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23648" w14:textId="3D747BA2" w:rsidR="004579B9" w:rsidRPr="00B939A0" w:rsidRDefault="005727CB" w:rsidP="004579B9">
      <w:pPr>
        <w:shd w:val="clear" w:color="auto" w:fill="FFFFFF"/>
        <w:spacing w:line="240" w:lineRule="auto"/>
        <w:jc w:val="right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579B9">
        <w:rPr>
          <w:rFonts w:ascii="PermianSerifTypeface" w:eastAsia="Times New Roman" w:hAnsi="PermianSerifTypeface" w:cs="Times New Roman"/>
          <w:b/>
          <w:bCs/>
          <w:color w:val="000000" w:themeColor="text1"/>
        </w:rPr>
        <w:tab/>
      </w:r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ab/>
      </w:r>
      <w:r w:rsidR="00DB6F2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A</w:t>
      </w:r>
      <w:r w:rsidR="00B563B9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probat</w:t>
      </w:r>
    </w:p>
    <w:p w14:paraId="0309A290" w14:textId="77777777" w:rsidR="00B563B9" w:rsidRPr="00B939A0" w:rsidRDefault="004579B9" w:rsidP="004579B9">
      <w:pPr>
        <w:shd w:val="clear" w:color="auto" w:fill="FFFFFF"/>
        <w:spacing w:line="240" w:lineRule="auto"/>
        <w:jc w:val="right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B563B9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prin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DB6F2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H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otărârea </w:t>
      </w:r>
      <w:r w:rsidR="00DB6F2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C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omitetului executiv </w:t>
      </w:r>
    </w:p>
    <w:p w14:paraId="317BA100" w14:textId="35444DA7" w:rsidR="00DB6F23" w:rsidRPr="00B939A0" w:rsidRDefault="004579B9" w:rsidP="004579B9">
      <w:pPr>
        <w:shd w:val="clear" w:color="auto" w:fill="FFFFFF"/>
        <w:spacing w:line="240" w:lineRule="auto"/>
        <w:jc w:val="right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a</w:t>
      </w:r>
      <w:r w:rsidR="00B563B9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l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DB6F2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Băncii Naţionale a Moldovei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nr</w:t>
      </w:r>
      <w:r w:rsidR="009B2368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.</w:t>
      </w:r>
      <w:r w:rsidR="00B939A0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346</w:t>
      </w:r>
      <w:r w:rsidR="009B2368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din</w:t>
      </w:r>
      <w:r w:rsidR="009B2368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19 decembrie 2024</w:t>
      </w:r>
    </w:p>
    <w:p w14:paraId="6FBD8BDA" w14:textId="4922F58F" w:rsidR="00721D58" w:rsidRPr="00B939A0" w:rsidRDefault="005727CB" w:rsidP="004579B9">
      <w:pPr>
        <w:shd w:val="clear" w:color="auto" w:fill="FFFFFF"/>
        <w:spacing w:after="0" w:line="240" w:lineRule="auto"/>
        <w:jc w:val="right"/>
        <w:rPr>
          <w:rFonts w:ascii="PermianSerifTypeface" w:eastAsia="Times New Roman" w:hAnsi="PermianSerifTypeface" w:cs="Times New Roman"/>
          <w:i/>
          <w:iCs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  <w:tab/>
      </w:r>
    </w:p>
    <w:p w14:paraId="52A97219" w14:textId="1607E0B5" w:rsidR="005D0027" w:rsidRPr="00B939A0" w:rsidRDefault="005D0027" w:rsidP="004579B9">
      <w:pPr>
        <w:shd w:val="clear" w:color="auto" w:fill="FFFFFF"/>
        <w:spacing w:after="0" w:line="240" w:lineRule="auto"/>
        <w:jc w:val="center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  <w:t>R</w:t>
      </w:r>
      <w:r w:rsidR="00721D58"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  <w:t>egulament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  <w:t>privind asigurarea transparenţei în procesul de elaborare şi adoptare a deciziilor Băncii Naţionale a Moldovei</w:t>
      </w:r>
    </w:p>
    <w:p w14:paraId="498B0C83" w14:textId="77777777" w:rsidR="00CD1E5A" w:rsidRPr="00B939A0" w:rsidRDefault="00CD1E5A" w:rsidP="004579B9">
      <w:pPr>
        <w:shd w:val="clear" w:color="auto" w:fill="FFFFFF"/>
        <w:spacing w:after="0" w:line="240" w:lineRule="auto"/>
        <w:jc w:val="center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</w:p>
    <w:p w14:paraId="3D1C5B36" w14:textId="77777777" w:rsidR="00AE1D12" w:rsidRPr="0076190C" w:rsidRDefault="005D0027" w:rsidP="004579B9">
      <w:pPr>
        <w:shd w:val="clear" w:color="auto" w:fill="FFFFFF"/>
        <w:spacing w:after="0" w:line="240" w:lineRule="auto"/>
        <w:jc w:val="center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</w:pPr>
      <w:proofErr w:type="spellStart"/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>Capitolul</w:t>
      </w:r>
      <w:proofErr w:type="spellEnd"/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 xml:space="preserve"> I</w:t>
      </w:r>
      <w:r w:rsidRPr="0076190C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 </w:t>
      </w:r>
    </w:p>
    <w:p w14:paraId="7EADBB05" w14:textId="366ADFE6" w:rsidR="00DF3A5B" w:rsidRPr="0076190C" w:rsidRDefault="005D0027" w:rsidP="004579B9">
      <w:pPr>
        <w:shd w:val="clear" w:color="auto" w:fill="FFFFFF"/>
        <w:spacing w:after="0" w:line="240" w:lineRule="auto"/>
        <w:jc w:val="center"/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</w:pPr>
      <w:proofErr w:type="spellStart"/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>Dispoziţii</w:t>
      </w:r>
      <w:proofErr w:type="spellEnd"/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>generale</w:t>
      </w:r>
      <w:proofErr w:type="spellEnd"/>
    </w:p>
    <w:p w14:paraId="75BED5A6" w14:textId="77777777" w:rsidR="004579B9" w:rsidRPr="0076190C" w:rsidRDefault="004579B9" w:rsidP="004579B9">
      <w:pPr>
        <w:shd w:val="clear" w:color="auto" w:fill="FFFFFF"/>
        <w:spacing w:after="0" w:line="240" w:lineRule="auto"/>
        <w:jc w:val="center"/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</w:pPr>
    </w:p>
    <w:p w14:paraId="226B062D" w14:textId="74239670" w:rsidR="005D0027" w:rsidRPr="00B939A0" w:rsidRDefault="005D0027" w:rsidP="00AE736A">
      <w:pPr>
        <w:pStyle w:val="ListParagraph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Prezentul Regulament este elaborat în </w:t>
      </w:r>
      <w:r w:rsidR="005727CB" w:rsidRPr="00A63F93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ro-MD"/>
        </w:rPr>
        <w:t xml:space="preserve">vederea asigurării implementării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Legii nr. 239</w:t>
      </w:r>
      <w:r w:rsidR="00FF7ABA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/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2008 privind transparenţa în procesul </w:t>
      </w:r>
      <w:r w:rsidR="005727CB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deci</w:t>
      </w:r>
      <w:r w:rsidR="00705696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z</w:t>
      </w:r>
      <w:r w:rsidR="005727CB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ional</w:t>
      </w:r>
      <w:r w:rsidR="00705696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5727CB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(în continuare – Legea nr.239/2008) </w:t>
      </w:r>
      <w:r w:rsidR="00B1359A" w:rsidRPr="00A63F93">
        <w:rPr>
          <w:rFonts w:ascii="PermianSerifTypeface" w:hAnsi="PermianSerifTypeface" w:cs="Times New Roman"/>
          <w:noProof/>
          <w:sz w:val="24"/>
          <w:szCs w:val="24"/>
          <w:lang w:val="ro-MD"/>
        </w:rPr>
        <w:t xml:space="preserve">și </w:t>
      </w:r>
      <w:r w:rsidR="00C63AC3" w:rsidRPr="00A63F93">
        <w:rPr>
          <w:rFonts w:ascii="PermianSerifTypeface" w:hAnsi="PermianSerifTypeface" w:cs="Times New Roman"/>
          <w:noProof/>
          <w:sz w:val="24"/>
          <w:szCs w:val="24"/>
          <w:lang w:val="ro-MD"/>
        </w:rPr>
        <w:t xml:space="preserve">a </w:t>
      </w:r>
      <w:r w:rsidR="00C63AC3" w:rsidRPr="00B939A0">
        <w:rPr>
          <w:rStyle w:val="cf01"/>
          <w:rFonts w:ascii="PermianSerifTypeface" w:hAnsi="PermianSerifTypeface" w:cs="Times New Roman"/>
          <w:sz w:val="24"/>
          <w:szCs w:val="24"/>
          <w:lang w:val="pt-BR"/>
        </w:rPr>
        <w:t xml:space="preserve">Regulamentului </w:t>
      </w:r>
      <w:r w:rsidR="00C63AC3" w:rsidRPr="00B939A0">
        <w:rPr>
          <w:rFonts w:ascii="PermianSerifTypeface" w:hAnsi="PermianSerifTypeface"/>
          <w:sz w:val="24"/>
          <w:szCs w:val="24"/>
          <w:lang w:val="pt-BR"/>
        </w:rPr>
        <w:t xml:space="preserve">cu privire la procedurile de consultare publică cu societatea civilă în procesul decizional, </w:t>
      </w:r>
      <w:r w:rsidR="00C63AC3" w:rsidRPr="00B939A0">
        <w:rPr>
          <w:rStyle w:val="cf01"/>
          <w:rFonts w:ascii="PermianSerifTypeface" w:hAnsi="PermianSerifTypeface" w:cs="Times New Roman"/>
          <w:sz w:val="24"/>
          <w:szCs w:val="24"/>
          <w:lang w:val="pt-BR"/>
        </w:rPr>
        <w:t>aprobat prin Hotărârea Guvernului nr.</w:t>
      </w:r>
      <w:r w:rsidR="00FD740C" w:rsidRPr="00B939A0">
        <w:rPr>
          <w:rStyle w:val="cf01"/>
          <w:rFonts w:ascii="PermianSerifTypeface" w:hAnsi="PermianSerifTypeface" w:cs="Times New Roman"/>
          <w:sz w:val="24"/>
          <w:szCs w:val="24"/>
          <w:lang w:val="pt-BR"/>
        </w:rPr>
        <w:t xml:space="preserve"> </w:t>
      </w:r>
      <w:r w:rsidR="00C63AC3" w:rsidRPr="00B939A0">
        <w:rPr>
          <w:rStyle w:val="cf01"/>
          <w:rFonts w:ascii="PermianSerifTypeface" w:hAnsi="PermianSerifTypeface" w:cs="Times New Roman"/>
          <w:sz w:val="24"/>
          <w:szCs w:val="24"/>
          <w:lang w:val="pt-BR"/>
        </w:rPr>
        <w:t xml:space="preserve">967/2016 </w:t>
      </w:r>
      <w:r w:rsidR="005727CB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>(în continuare – HG nr.</w:t>
      </w:r>
      <w:r w:rsidR="00FD740C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 xml:space="preserve"> </w:t>
      </w:r>
      <w:r w:rsidR="005727CB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>967/2016)</w:t>
      </w:r>
      <w:r w:rsidR="00B1359A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>.</w:t>
      </w:r>
    </w:p>
    <w:p w14:paraId="5CED3478" w14:textId="1B529D7F" w:rsidR="005D0027" w:rsidRPr="00B939A0" w:rsidRDefault="005D0027" w:rsidP="00AE736A">
      <w:pPr>
        <w:pStyle w:val="ListParagraph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Prezentul Regulament stabileşte </w:t>
      </w:r>
      <w:r w:rsidR="005D5C3F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>regulile interne privind asigur</w:t>
      </w:r>
      <w:r w:rsidR="00BC1F04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>a</w:t>
      </w:r>
      <w:r w:rsidR="005D5C3F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>r</w:t>
      </w:r>
      <w:r w:rsidR="00BC1F04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>ea</w:t>
      </w:r>
      <w:r w:rsidR="005D5C3F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 xml:space="preserve"> transparenței în procesul de elaborare</w:t>
      </w:r>
      <w:r w:rsidR="00C63AC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şi adoptare</w:t>
      </w:r>
      <w:r w:rsidR="005D5C3F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 xml:space="preserve"> a deciziilor B</w:t>
      </w:r>
      <w:r w:rsidR="004579B9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 xml:space="preserve">ăncii </w:t>
      </w:r>
      <w:r w:rsidR="005D5C3F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>N</w:t>
      </w:r>
      <w:r w:rsidR="004579B9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 xml:space="preserve">aționale a </w:t>
      </w:r>
      <w:r w:rsidR="005D5C3F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>M</w:t>
      </w:r>
      <w:r w:rsidR="004579B9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>oldovei</w:t>
      </w:r>
      <w:r w:rsidR="00AE1D12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 xml:space="preserve"> </w:t>
      </w:r>
      <w:r w:rsidR="004579B9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>(în continuare- BNM)</w:t>
      </w:r>
      <w:r w:rsidR="00BC1F04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>.</w:t>
      </w:r>
      <w:r w:rsidR="005D5C3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037D771C" w14:textId="1DF7B527" w:rsidR="00F63107" w:rsidRPr="00B939A0" w:rsidRDefault="005D0027" w:rsidP="00AE736A">
      <w:pPr>
        <w:pStyle w:val="ListParagraph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Termenii şi expresiile utilizate în prezentul Regulament </w:t>
      </w:r>
      <w:r w:rsidR="00664649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au semnificația prevăzută în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Leg</w:t>
      </w:r>
      <w:r w:rsidR="00664649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ea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nr.</w:t>
      </w:r>
      <w:r w:rsidR="000A26AC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F05015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239/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2008</w:t>
      </w:r>
      <w:r w:rsidR="00BA08A6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și </w:t>
      </w:r>
      <w:r w:rsidR="00BA08A6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>HG nr.</w:t>
      </w:r>
      <w:r w:rsidR="00FD740C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 xml:space="preserve"> </w:t>
      </w:r>
      <w:r w:rsidR="00BA08A6" w:rsidRPr="00B939A0">
        <w:rPr>
          <w:rFonts w:ascii="PermianSerifTypeface" w:hAnsi="PermianSerifTypeface" w:cs="Times New Roman"/>
          <w:noProof/>
          <w:sz w:val="24"/>
          <w:szCs w:val="24"/>
          <w:lang w:val="pt-BR"/>
        </w:rPr>
        <w:t>967/2016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.</w:t>
      </w:r>
    </w:p>
    <w:p w14:paraId="536C22E3" w14:textId="2F6D7543" w:rsidR="00FF1B9D" w:rsidRPr="00A63F93" w:rsidRDefault="00FF1B9D" w:rsidP="00AE736A">
      <w:pPr>
        <w:pStyle w:val="ListParagraph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PermianSerifTypeface" w:hAnsi="PermianSerifTypeface" w:cs="Times New Roman"/>
          <w:noProof/>
          <w:sz w:val="24"/>
          <w:szCs w:val="24"/>
          <w:lang w:val="ro-MD"/>
        </w:rPr>
      </w:pPr>
      <w:r w:rsidRPr="00A63F93">
        <w:rPr>
          <w:rFonts w:ascii="PermianSerifTypeface" w:hAnsi="PermianSerifTypeface" w:cs="Times New Roman"/>
          <w:noProof/>
          <w:sz w:val="24"/>
          <w:szCs w:val="24"/>
          <w:lang w:val="ro-MD"/>
        </w:rPr>
        <w:t>Prevederile prezentului Regulament nu se aplică</w:t>
      </w:r>
      <w:r w:rsidR="005B395B" w:rsidRPr="00A63F93">
        <w:rPr>
          <w:rFonts w:ascii="PermianSerifTypeface" w:hAnsi="PermianSerifTypeface" w:cs="Times New Roman"/>
          <w:noProof/>
          <w:sz w:val="24"/>
          <w:szCs w:val="24"/>
          <w:lang w:val="ro-MD"/>
        </w:rPr>
        <w:t>:</w:t>
      </w:r>
      <w:r w:rsidRPr="00A63F93">
        <w:rPr>
          <w:rFonts w:ascii="PermianSerifTypeface" w:hAnsi="PermianSerifTypeface" w:cs="Times New Roman"/>
          <w:noProof/>
          <w:sz w:val="24"/>
          <w:szCs w:val="24"/>
          <w:lang w:val="ro-MD"/>
        </w:rPr>
        <w:t xml:space="preserve"> </w:t>
      </w:r>
    </w:p>
    <w:p w14:paraId="08A60D88" w14:textId="2A5DED4D" w:rsidR="00F63107" w:rsidRPr="00B939A0" w:rsidRDefault="00DF3A5B" w:rsidP="00AE736A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AE736A">
        <w:rPr>
          <w:rFonts w:ascii="PermianSerifTypeface" w:hAnsi="PermianSerifTypeface" w:cs="Times New Roman"/>
          <w:noProof/>
          <w:sz w:val="24"/>
          <w:szCs w:val="24"/>
          <w:lang w:val="ro-MD"/>
        </w:rPr>
        <w:t>proiectelor de acte admini</w:t>
      </w:r>
      <w:r w:rsidR="004F2661" w:rsidRPr="00AE736A">
        <w:rPr>
          <w:rFonts w:ascii="PermianSerifTypeface" w:hAnsi="PermianSerifTypeface" w:cs="Times New Roman"/>
          <w:noProof/>
          <w:sz w:val="24"/>
          <w:szCs w:val="24"/>
          <w:lang w:val="ro-MD"/>
        </w:rPr>
        <w:t>s</w:t>
      </w:r>
      <w:r w:rsidRPr="00AE736A">
        <w:rPr>
          <w:rFonts w:ascii="PermianSerifTypeface" w:hAnsi="PermianSerifTypeface" w:cs="Times New Roman"/>
          <w:noProof/>
          <w:sz w:val="24"/>
          <w:szCs w:val="24"/>
          <w:lang w:val="ro-MD"/>
        </w:rPr>
        <w:t xml:space="preserve">trative, care nu au impact </w:t>
      </w:r>
      <w:r w:rsidR="003C40C4" w:rsidRPr="00AE736A">
        <w:rPr>
          <w:rFonts w:ascii="PermianSerifTypeface" w:hAnsi="PermianSerifTypeface" w:cs="Times New Roman"/>
          <w:noProof/>
          <w:sz w:val="24"/>
          <w:szCs w:val="24"/>
          <w:lang w:val="ro-MD"/>
        </w:rPr>
        <w:t>economic</w:t>
      </w:r>
      <w:r w:rsidR="00BC1F04" w:rsidRPr="00AE736A">
        <w:rPr>
          <w:rFonts w:ascii="PermianSerifTypeface" w:hAnsi="PermianSerifTypeface" w:cs="Times New Roman"/>
          <w:noProof/>
          <w:sz w:val="24"/>
          <w:szCs w:val="24"/>
          <w:lang w:val="ro-MD"/>
        </w:rPr>
        <w:t>,</w:t>
      </w:r>
      <w:r w:rsidR="003C40C4" w:rsidRPr="00AE736A">
        <w:rPr>
          <w:rFonts w:ascii="PermianSerifTypeface" w:hAnsi="PermianSerifTypeface" w:cs="Times New Roman"/>
          <w:noProof/>
          <w:sz w:val="24"/>
          <w:szCs w:val="24"/>
          <w:lang w:val="ro-MD"/>
        </w:rPr>
        <w:t xml:space="preserve"> de mediu </w:t>
      </w:r>
      <w:r w:rsidR="00BC1F04" w:rsidRPr="00AE736A">
        <w:rPr>
          <w:rFonts w:ascii="PermianSerifTypeface" w:hAnsi="PermianSerifTypeface" w:cs="Times New Roman"/>
          <w:noProof/>
          <w:sz w:val="24"/>
          <w:szCs w:val="24"/>
          <w:lang w:val="ro-MD"/>
        </w:rPr>
        <w:t>sau</w:t>
      </w:r>
      <w:r w:rsidR="00AE1D12" w:rsidRPr="00AE736A">
        <w:rPr>
          <w:rFonts w:ascii="PermianSerifTypeface" w:hAnsi="PermianSerifTypeface" w:cs="Times New Roman"/>
          <w:noProof/>
          <w:sz w:val="24"/>
          <w:szCs w:val="24"/>
          <w:lang w:val="ro-MD"/>
        </w:rPr>
        <w:t xml:space="preserve"> </w:t>
      </w:r>
      <w:r w:rsidR="003C40C4" w:rsidRPr="00AE736A">
        <w:rPr>
          <w:rFonts w:ascii="PermianSerifTypeface" w:hAnsi="PermianSerifTypeface" w:cs="Times New Roman"/>
          <w:noProof/>
          <w:sz w:val="24"/>
          <w:szCs w:val="24"/>
          <w:lang w:val="ro-MD"/>
        </w:rPr>
        <w:t>social</w:t>
      </w:r>
      <w:r w:rsidR="009256CC" w:rsidRPr="00AE736A">
        <w:rPr>
          <w:rFonts w:ascii="PermianSerifTypeface" w:hAnsi="PermianSerifTypeface" w:cs="Times New Roman"/>
          <w:noProof/>
          <w:sz w:val="24"/>
          <w:szCs w:val="24"/>
          <w:lang w:val="ro-MD"/>
        </w:rPr>
        <w:t>;</w:t>
      </w:r>
    </w:p>
    <w:p w14:paraId="791AE0CF" w14:textId="5D8B43E0" w:rsidR="00600BBC" w:rsidRPr="00AE736A" w:rsidRDefault="000C19A1" w:rsidP="00AE736A">
      <w:pPr>
        <w:pStyle w:val="ListParagraph"/>
        <w:numPr>
          <w:ilvl w:val="1"/>
          <w:numId w:val="6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hAnsi="PermianSerifTypeface" w:cs="Times New Roman"/>
          <w:noProof/>
          <w:sz w:val="24"/>
          <w:szCs w:val="24"/>
        </w:rPr>
      </w:pPr>
      <w:r w:rsidRPr="00B939A0">
        <w:rPr>
          <w:rFonts w:ascii="PermianSerifTypeface" w:hAnsi="PermianSerifTypeface" w:cs="Times New Roman"/>
          <w:sz w:val="24"/>
          <w:szCs w:val="24"/>
          <w:lang w:val="pt-BR"/>
        </w:rPr>
        <w:t xml:space="preserve">proiectelor deciziilor care se adoptă în regim de urgență, în cazul situațiilor excepționale, al căror regim este stabilit de </w:t>
      </w:r>
      <w:r w:rsidR="00AE1D12" w:rsidRPr="00B939A0">
        <w:rPr>
          <w:rFonts w:ascii="PermianSerifTypeface" w:hAnsi="PermianSerifTypeface" w:cs="Times New Roman"/>
          <w:sz w:val="24"/>
          <w:szCs w:val="24"/>
          <w:lang w:val="pt-BR"/>
        </w:rPr>
        <w:t>lege</w:t>
      </w:r>
      <w:r w:rsidR="003B680C" w:rsidRPr="00B939A0">
        <w:rPr>
          <w:rFonts w:ascii="PermianSerifTypeface" w:hAnsi="PermianSerifTypeface" w:cs="Times New Roman"/>
          <w:sz w:val="24"/>
          <w:szCs w:val="24"/>
          <w:lang w:val="pt-BR"/>
        </w:rPr>
        <w:t>, cu argumentarea corespunz</w:t>
      </w:r>
      <w:proofErr w:type="spellStart"/>
      <w:r w:rsidR="003B680C" w:rsidRPr="00AE736A">
        <w:rPr>
          <w:rFonts w:ascii="PermianSerifTypeface" w:hAnsi="PermianSerifTypeface" w:cs="Times New Roman"/>
          <w:sz w:val="24"/>
          <w:szCs w:val="24"/>
          <w:lang w:val="ro-MD"/>
        </w:rPr>
        <w:t>ătoare</w:t>
      </w:r>
      <w:proofErr w:type="spellEnd"/>
      <w:r w:rsidR="003B680C" w:rsidRPr="00AE736A">
        <w:rPr>
          <w:rFonts w:ascii="PermianSerifTypeface" w:hAnsi="PermianSerifTypeface" w:cs="Times New Roman"/>
          <w:sz w:val="24"/>
          <w:szCs w:val="24"/>
          <w:lang w:val="ro-MD"/>
        </w:rPr>
        <w:t xml:space="preserve"> potrivit art.14 alin. (2) din Legea nr.239/2008</w:t>
      </w:r>
      <w:r w:rsidR="009256CC" w:rsidRPr="00AE736A">
        <w:rPr>
          <w:rFonts w:ascii="PermianSerifTypeface" w:hAnsi="PermianSerifTypeface" w:cs="Times New Roman"/>
          <w:noProof/>
          <w:sz w:val="24"/>
          <w:szCs w:val="24"/>
        </w:rPr>
        <w:t>;</w:t>
      </w:r>
    </w:p>
    <w:p w14:paraId="66DCBEC9" w14:textId="56F54D18" w:rsidR="00512E68" w:rsidRPr="00B939A0" w:rsidRDefault="00600BBC" w:rsidP="00AE736A">
      <w:pPr>
        <w:pStyle w:val="ListParagraph"/>
        <w:numPr>
          <w:ilvl w:val="1"/>
          <w:numId w:val="6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hAnsi="PermianSerifTypeface" w:cs="Times New Roman"/>
          <w:sz w:val="24"/>
          <w:szCs w:val="24"/>
          <w:lang w:val="pt-BR"/>
        </w:rPr>
      </w:pPr>
      <w:r w:rsidRPr="00B939A0">
        <w:rPr>
          <w:rFonts w:ascii="PermianSerifTypeface" w:hAnsi="PermianSerifTypeface" w:cs="Times New Roman"/>
          <w:sz w:val="24"/>
          <w:szCs w:val="24"/>
          <w:lang w:val="pt-BR"/>
        </w:rPr>
        <w:t>procesului de elaborare a deciziilor şi de desfăşurare a şedinţelor din cadrul BNM la care s</w:t>
      </w:r>
      <w:r w:rsidR="002C7B3D" w:rsidRPr="00B939A0">
        <w:rPr>
          <w:rFonts w:ascii="PermianSerifTypeface" w:hAnsi="PermianSerifTypeface" w:cs="Times New Roman"/>
          <w:sz w:val="24"/>
          <w:szCs w:val="24"/>
          <w:lang w:val="pt-BR"/>
        </w:rPr>
        <w:t>un</w:t>
      </w:r>
      <w:r w:rsidRPr="00B939A0">
        <w:rPr>
          <w:rFonts w:ascii="PermianSerifTypeface" w:hAnsi="PermianSerifTypeface" w:cs="Times New Roman"/>
          <w:sz w:val="24"/>
          <w:szCs w:val="24"/>
          <w:lang w:val="pt-BR"/>
        </w:rPr>
        <w:t>t examinate informaţii oficiale cu accesibilitate limitată în condiţiile legii</w:t>
      </w:r>
      <w:r w:rsidR="001309E4" w:rsidRPr="00B939A0">
        <w:rPr>
          <w:rFonts w:ascii="PermianSerifTypeface" w:hAnsi="PermianSerifTypeface" w:cs="Times New Roman"/>
          <w:sz w:val="24"/>
          <w:szCs w:val="24"/>
          <w:lang w:val="pt-BR"/>
        </w:rPr>
        <w:t xml:space="preserve">, </w:t>
      </w:r>
      <w:r w:rsidR="00F05015" w:rsidRPr="00B939A0">
        <w:rPr>
          <w:rFonts w:ascii="PermianSerifTypeface" w:hAnsi="PermianSerifTypeface" w:cs="Times New Roman"/>
          <w:sz w:val="24"/>
          <w:szCs w:val="24"/>
          <w:lang w:val="pt-BR"/>
        </w:rPr>
        <w:t>precum și procesului de desfăşurare a şedinţelor operative convocate de conducerea BNM</w:t>
      </w:r>
      <w:r w:rsidR="009256CC" w:rsidRPr="00B939A0">
        <w:rPr>
          <w:rFonts w:ascii="PermianSerifTypeface" w:hAnsi="PermianSerifTypeface" w:cs="Times New Roman"/>
          <w:sz w:val="24"/>
          <w:szCs w:val="24"/>
          <w:lang w:val="pt-BR"/>
        </w:rPr>
        <w:t>;</w:t>
      </w:r>
    </w:p>
    <w:p w14:paraId="2ACA31F3" w14:textId="49D11B55" w:rsidR="00844FAD" w:rsidRPr="00B939A0" w:rsidRDefault="00844FAD" w:rsidP="00AE736A">
      <w:pPr>
        <w:pStyle w:val="ListParagraph"/>
        <w:numPr>
          <w:ilvl w:val="1"/>
          <w:numId w:val="6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hAnsi="PermianSerifTypeface" w:cs="Times New Roman"/>
          <w:sz w:val="24"/>
          <w:szCs w:val="24"/>
          <w:lang w:val="pt-BR"/>
        </w:rPr>
      </w:pPr>
      <w:bookmarkStart w:id="0" w:name="_Hlk169272780"/>
      <w:r w:rsidRPr="00B939A0">
        <w:rPr>
          <w:rFonts w:ascii="PermianSerifTypeface" w:hAnsi="PermianSerifTypeface" w:cs="Times New Roman"/>
          <w:sz w:val="24"/>
          <w:szCs w:val="24"/>
          <w:lang w:val="pt-BR"/>
        </w:rPr>
        <w:t>în alte cazuri prevăzute de lege.</w:t>
      </w:r>
    </w:p>
    <w:p w14:paraId="7F2C1C62" w14:textId="77777777" w:rsidR="005D69B4" w:rsidRPr="00B939A0" w:rsidRDefault="005D69B4" w:rsidP="004579B9">
      <w:pPr>
        <w:spacing w:after="0" w:line="240" w:lineRule="auto"/>
        <w:ind w:right="142" w:firstLine="567"/>
        <w:jc w:val="both"/>
        <w:rPr>
          <w:rFonts w:ascii="PermianSerifTypeface" w:hAnsi="PermianSerifTypeface" w:cs="Times New Roman"/>
          <w:sz w:val="24"/>
          <w:szCs w:val="24"/>
          <w:lang w:val="pt-BR"/>
        </w:rPr>
      </w:pPr>
    </w:p>
    <w:bookmarkEnd w:id="0"/>
    <w:p w14:paraId="1DFBCCFC" w14:textId="1A8065D1" w:rsidR="005D0027" w:rsidRPr="00B939A0" w:rsidRDefault="005D0027" w:rsidP="004579B9">
      <w:pPr>
        <w:shd w:val="clear" w:color="auto" w:fill="FFFFFF"/>
        <w:spacing w:after="0" w:line="240" w:lineRule="auto"/>
        <w:ind w:left="3600" w:right="142" w:firstLine="720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  <w:t>Capitolul II</w:t>
      </w:r>
    </w:p>
    <w:p w14:paraId="5FF39319" w14:textId="68F3EFEF" w:rsidR="005D0027" w:rsidRPr="00B939A0" w:rsidRDefault="005D0027" w:rsidP="004579B9">
      <w:pPr>
        <w:shd w:val="clear" w:color="auto" w:fill="FFFFFF"/>
        <w:spacing w:after="0" w:line="240" w:lineRule="auto"/>
        <w:ind w:right="142" w:firstLine="720"/>
        <w:jc w:val="center"/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  <w:t xml:space="preserve">Atribuţiile </w:t>
      </w:r>
      <w:r w:rsidR="00021BAB"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  <w:t>persoanei responsabile de</w:t>
      </w:r>
      <w:r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  <w:t xml:space="preserve"> coordona</w:t>
      </w:r>
      <w:r w:rsidR="00021BAB"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  <w:t>rea</w:t>
      </w:r>
      <w:r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  <w:t xml:space="preserve"> procesului de consultare publică</w:t>
      </w:r>
    </w:p>
    <w:p w14:paraId="57A93070" w14:textId="77777777" w:rsidR="004579B9" w:rsidRPr="00B939A0" w:rsidRDefault="004579B9" w:rsidP="004579B9">
      <w:pPr>
        <w:shd w:val="clear" w:color="auto" w:fill="FFFFFF"/>
        <w:spacing w:after="0" w:line="240" w:lineRule="auto"/>
        <w:ind w:right="142" w:firstLine="720"/>
        <w:jc w:val="center"/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</w:pPr>
    </w:p>
    <w:p w14:paraId="3D5ED47A" w14:textId="6F9F130C" w:rsidR="005D0027" w:rsidRPr="00B939A0" w:rsidRDefault="00567413" w:rsidP="006F3295">
      <w:pPr>
        <w:pStyle w:val="ListParagraph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Persoana responsabil</w:t>
      </w:r>
      <w:r w:rsidRPr="00A63F93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ro-MD"/>
        </w:rPr>
        <w:t xml:space="preserve">ă de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c</w:t>
      </w:r>
      <w:r w:rsidR="005D002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oordona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rea</w:t>
      </w:r>
      <w:r w:rsidR="005D002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procesului de consultare publică</w:t>
      </w:r>
      <w:r w:rsidR="005E5CEA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este angajatul BNM, numit prin </w:t>
      </w:r>
      <w:r w:rsidR="00E275F0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o</w:t>
      </w:r>
      <w:r w:rsidR="005E5CEA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rdin, care</w:t>
      </w:r>
      <w:r w:rsidR="005D002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are următoarele atribuţii: </w:t>
      </w:r>
    </w:p>
    <w:p w14:paraId="7A0A1AEB" w14:textId="53DD0D86" w:rsidR="005D0027" w:rsidRPr="00B939A0" w:rsidRDefault="00D444DF" w:rsidP="00B0358E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monitorizează</w:t>
      </w:r>
      <w:r w:rsidR="005D002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respectarea</w:t>
      </w:r>
      <w:r w:rsidR="0095632A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3D0E12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cerințelor</w:t>
      </w:r>
      <w:r w:rsidR="0095632A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de asigurare a transparenței</w:t>
      </w:r>
      <w:r w:rsidR="005D002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în procesul de elaborare şi adoptare a proiectelor de decizie</w:t>
      </w:r>
      <w:r w:rsidR="0043477B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;</w:t>
      </w:r>
    </w:p>
    <w:p w14:paraId="29632692" w14:textId="20438C56" w:rsidR="00D444DF" w:rsidRPr="00B939A0" w:rsidRDefault="00BC1F04" w:rsidP="00B0358E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Style w:val="cf01"/>
          <w:rFonts w:ascii="PermianSerifTypeface" w:hAnsi="PermianSerifTypeface" w:cs="Times New Roman"/>
          <w:color w:val="000000" w:themeColor="text1"/>
          <w:sz w:val="24"/>
          <w:szCs w:val="24"/>
          <w:lang w:val="pt-BR"/>
        </w:rPr>
        <w:t>acordă consultanță în asigurarea de către autor a transparenței în procesul decizional</w:t>
      </w:r>
      <w:r w:rsidR="00F25C82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;</w:t>
      </w:r>
    </w:p>
    <w:p w14:paraId="70B797F6" w14:textId="38AAC11C" w:rsidR="005D0027" w:rsidRPr="00B939A0" w:rsidRDefault="005D0027" w:rsidP="00B0358E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lastRenderedPageBreak/>
        <w:t xml:space="preserve">întocmeşte şi actualizează </w:t>
      </w:r>
      <w:r w:rsidR="00E11A2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semestrial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 la propunerea autor</w:t>
      </w:r>
      <w:r w:rsidR="00072F30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ului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şi la solicitarea părţilor interesate, lista generală a părţilor interesate de procesul de consultare publică</w:t>
      </w:r>
      <w:r w:rsidR="00221B7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221B74" w:rsidRPr="00B939A0">
        <w:rPr>
          <w:rFonts w:ascii="PermianSerifTypeface" w:hAnsi="PermianSerifTypeface" w:cs="Times New Roman"/>
          <w:color w:val="000000" w:themeColor="text1"/>
          <w:sz w:val="24"/>
          <w:szCs w:val="24"/>
          <w:lang w:val="pt-BR"/>
        </w:rPr>
        <w:t>(numele şi prenumele cetăţenilor, denumirile asociaţiilor constituite în corespundere cu legea, altor părţi interesate, informaţia de contact a acestora)</w:t>
      </w:r>
      <w:r w:rsidR="007942B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și asigură publicarea acest</w:t>
      </w:r>
      <w:r w:rsidR="00CB123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e</w:t>
      </w:r>
      <w:r w:rsidR="007942B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ia pe pagina-web oficială a BNM</w:t>
      </w:r>
      <w:r w:rsidR="007942B1" w:rsidRPr="00B939A0">
        <w:rPr>
          <w:rFonts w:ascii="PermianSerifTypeface" w:hAnsi="PermianSerifTypeface" w:cs="Times New Roman"/>
          <w:color w:val="000000" w:themeColor="text1"/>
          <w:sz w:val="24"/>
          <w:szCs w:val="24"/>
          <w:lang w:val="pt-BR"/>
        </w:rPr>
        <w:t>;</w:t>
      </w:r>
    </w:p>
    <w:p w14:paraId="6CF78D46" w14:textId="3F80B33B" w:rsidR="00181A8A" w:rsidRPr="00B939A0" w:rsidRDefault="005D0027" w:rsidP="00B0358E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întocmeşte raportul anual al BNM privind transparenţa în procesul </w:t>
      </w:r>
      <w:r w:rsidR="008D215A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decizional, conform Anexei nr.</w:t>
      </w:r>
      <w:r w:rsidR="003639B6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1</w:t>
      </w:r>
      <w:r w:rsidR="008D215A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, </w:t>
      </w:r>
      <w:r w:rsidR="001735C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în baza informațiilor recepționate din partea autor</w:t>
      </w:r>
      <w:r w:rsidR="00ED0628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ului</w:t>
      </w:r>
      <w:r w:rsidR="001735C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 și asigură publicarea acestuia p</w:t>
      </w:r>
      <w:r w:rsidR="002C7B3D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e</w:t>
      </w:r>
      <w:r w:rsidR="001735C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pagina</w:t>
      </w:r>
      <w:r w:rsidR="00B37FAD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-</w:t>
      </w:r>
      <w:r w:rsidR="001735C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web</w:t>
      </w:r>
      <w:r w:rsidR="00B37FAD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1735C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oficială a BNM</w:t>
      </w:r>
      <w:r w:rsidR="00C9743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</w:t>
      </w:r>
      <w:r w:rsidR="001735C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D25AA8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cel t</w:t>
      </w:r>
      <w:r w:rsidR="002C7B3D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â</w:t>
      </w:r>
      <w:r w:rsidR="00D25AA8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rziu</w:t>
      </w:r>
      <w:r w:rsidR="0012410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</w:t>
      </w:r>
      <w:r w:rsidR="00D25AA8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p</w:t>
      </w:r>
      <w:r w:rsidR="002C7B3D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â</w:t>
      </w:r>
      <w:r w:rsidR="00D25AA8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nă la 31 martie a anului imediat următor celui de referință</w:t>
      </w:r>
      <w:r w:rsidR="00F25C82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.</w:t>
      </w:r>
    </w:p>
    <w:p w14:paraId="20403BDC" w14:textId="5151D9DA" w:rsidR="00D20673" w:rsidRPr="00B939A0" w:rsidRDefault="004920A1" w:rsidP="006F3295">
      <w:pPr>
        <w:pStyle w:val="ListParagraph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bookmarkStart w:id="1" w:name="_Hlk161054664"/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În vederea aplicării </w:t>
      </w:r>
      <w:r w:rsidR="00D2067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subp</w:t>
      </w:r>
      <w:r w:rsidR="00EB29E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ct.</w:t>
      </w:r>
      <w:r w:rsidR="00D2067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6F3295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5.</w:t>
      </w:r>
      <w:r w:rsidR="00D2067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1</w:t>
      </w:r>
      <w:r w:rsidR="006F3295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.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 persoana responsabil</w:t>
      </w:r>
      <w:r w:rsidRPr="00A63F93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ro-MD"/>
        </w:rPr>
        <w:t xml:space="preserve">ă de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coordonarea procesului de consultare publică poate solicita </w:t>
      </w:r>
      <w:r w:rsidR="00CD370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autor</w:t>
      </w:r>
      <w:r w:rsidR="005E5A7A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ului</w:t>
      </w:r>
      <w:r w:rsidR="00D2067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realizarea măsurilor </w:t>
      </w:r>
      <w:r w:rsidR="00E857C2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necesare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în vederea </w:t>
      </w:r>
      <w:r w:rsidR="00774A4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respectării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cerințel</w:t>
      </w:r>
      <w:r w:rsidR="00774A4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or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de </w:t>
      </w:r>
      <w:r w:rsidR="00774A4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asigurare a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transparenț</w:t>
      </w:r>
      <w:r w:rsidR="00774A4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ei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în procesul </w:t>
      </w:r>
      <w:r w:rsidR="00774A4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deci</w:t>
      </w:r>
      <w:r w:rsidR="005F3038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z</w:t>
      </w:r>
      <w:r w:rsidR="00774A4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ional</w:t>
      </w:r>
      <w:bookmarkEnd w:id="1"/>
      <w:r w:rsidR="00774A4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</w:t>
      </w:r>
      <w:r w:rsidR="00E857C2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prevăzute de prezentul regulament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.</w:t>
      </w:r>
    </w:p>
    <w:p w14:paraId="157BE80A" w14:textId="77777777" w:rsidR="004579B9" w:rsidRPr="00B939A0" w:rsidRDefault="004579B9" w:rsidP="004579B9">
      <w:pPr>
        <w:shd w:val="clear" w:color="auto" w:fill="FFFFFF"/>
        <w:spacing w:after="0" w:line="240" w:lineRule="auto"/>
        <w:ind w:right="142"/>
        <w:jc w:val="center"/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</w:pPr>
    </w:p>
    <w:p w14:paraId="2F7D7AAD" w14:textId="5D335620" w:rsidR="005D0027" w:rsidRPr="0076190C" w:rsidRDefault="005D0027" w:rsidP="004579B9">
      <w:pPr>
        <w:shd w:val="clear" w:color="auto" w:fill="FFFFFF"/>
        <w:spacing w:after="0" w:line="240" w:lineRule="auto"/>
        <w:ind w:right="142"/>
        <w:jc w:val="center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</w:pPr>
      <w:proofErr w:type="spellStart"/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>Capitolul</w:t>
      </w:r>
      <w:proofErr w:type="spellEnd"/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 xml:space="preserve"> III</w:t>
      </w:r>
    </w:p>
    <w:p w14:paraId="7BD7F970" w14:textId="19A4AD8F" w:rsidR="005D0027" w:rsidRPr="0076190C" w:rsidRDefault="005D0027" w:rsidP="004579B9">
      <w:pPr>
        <w:shd w:val="clear" w:color="auto" w:fill="FFFFFF"/>
        <w:spacing w:after="0" w:line="240" w:lineRule="auto"/>
        <w:ind w:right="142"/>
        <w:jc w:val="center"/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</w:pPr>
      <w:proofErr w:type="spellStart"/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>Atribuţiile</w:t>
      </w:r>
      <w:proofErr w:type="spellEnd"/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>autor</w:t>
      </w:r>
      <w:r w:rsidR="00072F3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>ului</w:t>
      </w:r>
      <w:proofErr w:type="spellEnd"/>
    </w:p>
    <w:p w14:paraId="6A53D2E4" w14:textId="77777777" w:rsidR="004579B9" w:rsidRPr="0076190C" w:rsidRDefault="004579B9" w:rsidP="004579B9">
      <w:pPr>
        <w:shd w:val="clear" w:color="auto" w:fill="FFFFFF"/>
        <w:spacing w:after="0" w:line="240" w:lineRule="auto"/>
        <w:ind w:right="142"/>
        <w:jc w:val="center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</w:pPr>
    </w:p>
    <w:p w14:paraId="0D5E3774" w14:textId="69F03138" w:rsidR="008B0DB5" w:rsidRPr="003E4E09" w:rsidRDefault="00303BBD" w:rsidP="00DC6216">
      <w:pPr>
        <w:pStyle w:val="ListParagraph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right="142" w:firstLine="720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A</w:t>
      </w:r>
      <w:r w:rsidR="005D002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utor</w:t>
      </w:r>
      <w:r w:rsidR="008B0DB5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ul</w:t>
      </w:r>
      <w:r w:rsidR="008868F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5D002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este </w:t>
      </w:r>
      <w:r w:rsidR="008B0DB5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responsabil de elaborarea proiectului de decizie, precum şi de iniţierea şi desfăşurarea consultării publice în cadrul procesului de elaborare a proiectului de decizie. </w:t>
      </w:r>
      <w:proofErr w:type="spellStart"/>
      <w:r w:rsidR="008B0DB5" w:rsidRPr="003E4E09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Autorul</w:t>
      </w:r>
      <w:proofErr w:type="spellEnd"/>
      <w:r w:rsidR="008B0DB5" w:rsidRPr="003E4E09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0DB5" w:rsidRPr="003E4E09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este</w:t>
      </w:r>
      <w:proofErr w:type="spellEnd"/>
      <w:r w:rsidR="008B0DB5" w:rsidRPr="003E4E09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B0DB5" w:rsidRPr="003E4E09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după</w:t>
      </w:r>
      <w:proofErr w:type="spellEnd"/>
      <w:r w:rsidR="008B0DB5" w:rsidRPr="003E4E09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0DB5" w:rsidRPr="003E4E09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caz</w:t>
      </w:r>
      <w:proofErr w:type="spellEnd"/>
      <w:r w:rsidR="008B0DB5" w:rsidRPr="003E4E09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: </w:t>
      </w:r>
    </w:p>
    <w:p w14:paraId="79A3EFE9" w14:textId="6EE02187" w:rsidR="008B0DB5" w:rsidRPr="00B939A0" w:rsidRDefault="005D0027" w:rsidP="001D06F0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right="142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subdiviziunea BNM</w:t>
      </w:r>
      <w:r w:rsidR="008B0DB5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 conform domeniului de competență</w:t>
      </w:r>
      <w:r w:rsidR="00524CD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(subdiviziunea-autor)</w:t>
      </w:r>
      <w:r w:rsidR="008B0DB5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;</w:t>
      </w:r>
    </w:p>
    <w:p w14:paraId="7A993BA2" w14:textId="7C534DFC" w:rsidR="004579B9" w:rsidRPr="00B939A0" w:rsidRDefault="00425EA7" w:rsidP="001D06F0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right="142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grupul de lucru numit prin ordin</w:t>
      </w:r>
      <w:r w:rsidR="001D06F0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u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l </w:t>
      </w:r>
      <w:r w:rsidR="001D06F0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G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uvernatorului</w:t>
      </w:r>
      <w:r w:rsidR="006B2B72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.</w:t>
      </w:r>
    </w:p>
    <w:p w14:paraId="575762BB" w14:textId="65C177DC" w:rsidR="005D0027" w:rsidRPr="00A63F93" w:rsidRDefault="001D06F0" w:rsidP="001D06F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42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</w:pPr>
      <w:proofErr w:type="spellStart"/>
      <w:r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A</w:t>
      </w:r>
      <w:r w:rsidR="005D0027" w:rsidRPr="00A63F93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utor</w:t>
      </w:r>
      <w:r w:rsidR="00997C48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ul</w:t>
      </w:r>
      <w:proofErr w:type="spellEnd"/>
      <w:r w:rsidR="005D0027" w:rsidRPr="00A63F93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 are </w:t>
      </w:r>
      <w:proofErr w:type="spellStart"/>
      <w:r w:rsidR="005D0027" w:rsidRPr="00A63F93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următoarele</w:t>
      </w:r>
      <w:proofErr w:type="spellEnd"/>
      <w:r w:rsidR="005D0027" w:rsidRPr="00A63F93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0027" w:rsidRPr="00A63F93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atribuţii</w:t>
      </w:r>
      <w:proofErr w:type="spellEnd"/>
      <w:r w:rsidR="005D0027" w:rsidRPr="00A63F93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:</w:t>
      </w:r>
    </w:p>
    <w:p w14:paraId="3EE0F4D7" w14:textId="33555B2E" w:rsidR="000246BB" w:rsidRPr="00B939A0" w:rsidRDefault="000246BB" w:rsidP="001561F9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transmite</w:t>
      </w:r>
      <w:r w:rsidR="00026B35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 la cererea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persoanei responsabile de coordonarea procesului de consultare publică</w:t>
      </w:r>
      <w:r w:rsidR="00026B35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informația </w:t>
      </w:r>
      <w:r w:rsidR="009A48F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necesară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A6782D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în vederea </w:t>
      </w:r>
      <w:r w:rsidR="009A48F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elaborării</w:t>
      </w:r>
      <w:r w:rsidR="00A6782D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F21B1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l</w:t>
      </w:r>
      <w:r w:rsidR="00A6782D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ist</w:t>
      </w:r>
      <w:r w:rsidR="009A48F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ei</w:t>
      </w:r>
      <w:r w:rsidR="00A6782D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general</w:t>
      </w:r>
      <w:r w:rsidR="009A48F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e</w:t>
      </w:r>
      <w:r w:rsidR="00A6782D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a părților interesate;</w:t>
      </w:r>
    </w:p>
    <w:p w14:paraId="77C20F8F" w14:textId="43468080" w:rsidR="00BC1F04" w:rsidRPr="00B939A0" w:rsidRDefault="00BC1F04" w:rsidP="001561F9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identifică părţile interesate care vor fi consultate și elaborează lista părţilor interesate care vor fi consultate în cazul fiecărui proiect de decizie în parte;</w:t>
      </w:r>
    </w:p>
    <w:p w14:paraId="7445A66D" w14:textId="78F17A5E" w:rsidR="009A48F1" w:rsidRPr="00B939A0" w:rsidRDefault="005D0027" w:rsidP="001561F9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informează părţile interesate despre iniţierea</w:t>
      </w:r>
      <w:r w:rsidR="0034453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elaborării proiectului de decizie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, </w:t>
      </w:r>
      <w:r w:rsidR="0034453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despre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organizarea consultării publice a proiectului de decizie;</w:t>
      </w:r>
      <w:r w:rsidR="009A48F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63462273" w14:textId="7A8EE7CD" w:rsidR="009A48F1" w:rsidRPr="00B939A0" w:rsidRDefault="009A48F1" w:rsidP="001561F9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identifică modalităţile optime de consultare publică</w:t>
      </w:r>
      <w:r w:rsidR="003B680C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 conform pct.2</w:t>
      </w:r>
      <w:r w:rsidR="00DD6CBA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7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;</w:t>
      </w:r>
    </w:p>
    <w:p w14:paraId="42E56429" w14:textId="66215FC4" w:rsidR="005D0027" w:rsidRPr="001561F9" w:rsidRDefault="009A48F1" w:rsidP="001561F9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</w:pPr>
      <w:proofErr w:type="spellStart"/>
      <w:r w:rsidRPr="001561F9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organizează</w:t>
      </w:r>
      <w:proofErr w:type="spellEnd"/>
      <w:r w:rsidRPr="001561F9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F9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procedurile</w:t>
      </w:r>
      <w:proofErr w:type="spellEnd"/>
      <w:r w:rsidRPr="001561F9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1561F9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consultare</w:t>
      </w:r>
      <w:proofErr w:type="spellEnd"/>
      <w:r w:rsidRPr="001561F9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561F9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publică</w:t>
      </w:r>
      <w:proofErr w:type="spellEnd"/>
      <w:r w:rsidRPr="001561F9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;</w:t>
      </w:r>
      <w:proofErr w:type="gramEnd"/>
    </w:p>
    <w:p w14:paraId="1AE27D4B" w14:textId="19BB4B0C" w:rsidR="005D0027" w:rsidRPr="00B939A0" w:rsidRDefault="005D0027" w:rsidP="001561F9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întocmeşte procesele-verbale ale şedinţelor publice organizate în procesul de consultare publică, după caz;</w:t>
      </w:r>
    </w:p>
    <w:p w14:paraId="7DED6542" w14:textId="467049AF" w:rsidR="005D0027" w:rsidRPr="00B939A0" w:rsidRDefault="005D0027" w:rsidP="001561F9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întocmeşte </w:t>
      </w:r>
      <w:r w:rsidR="00D20673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sinteza obiecțiilor și propunerilor</w:t>
      </w:r>
      <w:r w:rsidR="009164C6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</w:t>
      </w:r>
      <w:r w:rsidR="00640A68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(în continuare – sinteza)</w:t>
      </w:r>
      <w:r w:rsidR="00D20673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prezentate de părţile </w:t>
      </w:r>
      <w:r w:rsidR="00BC1F0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interesate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participante </w:t>
      </w:r>
      <w:r w:rsidR="00F21B1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la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procesul de</w:t>
      </w:r>
      <w:r w:rsidR="00D2067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consultare</w:t>
      </w:r>
      <w:r w:rsidR="002F0CD0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publică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;</w:t>
      </w:r>
    </w:p>
    <w:p w14:paraId="361B1838" w14:textId="7EC28CCE" w:rsidR="00BC1F04" w:rsidRPr="00B939A0" w:rsidRDefault="00BC1F04" w:rsidP="001561F9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transmite administratorului</w:t>
      </w:r>
      <w:r w:rsidRPr="00B939A0">
        <w:rPr>
          <w:rFonts w:ascii="PermianSerifTypeface" w:hAnsi="PermianSerifTypeface" w:cs="Times New Roman"/>
          <w:color w:val="000000" w:themeColor="text1"/>
          <w:sz w:val="24"/>
          <w:szCs w:val="24"/>
          <w:shd w:val="clear" w:color="auto" w:fill="FAFAFA"/>
          <w:lang w:val="pt-BR"/>
        </w:rPr>
        <w:t xml:space="preserve"> conţinutului informaţional al paginii</w:t>
      </w:r>
      <w:r w:rsidR="00B37FAD" w:rsidRPr="00B939A0">
        <w:rPr>
          <w:rFonts w:ascii="PermianSerifTypeface" w:hAnsi="PermianSerifTypeface" w:cs="Times New Roman"/>
          <w:color w:val="000000" w:themeColor="text1"/>
          <w:sz w:val="24"/>
          <w:szCs w:val="24"/>
          <w:shd w:val="clear" w:color="auto" w:fill="FAFAFA"/>
          <w:lang w:val="pt-BR"/>
        </w:rPr>
        <w:t>-</w:t>
      </w:r>
      <w:r w:rsidRPr="00B939A0">
        <w:rPr>
          <w:rFonts w:ascii="PermianSerifTypeface" w:hAnsi="PermianSerifTypeface" w:cs="Times New Roman"/>
          <w:color w:val="000000" w:themeColor="text1"/>
          <w:sz w:val="24"/>
          <w:szCs w:val="24"/>
          <w:shd w:val="clear" w:color="auto" w:fill="FAFAFA"/>
          <w:lang w:val="pt-BR"/>
        </w:rPr>
        <w:t>web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a BNM informaţia necesară pentru publicarea pe pagina</w:t>
      </w:r>
      <w:r w:rsidR="00B37FAD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-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web oficială a BNM, conform </w:t>
      </w:r>
      <w:r w:rsidR="00DD6CBA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sub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pct.1</w:t>
      </w:r>
      <w:r w:rsidR="00DD6CBA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2.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3</w:t>
      </w:r>
      <w:r w:rsidR="00DD6CBA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-</w:t>
      </w:r>
      <w:r w:rsidR="00DD6CBA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12.</w:t>
      </w:r>
      <w:r w:rsidR="00AE1D12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9</w:t>
      </w:r>
      <w:r w:rsidR="007942B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,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în </w:t>
      </w:r>
      <w:r w:rsidR="00F21B1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funcție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de etapa consultării publice;</w:t>
      </w:r>
    </w:p>
    <w:p w14:paraId="71EF5B7E" w14:textId="0971645C" w:rsidR="00667CEB" w:rsidRPr="00B939A0" w:rsidRDefault="00BC1F04" w:rsidP="001561F9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asigură</w:t>
      </w:r>
      <w:r w:rsidR="00667CEB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actualizarea informaţiei ce ţine de consultarea publică, publicată pe pagina</w:t>
      </w:r>
      <w:r w:rsidR="0017329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-</w:t>
      </w:r>
      <w:r w:rsidR="00667CEB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web oficială a BNM;</w:t>
      </w:r>
    </w:p>
    <w:p w14:paraId="17528BF7" w14:textId="3CAF8E08" w:rsidR="005D0027" w:rsidRPr="00B939A0" w:rsidRDefault="005D0027" w:rsidP="002818A6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prezintă spre adoptare proiectul de decizie;</w:t>
      </w:r>
    </w:p>
    <w:p w14:paraId="49743EB1" w14:textId="47C8D0D4" w:rsidR="00F9389D" w:rsidRPr="00B939A0" w:rsidRDefault="005D0027" w:rsidP="002818A6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lastRenderedPageBreak/>
        <w:t>întocmeşte şi păstrează dosarul privind elaborarea proiectului de decizie;</w:t>
      </w:r>
    </w:p>
    <w:p w14:paraId="05E81B1D" w14:textId="69A1719C" w:rsidR="00567413" w:rsidRPr="00B939A0" w:rsidRDefault="00567413" w:rsidP="002818A6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informează perso</w:t>
      </w:r>
      <w:r w:rsidR="00C67A5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a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na responsabilă de coordonarea procesului de consultare publică despre </w:t>
      </w:r>
      <w:r w:rsidR="006D1C0D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fiecare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decizie în parte;</w:t>
      </w:r>
    </w:p>
    <w:p w14:paraId="1C3FAD5E" w14:textId="160CE8BA" w:rsidR="00026B35" w:rsidRPr="00B939A0" w:rsidRDefault="005D0027" w:rsidP="00B90E60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transmite, </w:t>
      </w:r>
      <w:bookmarkStart w:id="2" w:name="_Hlk161055558"/>
      <w:r w:rsidR="00226BB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conform solicitării persoanei responsabile de coordonarea procesului de consultare publică, cel târziu</w:t>
      </w:r>
      <w:r w:rsidR="00F21B1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</w:t>
      </w:r>
      <w:r w:rsidR="00226BB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până la 1 martie a anului imediat următor celui de referinţă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, informaţia necesară pentru întocmirea raportului anual al BNM privind transparenţa în procesul </w:t>
      </w:r>
      <w:r w:rsidR="00226BB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deci</w:t>
      </w:r>
      <w:r w:rsidR="00AB7C4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z</w:t>
      </w:r>
      <w:r w:rsidR="00226BB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ional.</w:t>
      </w:r>
    </w:p>
    <w:p w14:paraId="2745D874" w14:textId="77777777" w:rsidR="001561F9" w:rsidRPr="00B939A0" w:rsidRDefault="001561F9" w:rsidP="001561F9">
      <w:pPr>
        <w:shd w:val="clear" w:color="auto" w:fill="FFFFFF"/>
        <w:spacing w:after="0" w:line="240" w:lineRule="auto"/>
        <w:ind w:right="142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</w:p>
    <w:bookmarkEnd w:id="2"/>
    <w:p w14:paraId="56958C8F" w14:textId="5E72F8CC" w:rsidR="005D0027" w:rsidRPr="0076190C" w:rsidRDefault="005D0027" w:rsidP="004579B9">
      <w:pPr>
        <w:shd w:val="clear" w:color="auto" w:fill="FFFFFF"/>
        <w:spacing w:after="0" w:line="240" w:lineRule="auto"/>
        <w:ind w:right="142"/>
        <w:jc w:val="center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</w:pPr>
      <w:proofErr w:type="spellStart"/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>Capitolul</w:t>
      </w:r>
      <w:proofErr w:type="spellEnd"/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 xml:space="preserve"> IV</w:t>
      </w:r>
    </w:p>
    <w:p w14:paraId="423E20DE" w14:textId="77777777" w:rsidR="005D0027" w:rsidRPr="0076190C" w:rsidRDefault="005D0027" w:rsidP="004579B9">
      <w:pPr>
        <w:shd w:val="clear" w:color="auto" w:fill="FFFFFF"/>
        <w:spacing w:after="0" w:line="240" w:lineRule="auto"/>
        <w:ind w:right="142"/>
        <w:jc w:val="center"/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</w:pPr>
      <w:proofErr w:type="spellStart"/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>Drepturile</w:t>
      </w:r>
      <w:proofErr w:type="spellEnd"/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>părţilor</w:t>
      </w:r>
      <w:proofErr w:type="spellEnd"/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>interesate</w:t>
      </w:r>
      <w:proofErr w:type="spellEnd"/>
    </w:p>
    <w:p w14:paraId="0302D868" w14:textId="77777777" w:rsidR="004579B9" w:rsidRPr="0076190C" w:rsidRDefault="004579B9" w:rsidP="004579B9">
      <w:pPr>
        <w:shd w:val="clear" w:color="auto" w:fill="FFFFFF"/>
        <w:spacing w:after="0" w:line="240" w:lineRule="auto"/>
        <w:ind w:right="142"/>
        <w:jc w:val="center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</w:pPr>
    </w:p>
    <w:p w14:paraId="647FB319" w14:textId="6448735A" w:rsidR="005D0027" w:rsidRPr="00A63F93" w:rsidRDefault="00D16833" w:rsidP="00A63F9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42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</w:pPr>
      <w:proofErr w:type="spellStart"/>
      <w:r w:rsidRPr="00A63F93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Părțile</w:t>
      </w:r>
      <w:proofErr w:type="spellEnd"/>
      <w:r w:rsidRPr="00A63F93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3F93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interesate</w:t>
      </w:r>
      <w:proofErr w:type="spellEnd"/>
      <w:r w:rsidRPr="00A63F93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 au </w:t>
      </w:r>
      <w:proofErr w:type="spellStart"/>
      <w:r w:rsidRPr="00A63F93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dreptul</w:t>
      </w:r>
      <w:proofErr w:type="spellEnd"/>
      <w:r w:rsidR="005D0027" w:rsidRPr="00A63F93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:</w:t>
      </w:r>
    </w:p>
    <w:p w14:paraId="1206A6BE" w14:textId="6B64AD2C" w:rsidR="005D0027" w:rsidRPr="00B939A0" w:rsidRDefault="005D0027" w:rsidP="000C4D60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să participe, </w:t>
      </w:r>
      <w:r w:rsidR="000B1DC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în condiţiile legii,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la orice etapă a procesului decizional, cu excepţia</w:t>
      </w:r>
      <w:r w:rsidR="00DC6E9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DC6E94" w:rsidRPr="000C4D60">
        <w:rPr>
          <w:rFonts w:ascii="PermianSerifTypeface" w:hAnsi="PermianSerifTypeface" w:cs="Times New Roman"/>
          <w:noProof/>
          <w:sz w:val="24"/>
          <w:szCs w:val="24"/>
          <w:lang w:val="ro-MD"/>
        </w:rPr>
        <w:t>ședințelor Comitetului executiv și ale Consiliului de supraveghere</w:t>
      </w:r>
      <w:r w:rsidR="00CA70C5" w:rsidRPr="000C4D60">
        <w:rPr>
          <w:rFonts w:ascii="PermianSerifTypeface" w:hAnsi="PermianSerifTypeface" w:cs="Times New Roman"/>
          <w:noProof/>
          <w:sz w:val="24"/>
          <w:szCs w:val="24"/>
          <w:lang w:val="ro-MD"/>
        </w:rPr>
        <w:t>;</w:t>
      </w:r>
    </w:p>
    <w:p w14:paraId="243786A4" w14:textId="6A91DC9B" w:rsidR="005D0027" w:rsidRPr="00B939A0" w:rsidRDefault="005D0027" w:rsidP="000C4D60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să solicite şi să obţină informaţii referitoare la procesul decizional, să aibă acces și să primească proiectele de decizii însoţite de materialele aferente, în condiţiile </w:t>
      </w:r>
      <w:r w:rsidR="000A7466" w:rsidRPr="000C4D60">
        <w:rPr>
          <w:rFonts w:ascii="PermianSerifTypeface" w:hAnsi="PermianSerifTypeface" w:cs="Times New Roman"/>
          <w:noProof/>
          <w:sz w:val="24"/>
          <w:szCs w:val="24"/>
          <w:lang w:val="ro-MD"/>
        </w:rPr>
        <w:t>Legii nr. 239/2008 și</w:t>
      </w:r>
      <w:r w:rsidR="000A7466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Legii nr. </w:t>
      </w:r>
      <w:r w:rsidR="00963709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148/2023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privind accesul la informaţi</w:t>
      </w:r>
      <w:r w:rsidR="00963709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ile de interes public</w:t>
      </w:r>
      <w:r w:rsidR="007A62EB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(în continuare - Legea nr.148/2023)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;</w:t>
      </w:r>
    </w:p>
    <w:p w14:paraId="0134FD3A" w14:textId="652A6EAD" w:rsidR="005D0027" w:rsidRPr="00B939A0" w:rsidRDefault="005D0027" w:rsidP="000C4D60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să înainteze propuneri privind iniţierea elaborării </w:t>
      </w:r>
      <w:r w:rsidR="0076254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deciziilor,</w:t>
      </w:r>
      <w:r w:rsidR="000B1DC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propuneri</w:t>
      </w:r>
      <w:r w:rsidR="0076254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asupra proiectelor de decizii supuse consultării publice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şi </w:t>
      </w:r>
      <w:r w:rsidR="0076254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propuneri în vederea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adoptării </w:t>
      </w:r>
      <w:r w:rsidR="0076254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unor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decizii</w:t>
      </w:r>
      <w:r w:rsidR="00171709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.</w:t>
      </w:r>
    </w:p>
    <w:p w14:paraId="3FB86D7D" w14:textId="77777777" w:rsidR="00F21B1E" w:rsidRPr="00B939A0" w:rsidRDefault="00F21B1E" w:rsidP="004579B9">
      <w:pPr>
        <w:shd w:val="clear" w:color="auto" w:fill="FFFFFF"/>
        <w:spacing w:after="0" w:line="240" w:lineRule="auto"/>
        <w:ind w:right="142" w:firstLine="284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</w:p>
    <w:p w14:paraId="381C80B6" w14:textId="77777777" w:rsidR="005D0027" w:rsidRPr="00B939A0" w:rsidRDefault="005D0027" w:rsidP="004579B9">
      <w:pPr>
        <w:shd w:val="clear" w:color="auto" w:fill="FFFFFF"/>
        <w:spacing w:after="0" w:line="240" w:lineRule="auto"/>
        <w:ind w:right="142"/>
        <w:jc w:val="center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  <w:t>Capitolul V</w:t>
      </w:r>
    </w:p>
    <w:p w14:paraId="3882A0C8" w14:textId="2197233D" w:rsidR="005D0027" w:rsidRPr="00B939A0" w:rsidRDefault="005D0027" w:rsidP="004579B9">
      <w:pPr>
        <w:shd w:val="clear" w:color="auto" w:fill="FFFFFF"/>
        <w:spacing w:after="0" w:line="240" w:lineRule="auto"/>
        <w:ind w:right="142"/>
        <w:jc w:val="center"/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026B35"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  <w:t>I</w:t>
      </w:r>
      <w:r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  <w:t>nformare</w:t>
      </w:r>
      <w:r w:rsidR="00DB74DB"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  <w:t>a</w:t>
      </w:r>
      <w:r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  <w:t xml:space="preserve"> în procesul </w:t>
      </w:r>
      <w:r w:rsidR="004579B9"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  <w:t>deci</w:t>
      </w:r>
      <w:r w:rsidR="00AE1D12"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  <w:t>z</w:t>
      </w:r>
      <w:r w:rsidR="004579B9"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  <w:t>ional</w:t>
      </w:r>
    </w:p>
    <w:p w14:paraId="4714A512" w14:textId="77777777" w:rsidR="004579B9" w:rsidRPr="00B939A0" w:rsidRDefault="004579B9" w:rsidP="004579B9">
      <w:pPr>
        <w:shd w:val="clear" w:color="auto" w:fill="FFFFFF"/>
        <w:spacing w:after="0" w:line="240" w:lineRule="auto"/>
        <w:ind w:right="142"/>
        <w:jc w:val="center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</w:p>
    <w:p w14:paraId="0B5DB9C8" w14:textId="7E573404" w:rsidR="005D0027" w:rsidRPr="00B939A0" w:rsidRDefault="006527A9" w:rsidP="00DE4889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Informarea privind procesul deci</w:t>
      </w:r>
      <w:r w:rsidR="0076254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z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ional se face pe calea informării generale și pe calea informării direcționate.</w:t>
      </w:r>
    </w:p>
    <w:p w14:paraId="64A35C5A" w14:textId="47A996B6" w:rsidR="006527A9" w:rsidRPr="00B939A0" w:rsidRDefault="006527A9" w:rsidP="00DE4889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Informarea ge</w:t>
      </w:r>
      <w:r w:rsidR="00B5442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n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erală se efectuează prin:</w:t>
      </w:r>
    </w:p>
    <w:p w14:paraId="2F0D4A84" w14:textId="64D50844" w:rsidR="006527A9" w:rsidRPr="00B939A0" w:rsidRDefault="00DE0217" w:rsidP="00DE4889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publicarea </w:t>
      </w:r>
      <w:r w:rsidR="006527A9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informației pe pagina</w:t>
      </w:r>
      <w:r w:rsidR="0017329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-</w:t>
      </w:r>
      <w:r w:rsidR="006527A9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web oficială a BNM</w:t>
      </w:r>
      <w:r w:rsidR="0076254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</w:t>
      </w:r>
      <w:r w:rsidR="006527A9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la</w:t>
      </w:r>
      <w:r w:rsidR="0076254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AD5B9A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compartimentele dedicate </w:t>
      </w:r>
      <w:r w:rsidR="0076254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t</w:t>
      </w:r>
      <w:r w:rsidR="006527A9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ransparenț</w:t>
      </w:r>
      <w:r w:rsidR="0076254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ei</w:t>
      </w:r>
      <w:r w:rsidR="006527A9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decizional</w:t>
      </w:r>
      <w:r w:rsidR="0076254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e;</w:t>
      </w:r>
    </w:p>
    <w:p w14:paraId="7A6FAA4C" w14:textId="6F0100FA" w:rsidR="00D16833" w:rsidRPr="00B939A0" w:rsidRDefault="006527A9" w:rsidP="00DE4889">
      <w:pPr>
        <w:pStyle w:val="ListParagraph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difuzarea, după caz</w:t>
      </w:r>
      <w:r w:rsidR="0076254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a unui comunicat de presă.</w:t>
      </w:r>
    </w:p>
    <w:p w14:paraId="26CE6DDA" w14:textId="5B5F7239" w:rsidR="00D16833" w:rsidRPr="00B939A0" w:rsidRDefault="00E51F0F" w:rsidP="00434C72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În </w:t>
      </w:r>
      <w:r w:rsidR="00AD5B9A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compartimentele dedicate 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transp</w:t>
      </w:r>
      <w:r w:rsidR="002420BB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a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renței decizionale</w:t>
      </w:r>
      <w:r w:rsidR="00171709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,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de</w:t>
      </w:r>
      <w:r w:rsidR="00D16833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pe pagina-web oficială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a BNM</w:t>
      </w:r>
      <w:r w:rsidR="00171709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,</w:t>
      </w:r>
      <w:r w:rsidR="00D16833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se p</w:t>
      </w:r>
      <w:r w:rsidR="00917919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ublică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următoarele informații</w:t>
      </w:r>
      <w:r w:rsidR="00D16833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:</w:t>
      </w:r>
    </w:p>
    <w:p w14:paraId="6C8C8857" w14:textId="4D639C08" w:rsidR="000B1DCE" w:rsidRPr="00B939A0" w:rsidRDefault="00D16833" w:rsidP="00FB0645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reglementările </w:t>
      </w:r>
      <w:r w:rsidR="00302F2F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interne 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privind transparenţa decizională (Regulamentul privind asigurarea transparenţei în procesul de elaborare şi adoptare a deciziilor Băncii Naţionale a Moldovei, alte acte normative referitoare la transparenţa decizională);</w:t>
      </w:r>
    </w:p>
    <w:p w14:paraId="44F91912" w14:textId="66ABCC0A" w:rsidR="004579B9" w:rsidRPr="00B939A0" w:rsidRDefault="00D16833" w:rsidP="00FB0645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informaţia privind datele de contact ale persoanei responsabile de coordonarea procesului de consultare publică </w:t>
      </w:r>
      <w:r w:rsidR="00171709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în cadrul BNM 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(numele, prenumele, funcţia, numărul de contact, adresa de poștă electronică);</w:t>
      </w:r>
    </w:p>
    <w:p w14:paraId="188607B2" w14:textId="5DA01880" w:rsidR="004C163D" w:rsidRPr="00BA50BB" w:rsidRDefault="004C163D" w:rsidP="00FB0645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hAnsi="PermianSerifTypeface" w:cs="Times New Roman"/>
          <w:color w:val="000000" w:themeColor="text1"/>
          <w:sz w:val="24"/>
          <w:szCs w:val="24"/>
          <w:shd w:val="clear" w:color="auto" w:fill="FAFAFA"/>
          <w:lang w:val="ro-MD"/>
        </w:rPr>
      </w:pPr>
      <w:r w:rsidRPr="00B939A0">
        <w:rPr>
          <w:rFonts w:ascii="PermianSerifTypeface" w:hAnsi="PermianSerifTypeface" w:cs="Times New Roman"/>
          <w:sz w:val="24"/>
          <w:szCs w:val="24"/>
          <w:lang w:val="pt-BR"/>
        </w:rPr>
        <w:t>informaţia referitoare la programele (planurile) anuale de activitate, după caz, programele (trimestriale/anuale) de elaborare a proiectelor de decizii, cu indicarea proiectelor care urmează a fi supuse consultării publice;</w:t>
      </w:r>
    </w:p>
    <w:p w14:paraId="1F51A8FF" w14:textId="0EE03753" w:rsidR="000B1DCE" w:rsidRPr="00B939A0" w:rsidRDefault="00D16833" w:rsidP="00FB0645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hAnsi="PermianSerifTypeface" w:cs="Times New Roman"/>
          <w:color w:val="000000" w:themeColor="text1"/>
          <w:sz w:val="24"/>
          <w:szCs w:val="24"/>
          <w:shd w:val="clear" w:color="auto" w:fill="FAFAFA"/>
          <w:lang w:val="pt-BR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lastRenderedPageBreak/>
        <w:t>anunţurile privind iniţierea elaborării deciziei;</w:t>
      </w:r>
    </w:p>
    <w:p w14:paraId="550D290A" w14:textId="6CEABFE4" w:rsidR="000B1DCE" w:rsidRPr="00B939A0" w:rsidRDefault="00D16833" w:rsidP="00FB0645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hAnsi="PermianSerifTypeface" w:cs="Times New Roman"/>
          <w:color w:val="000000" w:themeColor="text1"/>
          <w:sz w:val="24"/>
          <w:szCs w:val="24"/>
          <w:shd w:val="clear" w:color="auto" w:fill="FAFAFA"/>
          <w:lang w:val="pt-BR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anunţurile privind retragerea unui proiect din procesul de elaborare;</w:t>
      </w:r>
    </w:p>
    <w:p w14:paraId="68686D5E" w14:textId="6B5B3D68" w:rsidR="000B1DCE" w:rsidRPr="00B939A0" w:rsidRDefault="00D16833" w:rsidP="00FB0645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hAnsi="PermianSerifTypeface" w:cs="Times New Roman"/>
          <w:color w:val="000000" w:themeColor="text1"/>
          <w:sz w:val="24"/>
          <w:szCs w:val="24"/>
          <w:shd w:val="clear" w:color="auto" w:fill="FAFAFA"/>
          <w:lang w:val="pt-BR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anunţurile privind organizarea consultării publice</w:t>
      </w:r>
      <w:r w:rsidR="000B1DCE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a proiectului de decizie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;</w:t>
      </w:r>
    </w:p>
    <w:p w14:paraId="05D81991" w14:textId="015FF51F" w:rsidR="000B1DCE" w:rsidRPr="00B939A0" w:rsidRDefault="00D16833" w:rsidP="00FB0645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hAnsi="PermianSerifTypeface" w:cs="Times New Roman"/>
          <w:color w:val="000000" w:themeColor="text1"/>
          <w:sz w:val="24"/>
          <w:szCs w:val="24"/>
          <w:shd w:val="clear" w:color="auto" w:fill="FAFAFA"/>
          <w:lang w:val="pt-BR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proiectele de decizii şi materialele aferente acestora</w:t>
      </w:r>
      <w:r w:rsidR="00E51F0F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;</w:t>
      </w:r>
    </w:p>
    <w:p w14:paraId="4D44D56F" w14:textId="72BC2281" w:rsidR="000B1DCE" w:rsidRPr="00B939A0" w:rsidRDefault="00D16833" w:rsidP="00FB0645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hAnsi="PermianSerifTypeface" w:cs="Times New Roman"/>
          <w:color w:val="000000" w:themeColor="text1"/>
          <w:sz w:val="24"/>
          <w:szCs w:val="24"/>
          <w:shd w:val="clear" w:color="auto" w:fill="FAFAFA"/>
          <w:lang w:val="pt-BR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rezultatele consultării publice (sinteza</w:t>
      </w:r>
      <w:r w:rsidR="00EA734A" w:rsidRPr="00BA50BB">
        <w:rPr>
          <w:rFonts w:ascii="PermianSerifTypeface" w:eastAsia="Times New Roman" w:hAnsi="PermianSerifTypeface" w:cs="Times New Roman"/>
          <w:noProof/>
          <w:sz w:val="24"/>
          <w:szCs w:val="24"/>
          <w:lang w:val="ro-MD"/>
        </w:rPr>
        <w:t>;</w:t>
      </w:r>
      <w:r w:rsidR="004D75ED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proces</w:t>
      </w:r>
      <w:r w:rsidR="003B680C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ul</w:t>
      </w:r>
      <w:r w:rsidR="004D75ED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-verbal al ședinței publice</w:t>
      </w:r>
      <w:r w:rsidR="003B680C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, în cazul organizării acesteia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);</w:t>
      </w:r>
    </w:p>
    <w:p w14:paraId="3A067692" w14:textId="35C67131" w:rsidR="000B1DCE" w:rsidRPr="00BA50BB" w:rsidRDefault="00E51F0F" w:rsidP="00FB0645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hAnsi="PermianSerifTypeface" w:cs="Times New Roman"/>
          <w:color w:val="000000" w:themeColor="text1"/>
          <w:sz w:val="24"/>
          <w:szCs w:val="24"/>
          <w:shd w:val="clear" w:color="auto" w:fill="FAFAFA"/>
        </w:rPr>
      </w:pPr>
      <w:r w:rsidRPr="00BA50BB">
        <w:rPr>
          <w:rFonts w:ascii="PermianSerifTypeface" w:eastAsia="Times New Roman" w:hAnsi="PermianSerifTypeface" w:cs="Times New Roman"/>
          <w:noProof/>
          <w:sz w:val="24"/>
          <w:szCs w:val="24"/>
        </w:rPr>
        <w:t>deciziile adoptate;</w:t>
      </w:r>
    </w:p>
    <w:p w14:paraId="0A6999B2" w14:textId="687340EB" w:rsidR="000B1DCE" w:rsidRPr="00B939A0" w:rsidRDefault="00E51F0F" w:rsidP="00FB0645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hAnsi="PermianSerifTypeface" w:cs="Times New Roman"/>
          <w:color w:val="000000" w:themeColor="text1"/>
          <w:sz w:val="24"/>
          <w:szCs w:val="24"/>
          <w:shd w:val="clear" w:color="auto" w:fill="FAFAFA"/>
          <w:lang w:val="pt-BR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lista </w:t>
      </w:r>
      <w:r w:rsidR="000B1DCE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generală a 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părților interesate;</w:t>
      </w:r>
    </w:p>
    <w:p w14:paraId="66CD273E" w14:textId="1EA75183" w:rsidR="000B1DCE" w:rsidRPr="00B939A0" w:rsidRDefault="00D16833" w:rsidP="00FB0645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hAnsi="PermianSerifTypeface" w:cs="Times New Roman"/>
          <w:color w:val="000000" w:themeColor="text1"/>
          <w:sz w:val="24"/>
          <w:szCs w:val="24"/>
          <w:shd w:val="clear" w:color="auto" w:fill="FAFAFA"/>
          <w:lang w:val="pt-BR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raportul anual al BNM privind transparenţa în procesul decizional;</w:t>
      </w:r>
    </w:p>
    <w:p w14:paraId="31CB5278" w14:textId="1873A17A" w:rsidR="00D16833" w:rsidRPr="00BA50BB" w:rsidRDefault="00D16833" w:rsidP="00FB0645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hAnsi="PermianSerifTypeface" w:cs="Times New Roman"/>
          <w:color w:val="000000" w:themeColor="text1"/>
          <w:sz w:val="24"/>
          <w:szCs w:val="24"/>
          <w:shd w:val="clear" w:color="auto" w:fill="FAFAFA"/>
        </w:rPr>
      </w:pPr>
      <w:r w:rsidRPr="00BA50BB">
        <w:rPr>
          <w:rFonts w:ascii="PermianSerifTypeface" w:eastAsia="Times New Roman" w:hAnsi="PermianSerifTypeface" w:cs="Times New Roman"/>
          <w:noProof/>
          <w:sz w:val="24"/>
          <w:szCs w:val="24"/>
        </w:rPr>
        <w:t>alte informaţii relevante.</w:t>
      </w:r>
    </w:p>
    <w:p w14:paraId="01F67102" w14:textId="4E5E156D" w:rsidR="00D16833" w:rsidRPr="00B939A0" w:rsidRDefault="002420BB" w:rsidP="00434C72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Compartimentele dedicate transparenței decizionale</w:t>
      </w:r>
      <w:r w:rsidR="00D1683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se administrează, în conformitate </w:t>
      </w:r>
      <w:r w:rsidR="00E44DF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cu </w:t>
      </w:r>
      <w:r w:rsidR="00D1683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Regulamentul cu privire la gestionarea paginii</w:t>
      </w:r>
      <w:r w:rsidR="0017329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-</w:t>
      </w:r>
      <w:r w:rsidR="00D1683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web oficiale a BNM</w:t>
      </w:r>
      <w:r w:rsidR="00390FD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</w:t>
      </w:r>
      <w:r w:rsidR="00D1683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390FD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de către a</w:t>
      </w:r>
      <w:r w:rsidR="00390FD4" w:rsidRPr="00B939A0">
        <w:rPr>
          <w:rFonts w:ascii="PermianSerifTypeface" w:hAnsi="PermianSerifTypeface" w:cs="Times New Roman"/>
          <w:color w:val="000000" w:themeColor="text1"/>
          <w:sz w:val="24"/>
          <w:szCs w:val="24"/>
          <w:shd w:val="clear" w:color="auto" w:fill="FAFAFA"/>
          <w:lang w:val="pt-BR"/>
        </w:rPr>
        <w:t>dministratorul conţinutului informaţional al paginii</w:t>
      </w:r>
      <w:r w:rsidR="0017329E" w:rsidRPr="00B939A0">
        <w:rPr>
          <w:rFonts w:ascii="PermianSerifTypeface" w:hAnsi="PermianSerifTypeface" w:cs="Times New Roman"/>
          <w:color w:val="000000" w:themeColor="text1"/>
          <w:sz w:val="24"/>
          <w:szCs w:val="24"/>
          <w:shd w:val="clear" w:color="auto" w:fill="FAFAFA"/>
          <w:lang w:val="pt-BR"/>
        </w:rPr>
        <w:t>-</w:t>
      </w:r>
      <w:r w:rsidR="00390FD4" w:rsidRPr="00B939A0">
        <w:rPr>
          <w:rFonts w:ascii="PermianSerifTypeface" w:hAnsi="PermianSerifTypeface" w:cs="Times New Roman"/>
          <w:color w:val="000000" w:themeColor="text1"/>
          <w:sz w:val="24"/>
          <w:szCs w:val="24"/>
          <w:shd w:val="clear" w:color="auto" w:fill="FAFAFA"/>
          <w:lang w:val="pt-BR"/>
        </w:rPr>
        <w:t>web</w:t>
      </w:r>
      <w:r w:rsidR="00390FD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D1683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și se actualizează la iniţiativa autor</w:t>
      </w:r>
      <w:r w:rsidR="0087757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ului</w:t>
      </w:r>
      <w:r w:rsidR="00D1683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sau </w:t>
      </w:r>
      <w:r w:rsidR="000B1DC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la</w:t>
      </w:r>
      <w:r w:rsidR="00D1683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iniţiativa persoanei responsabile de coordonarea procesului de consultare publică, după coordonare</w:t>
      </w:r>
      <w:r w:rsidR="0016068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a</w:t>
      </w:r>
      <w:r w:rsidR="00D1683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cu autor</w:t>
      </w:r>
      <w:r w:rsidR="00072F30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ul</w:t>
      </w:r>
      <w:r w:rsidR="00D1683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.</w:t>
      </w:r>
    </w:p>
    <w:p w14:paraId="6F99C772" w14:textId="4F67BC45" w:rsidR="005D0027" w:rsidRPr="00B939A0" w:rsidRDefault="00EC0519" w:rsidP="00434C72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Informația </w:t>
      </w:r>
      <w:r w:rsidR="007942B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prevăzut</w:t>
      </w:r>
      <w:r w:rsidR="00E44DF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ă la pct.1</w:t>
      </w:r>
      <w:r w:rsidR="00D67A9D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2</w:t>
      </w:r>
      <w:r w:rsidR="00E44DF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1E026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se</w:t>
      </w:r>
      <w:r w:rsidR="00661F60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public</w:t>
      </w:r>
      <w:r w:rsidR="001E026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ă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FB33F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conform Regulamentului cu privire la gestionarea paginii</w:t>
      </w:r>
      <w:r w:rsidR="0017329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-</w:t>
      </w:r>
      <w:r w:rsidR="00FB33F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web oficiale a BNM</w:t>
      </w:r>
      <w:r w:rsidR="0076254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.</w:t>
      </w:r>
      <w:r w:rsidR="00BB176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bookmarkStart w:id="3" w:name="_Hlk185384409"/>
      <w:r w:rsidR="00C32792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Autorul asigur</w:t>
      </w:r>
      <w:r w:rsidR="001E026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ă</w:t>
      </w:r>
      <w:r w:rsidR="00C32792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publicarea d</w:t>
      </w:r>
      <w:r w:rsidR="00BB176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eciziil</w:t>
      </w:r>
      <w:r w:rsidR="00C32792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or</w:t>
      </w:r>
      <w:r w:rsidR="00BB176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adoptate și</w:t>
      </w:r>
      <w:r w:rsidR="008868F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 după caz,</w:t>
      </w:r>
      <w:r w:rsidR="00BB176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8868F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a materialelor actualizate aferente acestora (inclusiv a </w:t>
      </w:r>
      <w:r w:rsidR="00BB176F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rezultatel</w:t>
      </w:r>
      <w:r w:rsidR="00C32792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or</w:t>
      </w:r>
      <w:r w:rsidR="00BB176F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consultării publice</w:t>
      </w:r>
      <w:r w:rsidR="008868F3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)</w:t>
      </w:r>
      <w:r w:rsidR="00BB176F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pe pagina</w:t>
      </w:r>
      <w:r w:rsidR="003C4D19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-web oficială a BNM în termen de cel mult 5 zile lucrătoare de la data </w:t>
      </w:r>
      <w:r w:rsidR="008868F3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disponibilității acestora (după caz, data </w:t>
      </w:r>
      <w:r w:rsidR="003C4D19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a</w:t>
      </w:r>
      <w:r w:rsidR="00406D2D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doptării</w:t>
      </w:r>
      <w:r w:rsidR="003C4D19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deciziilor</w:t>
      </w:r>
      <w:r w:rsidR="008868F3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/publicării decizi</w:t>
      </w:r>
      <w:r w:rsidR="00154067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ilor</w:t>
      </w:r>
      <w:r w:rsidR="008868F3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în Monitorul Oficial al Republicii Moldova)</w:t>
      </w:r>
      <w:r w:rsidR="003C4D19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.</w:t>
      </w:r>
      <w:bookmarkEnd w:id="3"/>
    </w:p>
    <w:p w14:paraId="599C5300" w14:textId="275FCF7A" w:rsidR="000143DA" w:rsidRPr="00B939A0" w:rsidRDefault="00B54421" w:rsidP="00434C72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Informarea direcționată se efectuează prin transmiterea informației privind procesul deci</w:t>
      </w:r>
      <w:r w:rsidR="000243B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z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ional prin intermediul poștei electronice</w:t>
      </w:r>
      <w:r w:rsidR="00AB7C4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,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expedierea scrisorii la adresa părților interesate sau cea indicat</w:t>
      </w:r>
      <w:r w:rsidR="00CA70C5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ă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de solicitant.</w:t>
      </w:r>
    </w:p>
    <w:p w14:paraId="4125BAFF" w14:textId="77777777" w:rsidR="00661F60" w:rsidRPr="00B939A0" w:rsidRDefault="00661F60" w:rsidP="004579B9">
      <w:pPr>
        <w:shd w:val="clear" w:color="auto" w:fill="FFFFFF"/>
        <w:spacing w:after="0" w:line="240" w:lineRule="auto"/>
        <w:ind w:right="142"/>
        <w:jc w:val="center"/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</w:pPr>
    </w:p>
    <w:p w14:paraId="07F6A917" w14:textId="5A13B579" w:rsidR="005D0027" w:rsidRPr="00FF2CCE" w:rsidRDefault="005D0027" w:rsidP="004579B9">
      <w:pPr>
        <w:shd w:val="clear" w:color="auto" w:fill="FFFFFF"/>
        <w:spacing w:after="0" w:line="240" w:lineRule="auto"/>
        <w:ind w:right="142"/>
        <w:jc w:val="center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</w:pPr>
      <w:proofErr w:type="spellStart"/>
      <w:r w:rsidRPr="00FF2CCE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>Capitolul</w:t>
      </w:r>
      <w:proofErr w:type="spellEnd"/>
      <w:r w:rsidRPr="00FF2CCE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 xml:space="preserve"> VI</w:t>
      </w:r>
    </w:p>
    <w:p w14:paraId="707E30C0" w14:textId="77777777" w:rsidR="00A63F93" w:rsidRDefault="00271178" w:rsidP="00A63F93">
      <w:pPr>
        <w:shd w:val="clear" w:color="auto" w:fill="FFFFFF"/>
        <w:spacing w:after="0" w:line="240" w:lineRule="auto"/>
        <w:ind w:right="142"/>
        <w:jc w:val="center"/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</w:pPr>
      <w:proofErr w:type="spellStart"/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>C</w:t>
      </w:r>
      <w:r w:rsidR="005D0027"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>onsultăril</w:t>
      </w:r>
      <w:r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>e</w:t>
      </w:r>
      <w:proofErr w:type="spellEnd"/>
      <w:r w:rsidR="005D0027"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5D0027" w:rsidRPr="0076190C"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</w:rPr>
        <w:t>publice</w:t>
      </w:r>
      <w:proofErr w:type="spellEnd"/>
    </w:p>
    <w:p w14:paraId="54EDC318" w14:textId="72BB9ACA" w:rsidR="005B158D" w:rsidRPr="00B939A0" w:rsidRDefault="00F91817" w:rsidP="001E0261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b/>
          <w:bCs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Autorul</w:t>
      </w:r>
      <w:r w:rsidR="007942B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1E026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asigură </w:t>
      </w:r>
      <w:r w:rsidR="0016068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desfăş</w:t>
      </w:r>
      <w:r w:rsidR="001E026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urarea</w:t>
      </w:r>
      <w:r w:rsidR="0016068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proceduril</w:t>
      </w:r>
      <w:r w:rsidR="001E026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or</w:t>
      </w:r>
      <w:r w:rsidR="0016068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de consultare publică, interacţion</w:t>
      </w:r>
      <w:r w:rsidR="001E026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ează</w:t>
      </w:r>
      <w:r w:rsidR="0016068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cu părţile interesate, cu persoana responsabilă de coordonarea procesului de consultare publică și cu administratorul</w:t>
      </w:r>
      <w:r w:rsidR="0016068E" w:rsidRPr="00B939A0">
        <w:rPr>
          <w:rFonts w:ascii="PermianSerifTypeface" w:hAnsi="PermianSerifTypeface" w:cs="Times New Roman"/>
          <w:color w:val="000000" w:themeColor="text1"/>
          <w:sz w:val="24"/>
          <w:szCs w:val="24"/>
          <w:lang w:val="pt-BR"/>
        </w:rPr>
        <w:t xml:space="preserve"> conţinutului</w:t>
      </w:r>
      <w:r w:rsidR="0016068E" w:rsidRPr="00B939A0">
        <w:rPr>
          <w:rFonts w:ascii="PermianSerifTypeface" w:hAnsi="PermianSerifTypeface" w:cs="Times New Roman"/>
          <w:color w:val="000000" w:themeColor="text1"/>
          <w:sz w:val="24"/>
          <w:szCs w:val="24"/>
          <w:shd w:val="clear" w:color="auto" w:fill="FAFAFA"/>
          <w:lang w:val="pt-BR"/>
        </w:rPr>
        <w:t xml:space="preserve"> informaţional al paginii</w:t>
      </w:r>
      <w:r w:rsidR="002E1D37" w:rsidRPr="00B939A0">
        <w:rPr>
          <w:rFonts w:ascii="PermianSerifTypeface" w:hAnsi="PermianSerifTypeface" w:cs="Times New Roman"/>
          <w:color w:val="000000" w:themeColor="text1"/>
          <w:sz w:val="24"/>
          <w:szCs w:val="24"/>
          <w:shd w:val="clear" w:color="auto" w:fill="FAFAFA"/>
          <w:lang w:val="pt-BR"/>
        </w:rPr>
        <w:t>-</w:t>
      </w:r>
      <w:r w:rsidR="0016068E" w:rsidRPr="00B939A0">
        <w:rPr>
          <w:rFonts w:ascii="PermianSerifTypeface" w:hAnsi="PermianSerifTypeface" w:cs="Times New Roman"/>
          <w:color w:val="000000" w:themeColor="text1"/>
          <w:sz w:val="24"/>
          <w:szCs w:val="24"/>
          <w:shd w:val="clear" w:color="auto" w:fill="FAFAFA"/>
          <w:lang w:val="pt-BR"/>
        </w:rPr>
        <w:t>web</w:t>
      </w:r>
      <w:r w:rsidR="0016068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a BNM.</w:t>
      </w:r>
    </w:p>
    <w:p w14:paraId="79B8A261" w14:textId="27036C46" w:rsidR="0064356D" w:rsidRPr="00B939A0" w:rsidRDefault="0064356D" w:rsidP="00434C72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C</w:t>
      </w:r>
      <w:r w:rsidR="005D002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onsultare</w:t>
      </w:r>
      <w:r w:rsidR="00CA70C5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a</w:t>
      </w:r>
      <w:r w:rsidR="005D002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publică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în procesul decizional se organizează</w:t>
      </w:r>
      <w:r w:rsidR="000B1DC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după caz:</w:t>
      </w:r>
    </w:p>
    <w:p w14:paraId="70053FE1" w14:textId="2BA28002" w:rsidR="00FC60B3" w:rsidRPr="00B939A0" w:rsidRDefault="0064356D" w:rsidP="00A77FD3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la etapa </w:t>
      </w:r>
      <w:r w:rsidR="001B1850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de 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inițer</w:t>
      </w:r>
      <w:r w:rsidR="001B1850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e a elaborării proiectului de decizie;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</w:t>
      </w:r>
    </w:p>
    <w:p w14:paraId="184EF3EC" w14:textId="3F66450A" w:rsidR="001B1850" w:rsidRPr="00F1223B" w:rsidRDefault="001B1850" w:rsidP="00A77FD3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  <w:lang w:val="ro-MD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după elaborarea versiunii inițiale a proiectului de decizie</w:t>
      </w:r>
      <w:r w:rsidR="000B1DCE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;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 </w:t>
      </w:r>
    </w:p>
    <w:p w14:paraId="3B5D0AAF" w14:textId="095339DD" w:rsidR="00FC60B3" w:rsidRPr="00BB0935" w:rsidRDefault="001B1850" w:rsidP="00A77FD3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  <w:lang w:val="ro-MD"/>
        </w:rPr>
      </w:pPr>
      <w:r w:rsidRPr="00BB0935">
        <w:rPr>
          <w:rFonts w:ascii="PermianSerifTypeface" w:eastAsia="Times New Roman" w:hAnsi="PermianSerifTypeface" w:cs="Times New Roman"/>
          <w:noProof/>
          <w:sz w:val="24"/>
          <w:szCs w:val="24"/>
        </w:rPr>
        <w:t>în mod repetat,</w:t>
      </w:r>
      <w:r w:rsidR="007942B1" w:rsidRPr="00BB0935">
        <w:rPr>
          <w:rFonts w:ascii="PermianSerifTypeface" w:eastAsia="Times New Roman" w:hAnsi="PermianSerifTypeface" w:cs="Times New Roman"/>
          <w:noProof/>
          <w:sz w:val="24"/>
          <w:szCs w:val="24"/>
        </w:rPr>
        <w:t xml:space="preserve"> în condițiile</w:t>
      </w:r>
      <w:r w:rsidR="00F1002A" w:rsidRPr="00BB0935">
        <w:rPr>
          <w:rFonts w:ascii="PermianSerifTypeface" w:eastAsia="Times New Roman" w:hAnsi="PermianSerifTypeface" w:cs="Times New Roman"/>
          <w:noProof/>
          <w:sz w:val="24"/>
          <w:szCs w:val="24"/>
        </w:rPr>
        <w:t xml:space="preserve"> legii.</w:t>
      </w:r>
    </w:p>
    <w:p w14:paraId="2024A777" w14:textId="7F0CC910" w:rsidR="00CF476B" w:rsidRPr="00B939A0" w:rsidRDefault="00072F30" w:rsidP="00434C72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A</w:t>
      </w:r>
      <w:r w:rsidR="00CF476B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utor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ul</w:t>
      </w:r>
      <w:r w:rsidR="00CF476B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planifică procesul de consultare publică </w:t>
      </w:r>
      <w:r w:rsidR="008C5EE0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pe</w:t>
      </w:r>
      <w:r w:rsidR="002B34B2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</w:t>
      </w:r>
      <w:r w:rsidR="00CF476B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etape</w:t>
      </w:r>
      <w:r w:rsidR="008C5EE0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, după cum urmează</w:t>
      </w:r>
      <w:r w:rsidR="00CF476B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:</w:t>
      </w:r>
    </w:p>
    <w:p w14:paraId="61DCC247" w14:textId="326E0107" w:rsidR="001309E4" w:rsidRPr="0034224D" w:rsidRDefault="001309E4" w:rsidP="009D7016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</w:rPr>
      </w:pPr>
      <w:r w:rsidRPr="0034224D">
        <w:rPr>
          <w:rFonts w:ascii="PermianSerifTypeface" w:eastAsia="Times New Roman" w:hAnsi="PermianSerifTypeface" w:cs="Times New Roman"/>
          <w:noProof/>
          <w:sz w:val="24"/>
          <w:szCs w:val="24"/>
        </w:rPr>
        <w:t>identificarea părţilor interesate;</w:t>
      </w:r>
    </w:p>
    <w:p w14:paraId="39394038" w14:textId="79237B2B" w:rsidR="00CF476B" w:rsidRPr="00DA656C" w:rsidRDefault="00CF476B" w:rsidP="009D7016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  <w:lang w:val="ro-MD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publicarea</w:t>
      </w:r>
      <w:r w:rsidRPr="00DA656C">
        <w:rPr>
          <w:rFonts w:ascii="PermianSerifTypeface" w:eastAsia="Times New Roman" w:hAnsi="PermianSerifTypeface" w:cs="Times New Roman"/>
          <w:noProof/>
          <w:sz w:val="24"/>
          <w:szCs w:val="24"/>
          <w:lang w:val="ro-MD"/>
        </w:rPr>
        <w:t xml:space="preserve">  anunţului </w:t>
      </w:r>
      <w:r w:rsidR="00164CE2" w:rsidRPr="00DA656C">
        <w:rPr>
          <w:rFonts w:ascii="PermianSerifTypeface" w:eastAsia="Times New Roman" w:hAnsi="PermianSerifTypeface" w:cs="Times New Roman"/>
          <w:noProof/>
          <w:sz w:val="24"/>
          <w:szCs w:val="24"/>
          <w:lang w:val="ro-MD"/>
        </w:rPr>
        <w:t>privind</w:t>
      </w:r>
      <w:r w:rsidRPr="00DA656C">
        <w:rPr>
          <w:rFonts w:ascii="PermianSerifTypeface" w:eastAsia="Times New Roman" w:hAnsi="PermianSerifTypeface" w:cs="Times New Roman"/>
          <w:noProof/>
          <w:sz w:val="24"/>
          <w:szCs w:val="24"/>
          <w:lang w:val="ro-MD"/>
        </w:rPr>
        <w:t xml:space="preserve"> iniţierea elaborării proiectului de decizie</w:t>
      </w:r>
      <w:r w:rsidR="00CB52D8" w:rsidRPr="00DA656C">
        <w:rPr>
          <w:rFonts w:ascii="PermianSerifTypeface" w:eastAsia="Times New Roman" w:hAnsi="PermianSerifTypeface" w:cs="Times New Roman"/>
          <w:noProof/>
          <w:sz w:val="24"/>
          <w:szCs w:val="24"/>
          <w:lang w:val="ro-MD"/>
        </w:rPr>
        <w:t xml:space="preserve"> </w:t>
      </w:r>
      <w:r w:rsidR="00F1002A" w:rsidRPr="00DA656C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și expedierea prin intermediul poştei electronice părţilor interesate,</w:t>
      </w:r>
      <w:r w:rsidR="00F1002A" w:rsidRPr="00DA656C">
        <w:rPr>
          <w:rFonts w:ascii="PermianSerifTypeface" w:eastAsia="Times New Roman" w:hAnsi="PermianSerifTypeface" w:cs="Times New Roman"/>
          <w:noProof/>
          <w:sz w:val="24"/>
          <w:szCs w:val="24"/>
          <w:lang w:val="ro-MD"/>
        </w:rPr>
        <w:t xml:space="preserve"> conform </w:t>
      </w:r>
      <w:r w:rsidR="00F1002A" w:rsidRPr="00D67A9D">
        <w:rPr>
          <w:rFonts w:ascii="PermianSerifTypeface" w:eastAsia="Times New Roman" w:hAnsi="PermianSerifTypeface" w:cs="Times New Roman"/>
          <w:noProof/>
          <w:sz w:val="24"/>
          <w:szCs w:val="24"/>
          <w:lang w:val="ro-MD"/>
        </w:rPr>
        <w:t>pct.</w:t>
      </w:r>
      <w:r w:rsidR="008C5EE0" w:rsidRPr="00D67A9D">
        <w:rPr>
          <w:rFonts w:ascii="PermianSerifTypeface" w:eastAsia="Times New Roman" w:hAnsi="PermianSerifTypeface" w:cs="Times New Roman"/>
          <w:noProof/>
          <w:sz w:val="24"/>
          <w:szCs w:val="24"/>
          <w:lang w:val="ro-MD"/>
        </w:rPr>
        <w:t xml:space="preserve"> </w:t>
      </w:r>
      <w:r w:rsidR="00F1002A" w:rsidRPr="00D67A9D">
        <w:rPr>
          <w:rFonts w:ascii="PermianSerifTypeface" w:eastAsia="Times New Roman" w:hAnsi="PermianSerifTypeface" w:cs="Times New Roman"/>
          <w:noProof/>
          <w:sz w:val="24"/>
          <w:szCs w:val="24"/>
          <w:lang w:val="ro-MD"/>
        </w:rPr>
        <w:t>2</w:t>
      </w:r>
      <w:r w:rsidR="00D67A9D" w:rsidRPr="00D67A9D">
        <w:rPr>
          <w:rFonts w:ascii="PermianSerifTypeface" w:eastAsia="Times New Roman" w:hAnsi="PermianSerifTypeface" w:cs="Times New Roman"/>
          <w:noProof/>
          <w:sz w:val="24"/>
          <w:szCs w:val="24"/>
          <w:lang w:val="ro-MD"/>
        </w:rPr>
        <w:t>0</w:t>
      </w:r>
      <w:r w:rsidR="00F1002A" w:rsidRPr="00D67A9D">
        <w:rPr>
          <w:rFonts w:ascii="PermianSerifTypeface" w:eastAsia="Times New Roman" w:hAnsi="PermianSerifTypeface" w:cs="Times New Roman"/>
          <w:noProof/>
          <w:sz w:val="24"/>
          <w:szCs w:val="24"/>
          <w:lang w:val="ro-MD"/>
        </w:rPr>
        <w:t>-2</w:t>
      </w:r>
      <w:r w:rsidR="00D67A9D" w:rsidRPr="00D67A9D">
        <w:rPr>
          <w:rFonts w:ascii="PermianSerifTypeface" w:eastAsia="Times New Roman" w:hAnsi="PermianSerifTypeface" w:cs="Times New Roman"/>
          <w:noProof/>
          <w:sz w:val="24"/>
          <w:szCs w:val="24"/>
          <w:lang w:val="ro-MD"/>
        </w:rPr>
        <w:t>1</w:t>
      </w:r>
      <w:r w:rsidRPr="00D67A9D">
        <w:rPr>
          <w:rFonts w:ascii="PermianSerifTypeface" w:eastAsia="Times New Roman" w:hAnsi="PermianSerifTypeface" w:cs="Times New Roman"/>
          <w:noProof/>
          <w:sz w:val="24"/>
          <w:szCs w:val="24"/>
          <w:lang w:val="ro-MD"/>
        </w:rPr>
        <w:t>;</w:t>
      </w:r>
    </w:p>
    <w:p w14:paraId="646182D4" w14:textId="3F856102" w:rsidR="00CF476B" w:rsidRPr="00B939A0" w:rsidRDefault="00CF476B" w:rsidP="009D7016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elaborarea  proiectului de decizie, cu luarea în considerare a </w:t>
      </w:r>
      <w:r w:rsidR="000B1DCE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propunerilor și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</w:t>
      </w:r>
      <w:r w:rsidR="005657EA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obiecțiilor</w:t>
      </w:r>
      <w:r w:rsidR="00DA0C56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</w:t>
      </w:r>
      <w:r w:rsidR="005657EA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(în continuare - recomandări)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expediate de către părţile interesate și acceptate;</w:t>
      </w:r>
    </w:p>
    <w:p w14:paraId="65A7F7FF" w14:textId="6030F27F" w:rsidR="00CF476B" w:rsidRPr="00DA656C" w:rsidRDefault="00CF476B" w:rsidP="009D7016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selectarea modalităţilor de consultare</w:t>
      </w:r>
      <w:r w:rsidR="00CB52D8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, conform pct.</w:t>
      </w:r>
      <w:r w:rsidR="008C5EE0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</w:t>
      </w:r>
      <w:r w:rsidR="00CB52D8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2</w:t>
      </w:r>
      <w:r w:rsidR="00D67A9D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7</w:t>
      </w:r>
      <w:r w:rsidR="00484242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,</w:t>
      </w:r>
      <w:r w:rsidR="00A104C6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</w:t>
      </w:r>
      <w:r w:rsidR="00484242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cu informarea asupra modalității selectate în anunțul indicat la subpct.</w:t>
      </w:r>
      <w:r w:rsidR="008C5EE0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</w:t>
      </w:r>
      <w:r w:rsidR="0034224D" w:rsidRPr="00D67A9D">
        <w:rPr>
          <w:rFonts w:ascii="PermianSerifTypeface" w:eastAsia="Times New Roman" w:hAnsi="PermianSerifTypeface" w:cs="Times New Roman"/>
          <w:noProof/>
          <w:sz w:val="24"/>
          <w:szCs w:val="24"/>
        </w:rPr>
        <w:t>18.</w:t>
      </w:r>
      <w:r w:rsidR="00484242" w:rsidRPr="00D67A9D">
        <w:rPr>
          <w:rFonts w:ascii="PermianSerifTypeface" w:eastAsia="Times New Roman" w:hAnsi="PermianSerifTypeface" w:cs="Times New Roman"/>
          <w:noProof/>
          <w:sz w:val="24"/>
          <w:szCs w:val="24"/>
        </w:rPr>
        <w:t>6</w:t>
      </w:r>
      <w:r w:rsidR="0034224D" w:rsidRPr="00D67A9D">
        <w:rPr>
          <w:rFonts w:ascii="PermianSerifTypeface" w:eastAsia="Times New Roman" w:hAnsi="PermianSerifTypeface" w:cs="Times New Roman"/>
          <w:noProof/>
          <w:sz w:val="24"/>
          <w:szCs w:val="24"/>
        </w:rPr>
        <w:t>.</w:t>
      </w:r>
      <w:r w:rsidR="008C5EE0" w:rsidRPr="00D67A9D">
        <w:rPr>
          <w:rFonts w:ascii="PermianSerifTypeface" w:eastAsia="Times New Roman" w:hAnsi="PermianSerifTypeface" w:cs="Times New Roman"/>
          <w:noProof/>
          <w:sz w:val="24"/>
          <w:szCs w:val="24"/>
        </w:rPr>
        <w:t>;</w:t>
      </w:r>
    </w:p>
    <w:p w14:paraId="2E0564F3" w14:textId="50DD3CDD" w:rsidR="00CF476B" w:rsidRPr="00DA656C" w:rsidRDefault="00CF476B" w:rsidP="009D7016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</w:rPr>
      </w:pPr>
      <w:r w:rsidRPr="00DA656C">
        <w:rPr>
          <w:rFonts w:ascii="PermianSerifTypeface" w:eastAsia="Times New Roman" w:hAnsi="PermianSerifTypeface" w:cs="Times New Roman"/>
          <w:noProof/>
          <w:sz w:val="24"/>
          <w:szCs w:val="24"/>
        </w:rPr>
        <w:lastRenderedPageBreak/>
        <w:t>estimarea costurilor consultării;</w:t>
      </w:r>
    </w:p>
    <w:p w14:paraId="1FFE7ECB" w14:textId="7D955B3C" w:rsidR="00CF476B" w:rsidRPr="00B939A0" w:rsidRDefault="00CB52D8" w:rsidP="009D7016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publicare</w:t>
      </w:r>
      <w:r w:rsidR="00CA70C5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a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anunțului privind </w:t>
      </w:r>
      <w:r w:rsidR="00274980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organiza</w:t>
      </w:r>
      <w:r w:rsidR="00CF476B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r</w:t>
      </w:r>
      <w:r w:rsidR="00CA70C5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ea </w:t>
      </w:r>
      <w:r w:rsidR="00CF476B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consultării publice a proiect</w:t>
      </w:r>
      <w:r w:rsidR="00CA70C5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ului</w:t>
      </w:r>
      <w:r w:rsidR="00CF476B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de decizi</w:t>
      </w:r>
      <w:r w:rsidR="00CA70C5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e </w:t>
      </w:r>
      <w:r w:rsidR="00CF476B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conform pct. </w:t>
      </w:r>
      <w:r w:rsidR="00D67A9D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23-24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;</w:t>
      </w:r>
    </w:p>
    <w:p w14:paraId="66725362" w14:textId="0EEBA31A" w:rsidR="00CF476B" w:rsidRPr="00B939A0" w:rsidRDefault="00CF476B" w:rsidP="009D7016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recepţionarea recomandărilor, examinarea acestora şi luarea deciziei privind acceptarea sau respingerea lor, precum şi întocmirea sintezei;</w:t>
      </w:r>
    </w:p>
    <w:p w14:paraId="4AF5BFA7" w14:textId="29DB1DA0" w:rsidR="00CF476B" w:rsidRPr="00B939A0" w:rsidRDefault="00CF476B" w:rsidP="009D7016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definitivarea proiectului de decizie, lu</w:t>
      </w:r>
      <w:r w:rsidR="00E44DF7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â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nd în considerare recomandările acceptate;</w:t>
      </w:r>
    </w:p>
    <w:p w14:paraId="60DC469D" w14:textId="2771944C" w:rsidR="00CF476B" w:rsidRPr="00B939A0" w:rsidRDefault="00CB52D8" w:rsidP="009D7016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publicarea pe pagina</w:t>
      </w:r>
      <w:r w:rsidR="002E1D37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-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web </w:t>
      </w:r>
      <w:r w:rsidR="001309E4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oficială a BNM </w:t>
      </w:r>
      <w:r w:rsidR="00CA70C5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a 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rezultatelor consultării</w:t>
      </w:r>
      <w:r w:rsidR="004F61EC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publice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(</w:t>
      </w:r>
      <w:r w:rsidR="004F61EC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sintez</w:t>
      </w:r>
      <w:r w:rsidR="00CA70C5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ei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)</w:t>
      </w:r>
      <w:r w:rsidR="00673489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până la adoptarea </w:t>
      </w:r>
      <w:r w:rsidR="00223584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deciziei</w:t>
      </w:r>
      <w:r w:rsidR="008D215A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;</w:t>
      </w:r>
    </w:p>
    <w:p w14:paraId="38F5D082" w14:textId="02849AF0" w:rsidR="008D215A" w:rsidRPr="00B939A0" w:rsidRDefault="008D215A" w:rsidP="009D7016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publicarea pe pagina</w:t>
      </w:r>
      <w:r w:rsidR="002E1D37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-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web </w:t>
      </w:r>
      <w:r w:rsidR="001309E4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oficială a BNM 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a decizi</w:t>
      </w:r>
      <w:r w:rsidR="00223584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>ei</w:t>
      </w:r>
      <w:r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adoptate.</w:t>
      </w:r>
    </w:p>
    <w:p w14:paraId="3039517C" w14:textId="357E6028" w:rsidR="00890056" w:rsidRPr="00B939A0" w:rsidRDefault="00890056" w:rsidP="0042247D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La planificarea termenelor de elaborare şi adoptare a proiectului de decizie se va lua în consideraţie necesitatea desfăşurării procesului de consultare publică, precum şi timpul necesar pentru consultarea proiectului respectiv.</w:t>
      </w:r>
    </w:p>
    <w:p w14:paraId="6F8A9FB2" w14:textId="54B2E638" w:rsidR="00FC60B3" w:rsidRPr="00B939A0" w:rsidRDefault="00FC60B3" w:rsidP="0042247D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După iniţierea procesului de elaborare a deciziei, în termen de cel mult 15 zile lucrătoare, anunţul privind iniți</w:t>
      </w:r>
      <w:r w:rsidR="00CF476B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erea</w:t>
      </w:r>
      <w:r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 elabor</w:t>
      </w:r>
      <w:r w:rsidR="00CF476B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ării</w:t>
      </w:r>
      <w:r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 deciziei</w:t>
      </w:r>
      <w:r w:rsidR="008D215A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,</w:t>
      </w:r>
      <w:r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 </w:t>
      </w:r>
      <w:r w:rsidR="00A37510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întocmit conform Anexei nr.</w:t>
      </w:r>
      <w:r w:rsidR="00171709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2</w:t>
      </w:r>
      <w:r w:rsidR="00A37510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, se</w:t>
      </w:r>
      <w:r w:rsidR="000B1DCE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 </w:t>
      </w:r>
      <w:r w:rsidR="00A37510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publică </w:t>
      </w:r>
      <w:r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pe pagina</w:t>
      </w:r>
      <w:r w:rsidR="002E1D37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-</w:t>
      </w:r>
      <w:r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web oficială a BNM</w:t>
      </w:r>
      <w:r w:rsidR="000B1DCE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 </w:t>
      </w:r>
      <w:r w:rsidR="00A37510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și</w:t>
      </w:r>
      <w:r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 </w:t>
      </w:r>
      <w:r w:rsidR="00A37510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se</w:t>
      </w:r>
      <w:r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 expedia</w:t>
      </w:r>
      <w:r w:rsidR="00A37510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ză</w:t>
      </w:r>
      <w:r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 prin intermediul poştei electronice părţilor interesate</w:t>
      </w:r>
      <w:r w:rsidR="000B1DCE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.</w:t>
      </w:r>
      <w:r w:rsidR="00CF476B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 </w:t>
      </w:r>
    </w:p>
    <w:p w14:paraId="59654CCB" w14:textId="480702C1" w:rsidR="005B158D" w:rsidRPr="0042247D" w:rsidRDefault="00DE0217" w:rsidP="0042247D">
      <w:pPr>
        <w:pStyle w:val="ListParagraph"/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</w:pPr>
      <w:r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Publicarea </w:t>
      </w:r>
      <w:r w:rsidR="005B158D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anunțului </w:t>
      </w:r>
      <w:r w:rsidR="00164CE2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privind</w:t>
      </w:r>
      <w:r w:rsidR="005B158D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 iniţierea elaborării proiect</w:t>
      </w:r>
      <w:r w:rsidR="007E2E1C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ului</w:t>
      </w:r>
      <w:r w:rsidR="005B158D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 de deciz</w:t>
      </w:r>
      <w:r w:rsidR="007E2E1C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ie</w:t>
      </w:r>
      <w:r w:rsidR="005B158D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 se realizează cu cel puţin</w:t>
      </w:r>
      <w:r w:rsidR="008C5EE0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,</w:t>
      </w:r>
      <w:r w:rsidR="005B158D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 15 zile lucrătoare înainte de </w:t>
      </w:r>
      <w:r w:rsidR="00223584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desfășura</w:t>
      </w:r>
      <w:r w:rsidR="007E2E1C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rea de către autor a </w:t>
      </w:r>
      <w:r w:rsidR="005B158D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consult</w:t>
      </w:r>
      <w:r w:rsidR="007E2E1C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ării publice a</w:t>
      </w:r>
      <w:r w:rsidR="005B158D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 proiectului de decizie</w:t>
      </w:r>
      <w:r w:rsidR="001467F9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.</w:t>
      </w:r>
    </w:p>
    <w:p w14:paraId="3936EBDE" w14:textId="35B09E7B" w:rsidR="00FC60B3" w:rsidRPr="0042247D" w:rsidRDefault="00FC60B3" w:rsidP="0042247D">
      <w:pPr>
        <w:pStyle w:val="ListParagraph"/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</w:pPr>
      <w:r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Termenul de prezentare a recomandărilor va constitui</w:t>
      </w:r>
      <w:r w:rsidR="008C5EE0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,</w:t>
      </w:r>
      <w:r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 cel puţin</w:t>
      </w:r>
      <w:r w:rsidR="008C5EE0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,</w:t>
      </w:r>
      <w:r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 10 zile lucrătoare de la data </w:t>
      </w:r>
      <w:r w:rsidR="00631A35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p</w:t>
      </w:r>
      <w:r w:rsidR="00223584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ublicării</w:t>
      </w:r>
      <w:r w:rsidR="00631A35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 pe pagina</w:t>
      </w:r>
      <w:r w:rsidR="002E1D37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-</w:t>
      </w:r>
      <w:r w:rsidR="00631A35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web oficială a BNM a </w:t>
      </w:r>
      <w:r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anunţului </w:t>
      </w:r>
      <w:r w:rsidR="00164CE2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privind</w:t>
      </w:r>
      <w:r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 xml:space="preserve"> iniţierea elaborării proiectului de decizie. La solicitarea părţilor interesate, BNM poate prelungi termenul de prezentare a recomandărilor.</w:t>
      </w:r>
      <w:r w:rsidRPr="00B939A0">
        <w:rPr>
          <w:rFonts w:ascii="PermianSerifTypeface" w:eastAsia="Times New Roman" w:hAnsi="PermianSerifTypeface" w:cs="Times New Roman"/>
          <w:sz w:val="24"/>
          <w:szCs w:val="24"/>
          <w:lang w:val="pt-BR"/>
        </w:rPr>
        <w:t xml:space="preserve"> </w:t>
      </w:r>
    </w:p>
    <w:p w14:paraId="4C24AB07" w14:textId="48F1CA88" w:rsidR="00512E68" w:rsidRPr="00B939A0" w:rsidRDefault="005D0027" w:rsidP="0042247D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Informaţia despre organizarea consultărilor publice pe marginea unui proiect de decizie </w:t>
      </w:r>
      <w:r w:rsidR="001E026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se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redact</w:t>
      </w:r>
      <w:r w:rsidR="001E026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ează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sub forma unui anunţ</w:t>
      </w:r>
      <w:r w:rsidR="00E358F8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E358F8" w:rsidRPr="0042247D"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  <w:t>întocmit</w:t>
      </w:r>
      <w:r w:rsidR="00E358F8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conform Anexei nr. </w:t>
      </w:r>
      <w:r w:rsidR="000C123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3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, </w:t>
      </w:r>
      <w:r w:rsidR="00606AD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la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care se anex</w:t>
      </w:r>
      <w:r w:rsidR="001E026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ează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proiectul deciziei</w:t>
      </w:r>
      <w:r w:rsidR="00FB6978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nota </w:t>
      </w:r>
      <w:r w:rsidR="0022358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informativă/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de </w:t>
      </w:r>
      <w:r w:rsidR="00DE18D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fundamentare</w:t>
      </w:r>
      <w:r w:rsidR="00FB6978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 după caz, alte materiale aferente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.</w:t>
      </w:r>
    </w:p>
    <w:p w14:paraId="35C201F0" w14:textId="740E71D9" w:rsidR="005D0027" w:rsidRPr="00B939A0" w:rsidRDefault="005D0027" w:rsidP="0042247D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Anunţul privind organizarea consultării publice a proiectului de decizie </w:t>
      </w:r>
      <w:r w:rsidR="00D10CE0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și materialele aferente sunt făcute publice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cu</w:t>
      </w:r>
      <w:r w:rsidR="00E358F8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cel puţin 15 zile lucrătoare înainte de </w:t>
      </w:r>
      <w:r w:rsidR="008466D2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definitivarea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proiectului de decizie</w:t>
      </w:r>
      <w:r w:rsidR="000B1DC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.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669B19D9" w14:textId="653B90B9" w:rsidR="004070AA" w:rsidRPr="00B939A0" w:rsidRDefault="005D0027" w:rsidP="0042247D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Termenul în care părțile interesate pot prezenta recomandări asupra proiectului de decizie se stabilește de autor și va constitui</w:t>
      </w:r>
      <w:r w:rsidR="005E4640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cel puțin</w:t>
      </w:r>
      <w:r w:rsidR="005E4640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10 zile lucrătoare </w:t>
      </w:r>
      <w:r w:rsidR="009B30DC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de la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data publicării anunțului indicat la pct. 2</w:t>
      </w:r>
      <w:r w:rsidR="00D67A9D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4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 cu posibilitatea extinderii acestui termen la solicitarea părților interesate sau în cazul unor proiecte voluminoase, complexe</w:t>
      </w:r>
      <w:r w:rsidR="000B1DC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ori </w:t>
      </w:r>
      <w:r w:rsidR="005F4A38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care reclamă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studierea unor materiale suplimentare, cu mențiunea respectiv</w:t>
      </w:r>
      <w:r w:rsidR="00B936FB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ă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în anunț.</w:t>
      </w:r>
    </w:p>
    <w:p w14:paraId="673B7D43" w14:textId="057156FD" w:rsidR="004070AA" w:rsidRPr="0042247D" w:rsidRDefault="004070AA" w:rsidP="008F6C7B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pos="851"/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hAnsi="PermianSerifTypeface" w:cs="Times New Roman"/>
          <w:noProof/>
          <w:sz w:val="24"/>
          <w:szCs w:val="24"/>
          <w:lang w:val="ro-RO"/>
        </w:rPr>
      </w:pPr>
      <w:r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Transmiterea spre avizare </w:t>
      </w:r>
      <w:r w:rsidR="00BA5E34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a proiectului de decizie </w:t>
      </w:r>
      <w:r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autorităților </w:t>
      </w:r>
      <w:r w:rsidR="000C5A8B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și instituțiilor </w:t>
      </w:r>
      <w:r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publice </w:t>
      </w:r>
      <w:r w:rsidR="00490596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>interes</w:t>
      </w:r>
      <w:r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>ate se efectu</w:t>
      </w:r>
      <w:r w:rsidR="00606AD1">
        <w:rPr>
          <w:rFonts w:ascii="PermianSerifTypeface" w:hAnsi="PermianSerifTypeface" w:cs="Times New Roman"/>
          <w:noProof/>
          <w:sz w:val="24"/>
          <w:szCs w:val="24"/>
          <w:lang w:val="ro-RO"/>
        </w:rPr>
        <w:t>ează</w:t>
      </w:r>
      <w:r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 concomitent sau după procesul de consultare publică </w:t>
      </w:r>
      <w:r w:rsidR="00490596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a acestuia </w:t>
      </w:r>
      <w:r w:rsidR="00BA5E34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cu părțile interesate. </w:t>
      </w:r>
    </w:p>
    <w:p w14:paraId="14714CEE" w14:textId="3BF1BCE9" w:rsidR="005D0027" w:rsidRPr="00B939A0" w:rsidRDefault="005D0027" w:rsidP="008F6C7B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pos="851"/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În cadrul procesului de consultare publică</w:t>
      </w:r>
      <w:r w:rsidR="00072F30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,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autor</w:t>
      </w:r>
      <w:r w:rsidR="00072F30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ul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aplic</w:t>
      </w:r>
      <w:r w:rsidR="00606AD1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ă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modalităţile de consultare considerate cele mai eficiente, utilizate separat sau cumulativ, după caz:</w:t>
      </w:r>
    </w:p>
    <w:p w14:paraId="59A0F7FD" w14:textId="3DF67619" w:rsidR="005D0027" w:rsidRPr="0042247D" w:rsidRDefault="005D0027" w:rsidP="00F67A22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right="142" w:firstLine="720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</w:pPr>
      <w:proofErr w:type="spellStart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solicitarea</w:t>
      </w:r>
      <w:proofErr w:type="spellEnd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opiniei</w:t>
      </w:r>
      <w:proofErr w:type="spellEnd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0CE0"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părților</w:t>
      </w:r>
      <w:proofErr w:type="spellEnd"/>
      <w:r w:rsidR="00D10CE0"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10CE0"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interesate</w:t>
      </w:r>
      <w:proofErr w:type="spellEnd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;</w:t>
      </w:r>
      <w:proofErr w:type="gramEnd"/>
    </w:p>
    <w:p w14:paraId="0F56813A" w14:textId="721DC1E3" w:rsidR="005D0027" w:rsidRPr="0042247D" w:rsidRDefault="005D0027" w:rsidP="00F67A22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right="142" w:firstLine="720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</w:pPr>
      <w:proofErr w:type="spellStart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lastRenderedPageBreak/>
        <w:t>solicitarea</w:t>
      </w:r>
      <w:proofErr w:type="spellEnd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opiniei</w:t>
      </w:r>
      <w:proofErr w:type="spellEnd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experţilor</w:t>
      </w:r>
      <w:proofErr w:type="spellEnd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;</w:t>
      </w:r>
      <w:proofErr w:type="gramEnd"/>
    </w:p>
    <w:p w14:paraId="04A83928" w14:textId="6CD7A33B" w:rsidR="005D0027" w:rsidRPr="00B939A0" w:rsidRDefault="005D0027" w:rsidP="00F67A22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right="142" w:firstLine="720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crearea grupurilor de lucru permanente/ad-hoc;</w:t>
      </w:r>
    </w:p>
    <w:p w14:paraId="44A57804" w14:textId="5733DAC3" w:rsidR="005D0027" w:rsidRPr="0042247D" w:rsidRDefault="005D0027" w:rsidP="00F67A22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right="142" w:firstLine="720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</w:pPr>
      <w:proofErr w:type="spellStart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organizarea</w:t>
      </w:r>
      <w:proofErr w:type="spellEnd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dezbaterilor</w:t>
      </w:r>
      <w:proofErr w:type="spellEnd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/</w:t>
      </w:r>
      <w:proofErr w:type="spellStart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audierilor</w:t>
      </w:r>
      <w:proofErr w:type="spellEnd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publice</w:t>
      </w:r>
      <w:proofErr w:type="spellEnd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;</w:t>
      </w:r>
      <w:proofErr w:type="gramEnd"/>
    </w:p>
    <w:p w14:paraId="1AFA0C0B" w14:textId="43975159" w:rsidR="005D0027" w:rsidRPr="00B939A0" w:rsidRDefault="005D0027" w:rsidP="00F67A22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right="142" w:firstLine="720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efectuarea unui sondaj de opinie</w:t>
      </w:r>
      <w:r w:rsidR="00D10CE0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;</w:t>
      </w:r>
    </w:p>
    <w:p w14:paraId="6831941D" w14:textId="331FF595" w:rsidR="005D0027" w:rsidRPr="0042247D" w:rsidRDefault="005D0027" w:rsidP="00F67A22">
      <w:pPr>
        <w:pStyle w:val="ListParagraph"/>
        <w:numPr>
          <w:ilvl w:val="1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right="142" w:firstLine="720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</w:pPr>
      <w:proofErr w:type="spellStart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alte</w:t>
      </w:r>
      <w:proofErr w:type="spellEnd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modalităţi</w:t>
      </w:r>
      <w:proofErr w:type="spellEnd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 xml:space="preserve"> considerate </w:t>
      </w:r>
      <w:proofErr w:type="spellStart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eficiente</w:t>
      </w:r>
      <w:proofErr w:type="spellEnd"/>
      <w:r w:rsidRPr="0042247D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</w:rPr>
        <w:t>.</w:t>
      </w:r>
    </w:p>
    <w:p w14:paraId="510C00CA" w14:textId="0A1B8115" w:rsidR="005D0027" w:rsidRPr="00B939A0" w:rsidRDefault="005D0027" w:rsidP="008F6C7B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Recomandările părţil</w:t>
      </w:r>
      <w:r w:rsidR="000C5A8B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or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interesate vor fi recepţionate prin intermediul scrisorilor, poştei electronice</w:t>
      </w:r>
      <w:r w:rsidR="00E703F3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127809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sau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opţiunilor tehnice de transmitere a comentariilor de pe pagina</w:t>
      </w:r>
      <w:r w:rsidR="002E1D3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-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web oficială a BNM</w:t>
      </w:r>
      <w:r w:rsidR="00127809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.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5657EA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Recomandările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recepţionate în cadrul întrunirilor consultative, dezbaterilor publice şi a</w:t>
      </w:r>
      <w:r w:rsidR="00AF3AF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l</w:t>
      </w:r>
      <w:r w:rsidR="000B1DCE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şedinţelor publice organizate vor fi înregistrate într-un proces-verbal întocmit în conformitate cu modelul prezentat în Anexa nr.</w:t>
      </w:r>
      <w:r w:rsidR="0040798C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4</w:t>
      </w:r>
      <w:r w:rsidR="001309E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.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În cazul efectuării unui sondaj de opinie, rezultatele vor fi expuse într-un raport.</w:t>
      </w:r>
    </w:p>
    <w:p w14:paraId="5E52D39E" w14:textId="2DED8E4A" w:rsidR="004070AA" w:rsidRPr="00B939A0" w:rsidRDefault="00154067" w:rsidP="008F6C7B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Autorul</w:t>
      </w:r>
      <w:r w:rsidR="004070AA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 examin</w:t>
      </w:r>
      <w:r w:rsidR="00606AD1">
        <w:rPr>
          <w:rFonts w:ascii="PermianSerifTypeface" w:hAnsi="PermianSerifTypeface" w:cs="Times New Roman"/>
          <w:noProof/>
          <w:sz w:val="24"/>
          <w:szCs w:val="24"/>
          <w:lang w:val="ro-RO"/>
        </w:rPr>
        <w:t>ează</w:t>
      </w:r>
      <w:r w:rsidR="004070AA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 </w:t>
      </w:r>
      <w:r w:rsidR="00127809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recomandările </w:t>
      </w:r>
      <w:r w:rsidR="000C5A8B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recepționate </w:t>
      </w:r>
      <w:r w:rsidR="00127809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în urma consultării publice a proiectului </w:t>
      </w:r>
      <w:r w:rsidR="004070AA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şi </w:t>
      </w:r>
      <w:r w:rsidR="00127809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decide asupra acceptării sau respingerii fiecărei recomandări în parte, </w:t>
      </w:r>
      <w:r w:rsidR="004070AA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>sistematiz</w:t>
      </w:r>
      <w:r w:rsidR="00127809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>ându-le</w:t>
      </w:r>
      <w:r w:rsidR="000B1DCE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 </w:t>
      </w:r>
      <w:r w:rsidR="005C6CF4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>într-o sinteză</w:t>
      </w:r>
      <w:r w:rsidR="001309E4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>, după caz,</w:t>
      </w:r>
      <w:r w:rsidR="000B1DCE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 </w:t>
      </w:r>
      <w:r w:rsidR="00142234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>conform modelului indicat la art.32 alin.(6) din Legea nr.100/2017</w:t>
      </w:r>
      <w:r w:rsidR="00F1002A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cu privire la actele normative</w:t>
      </w:r>
      <w:r w:rsidR="00142234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 </w:t>
      </w:r>
      <w:r w:rsidR="004070AA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şi </w:t>
      </w:r>
      <w:r w:rsidR="00A25806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>asigur</w:t>
      </w:r>
      <w:r w:rsidR="005C6CF4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>ând</w:t>
      </w:r>
      <w:r w:rsidR="00A25806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 </w:t>
      </w:r>
      <w:r w:rsidR="004070AA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>publicarea pe pagina</w:t>
      </w:r>
      <w:r w:rsidR="002E1D37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>-</w:t>
      </w:r>
      <w:r w:rsidR="004070AA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>web oficială a BNM a</w:t>
      </w:r>
      <w:r w:rsidR="005C6CF4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 acesteia</w:t>
      </w:r>
      <w:r w:rsidR="00B45DDF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>.</w:t>
      </w:r>
      <w:r w:rsidR="008D215A" w:rsidRPr="0042247D">
        <w:rPr>
          <w:rFonts w:ascii="PermianSerifTypeface" w:hAnsi="PermianSerifTypeface" w:cs="Times New Roman"/>
          <w:noProof/>
          <w:sz w:val="24"/>
          <w:szCs w:val="24"/>
          <w:lang w:val="ro-RO"/>
        </w:rPr>
        <w:t xml:space="preserve"> </w:t>
      </w:r>
      <w:r w:rsidR="005C6CF4" w:rsidRPr="00B939A0">
        <w:rPr>
          <w:rFonts w:ascii="PermianSerifTypeface" w:hAnsi="PermianSerifTypeface" w:cs="Times New Roman"/>
          <w:sz w:val="24"/>
          <w:szCs w:val="24"/>
          <w:lang w:val="pt-BR"/>
        </w:rPr>
        <w:t>În cazul unei decizii de respingere a recomandărilor, aceasta se argumentează</w:t>
      </w:r>
      <w:r w:rsidR="00DA0C56" w:rsidRPr="00B939A0">
        <w:rPr>
          <w:rFonts w:ascii="PermianSerifTypeface" w:hAnsi="PermianSerifTypeface" w:cs="Times New Roman"/>
          <w:sz w:val="24"/>
          <w:szCs w:val="24"/>
          <w:lang w:val="pt-BR"/>
        </w:rPr>
        <w:t>.</w:t>
      </w:r>
      <w:r w:rsidR="005C6CF4" w:rsidRPr="00B939A0">
        <w:rPr>
          <w:rFonts w:ascii="PermianSerifTypeface" w:hAnsi="PermianSerifTypeface" w:cs="Times New Roman"/>
          <w:sz w:val="24"/>
          <w:szCs w:val="24"/>
          <w:lang w:val="pt-BR"/>
        </w:rPr>
        <w:t xml:space="preserve"> </w:t>
      </w:r>
    </w:p>
    <w:p w14:paraId="085CCA64" w14:textId="1E5404D5" w:rsidR="00403A0B" w:rsidRPr="0042247D" w:rsidRDefault="004070AA" w:rsidP="008F6C7B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hAnsi="PermianSerifTypeface" w:cs="Times New Roman"/>
          <w:noProof/>
          <w:sz w:val="24"/>
          <w:szCs w:val="24"/>
          <w:lang w:val="ro-MD"/>
        </w:rPr>
      </w:pPr>
      <w:r w:rsidRPr="0042247D">
        <w:rPr>
          <w:rFonts w:ascii="PermianSerifTypeface" w:hAnsi="PermianSerifTypeface" w:cs="Times New Roman"/>
          <w:noProof/>
          <w:sz w:val="24"/>
          <w:szCs w:val="24"/>
          <w:lang w:val="ro-MD"/>
        </w:rPr>
        <w:t xml:space="preserve">În cazul în care nu vor </w:t>
      </w:r>
      <w:r w:rsidR="00DF6D71" w:rsidRPr="0042247D">
        <w:rPr>
          <w:rFonts w:ascii="PermianSerifTypeface" w:hAnsi="PermianSerifTypeface" w:cs="Times New Roman"/>
          <w:noProof/>
          <w:sz w:val="24"/>
          <w:szCs w:val="24"/>
          <w:lang w:val="ro-MD"/>
        </w:rPr>
        <w:t xml:space="preserve">fi </w:t>
      </w:r>
      <w:r w:rsidR="000C5A8B" w:rsidRPr="0042247D">
        <w:rPr>
          <w:rFonts w:ascii="PermianSerifTypeface" w:hAnsi="PermianSerifTypeface" w:cs="Times New Roman"/>
          <w:noProof/>
          <w:sz w:val="24"/>
          <w:szCs w:val="24"/>
          <w:lang w:val="ro-MD"/>
        </w:rPr>
        <w:t xml:space="preserve">recepționate </w:t>
      </w:r>
      <w:r w:rsidRPr="0042247D">
        <w:rPr>
          <w:rFonts w:ascii="PermianSerifTypeface" w:hAnsi="PermianSerifTypeface" w:cs="Times New Roman"/>
          <w:noProof/>
          <w:sz w:val="24"/>
          <w:szCs w:val="24"/>
          <w:lang w:val="ro-MD"/>
        </w:rPr>
        <w:t>recomandări în termenul stabilit, proiectul de decizie se consideră consultat public fără recomandări şi poate fi supus procedurii de aprobare.</w:t>
      </w:r>
    </w:p>
    <w:p w14:paraId="72C58855" w14:textId="65117F24" w:rsidR="00B9736E" w:rsidRPr="00B939A0" w:rsidRDefault="005D0027" w:rsidP="008F6C7B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În caz de retragere a unui proiect de decizie din procesul de elaborare și consultare, </w:t>
      </w:r>
      <w:r w:rsidR="00ED2E02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se p</w:t>
      </w:r>
      <w:r w:rsidR="000C5A8B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ublic</w:t>
      </w:r>
      <w:r w:rsidR="00ED2E02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ă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anunțul de retragere a acestuia de pe pagina</w:t>
      </w:r>
      <w:r w:rsidR="002E1D3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-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web</w:t>
      </w:r>
      <w:r w:rsidR="00AF3AF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oficială, indic</w:t>
      </w:r>
      <w:r w:rsidR="00142234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â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nd</w:t>
      </w:r>
      <w:r w:rsidR="00AF3AFF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u-se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motivul retragerii.</w:t>
      </w:r>
    </w:p>
    <w:p w14:paraId="21AA94D9" w14:textId="1FF0CD47" w:rsidR="00DF6D71" w:rsidRPr="00F1223B" w:rsidRDefault="00DF7712" w:rsidP="008F6C7B">
      <w:pPr>
        <w:pStyle w:val="NormalWeb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PermianSerifTypeface" w:hAnsi="PermianSerifTypeface"/>
        </w:rPr>
      </w:pPr>
      <w:r>
        <w:rPr>
          <w:rFonts w:ascii="PermianSerifTypeface" w:hAnsi="PermianSerifTypeface"/>
          <w:color w:val="000000" w:themeColor="text1"/>
        </w:rPr>
        <w:t>Autorul</w:t>
      </w:r>
      <w:r w:rsidR="005D0091" w:rsidRPr="00F1223B">
        <w:rPr>
          <w:rFonts w:ascii="PermianSerifTypeface" w:hAnsi="PermianSerifTypeface"/>
          <w:color w:val="000000" w:themeColor="text1"/>
        </w:rPr>
        <w:t xml:space="preserve"> </w:t>
      </w:r>
      <w:r w:rsidR="00B9736E" w:rsidRPr="00F1223B">
        <w:rPr>
          <w:rFonts w:ascii="PermianSerifTypeface" w:hAnsi="PermianSerifTypeface"/>
          <w:noProof/>
          <w:lang w:val="ro-RO"/>
        </w:rPr>
        <w:t>întocm</w:t>
      </w:r>
      <w:r w:rsidR="00606AD1">
        <w:rPr>
          <w:rFonts w:ascii="PermianSerifTypeface" w:hAnsi="PermianSerifTypeface"/>
          <w:noProof/>
          <w:lang w:val="ro-RO"/>
        </w:rPr>
        <w:t>ește</w:t>
      </w:r>
      <w:r w:rsidR="00B9736E" w:rsidRPr="00F1223B">
        <w:rPr>
          <w:rFonts w:ascii="PermianSerifTypeface" w:hAnsi="PermianSerifTypeface"/>
          <w:noProof/>
          <w:lang w:val="ro-RO"/>
        </w:rPr>
        <w:t xml:space="preserve"> dosarul privind elaborarea proiectului de decizie, </w:t>
      </w:r>
      <w:r w:rsidR="000C5A8B" w:rsidRPr="00F1223B">
        <w:rPr>
          <w:rFonts w:ascii="PermianSerifTypeface" w:hAnsi="PermianSerifTypeface"/>
          <w:noProof/>
          <w:lang w:val="ro-RO"/>
        </w:rPr>
        <w:t>care va include:</w:t>
      </w:r>
      <w:r w:rsidR="00DF6D71" w:rsidRPr="00F1223B">
        <w:rPr>
          <w:rFonts w:ascii="PermianSerifTypeface" w:hAnsi="PermianSerifTypeface"/>
        </w:rPr>
        <w:t xml:space="preserve"> </w:t>
      </w:r>
    </w:p>
    <w:p w14:paraId="77C4A31C" w14:textId="61E7762B" w:rsidR="00DF6D71" w:rsidRPr="00F1223B" w:rsidRDefault="00DF6D71" w:rsidP="00DD5C39">
      <w:pPr>
        <w:pStyle w:val="NormalWeb"/>
        <w:numPr>
          <w:ilvl w:val="1"/>
          <w:numId w:val="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PermianSerifTypeface" w:hAnsi="PermianSerifTypeface"/>
        </w:rPr>
      </w:pPr>
      <w:proofErr w:type="spellStart"/>
      <w:r w:rsidRPr="00F1223B">
        <w:rPr>
          <w:rFonts w:ascii="PermianSerifTypeface" w:hAnsi="PermianSerifTypeface"/>
        </w:rPr>
        <w:t>anunţul</w:t>
      </w:r>
      <w:proofErr w:type="spellEnd"/>
      <w:r w:rsidRPr="00F1223B">
        <w:rPr>
          <w:rFonts w:ascii="PermianSerifTypeface" w:hAnsi="PermianSerifTypeface"/>
        </w:rPr>
        <w:t xml:space="preserve"> </w:t>
      </w:r>
      <w:r w:rsidR="008D6AE2" w:rsidRPr="00F1223B">
        <w:rPr>
          <w:rFonts w:ascii="PermianSerifTypeface" w:hAnsi="PermianSerifTypeface"/>
        </w:rPr>
        <w:t>privind</w:t>
      </w:r>
      <w:r w:rsidRPr="00F1223B">
        <w:rPr>
          <w:rFonts w:ascii="PermianSerifTypeface" w:hAnsi="PermianSerifTypeface"/>
        </w:rPr>
        <w:t xml:space="preserve"> </w:t>
      </w:r>
      <w:proofErr w:type="spellStart"/>
      <w:r w:rsidRPr="00F1223B">
        <w:rPr>
          <w:rFonts w:ascii="PermianSerifTypeface" w:hAnsi="PermianSerifTypeface"/>
        </w:rPr>
        <w:t>iniţierea</w:t>
      </w:r>
      <w:proofErr w:type="spellEnd"/>
      <w:r w:rsidRPr="00F1223B">
        <w:rPr>
          <w:rFonts w:ascii="PermianSerifTypeface" w:hAnsi="PermianSerifTypeface"/>
        </w:rPr>
        <w:t xml:space="preserve"> elaborării deciziei;</w:t>
      </w:r>
    </w:p>
    <w:p w14:paraId="4DB26DA5" w14:textId="2C13615C" w:rsidR="00DF6D71" w:rsidRPr="00DD5C39" w:rsidRDefault="00DF6D71" w:rsidP="00DD5C39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eastAsia="Times New Roman" w:hAnsi="PermianSerifTypeface" w:cs="Times New Roman"/>
          <w:sz w:val="24"/>
          <w:szCs w:val="24"/>
          <w:lang w:val="ro-MD" w:eastAsia="ro-MD"/>
        </w:rPr>
      </w:pPr>
      <w:proofErr w:type="spellStart"/>
      <w:r w:rsidRPr="00DD5C39">
        <w:rPr>
          <w:rFonts w:ascii="PermianSerifTypeface" w:eastAsia="Times New Roman" w:hAnsi="PermianSerifTypeface" w:cs="Times New Roman"/>
          <w:sz w:val="24"/>
          <w:szCs w:val="24"/>
          <w:lang w:val="ro-MD" w:eastAsia="ro-MD"/>
        </w:rPr>
        <w:t>anunţul</w:t>
      </w:r>
      <w:proofErr w:type="spellEnd"/>
      <w:r w:rsidRPr="00DD5C39">
        <w:rPr>
          <w:rFonts w:ascii="PermianSerifTypeface" w:eastAsia="Times New Roman" w:hAnsi="PermianSerifTypeface" w:cs="Times New Roman"/>
          <w:sz w:val="24"/>
          <w:szCs w:val="24"/>
          <w:lang w:val="ro-MD" w:eastAsia="ro-MD"/>
        </w:rPr>
        <w:t xml:space="preserve"> </w:t>
      </w:r>
      <w:r w:rsidR="008D6AE2" w:rsidRPr="00DD5C39">
        <w:rPr>
          <w:rFonts w:ascii="PermianSerifTypeface" w:eastAsia="Times New Roman" w:hAnsi="PermianSerifTypeface" w:cs="Times New Roman"/>
          <w:sz w:val="24"/>
          <w:szCs w:val="24"/>
          <w:lang w:val="ro-MD" w:eastAsia="ro-MD"/>
        </w:rPr>
        <w:t xml:space="preserve">privind </w:t>
      </w:r>
      <w:r w:rsidRPr="00DD5C39">
        <w:rPr>
          <w:rFonts w:ascii="PermianSerifTypeface" w:eastAsia="Times New Roman" w:hAnsi="PermianSerifTypeface" w:cs="Times New Roman"/>
          <w:sz w:val="24"/>
          <w:szCs w:val="24"/>
          <w:lang w:val="ro-MD" w:eastAsia="ro-MD"/>
        </w:rPr>
        <w:t>organizarea consultării publice;</w:t>
      </w:r>
    </w:p>
    <w:p w14:paraId="5125322D" w14:textId="7B29EAD8" w:rsidR="00DF6D71" w:rsidRPr="00DD5C39" w:rsidRDefault="00DF6D71" w:rsidP="00DD5C39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eastAsia="Times New Roman" w:hAnsi="PermianSerifTypeface" w:cs="Times New Roman"/>
          <w:sz w:val="24"/>
          <w:szCs w:val="24"/>
          <w:lang w:val="ro-MD" w:eastAsia="ro-MD"/>
        </w:rPr>
      </w:pPr>
      <w:r w:rsidRPr="00DD5C39">
        <w:rPr>
          <w:rFonts w:ascii="PermianSerifTypeface" w:eastAsia="Times New Roman" w:hAnsi="PermianSerifTypeface" w:cs="Times New Roman"/>
          <w:sz w:val="24"/>
          <w:szCs w:val="24"/>
          <w:lang w:val="ro-MD" w:eastAsia="ro-MD"/>
        </w:rPr>
        <w:t>proiectul deciziei;</w:t>
      </w:r>
    </w:p>
    <w:p w14:paraId="1B02BD05" w14:textId="67AF6970" w:rsidR="00DF6D71" w:rsidRPr="00DD5C39" w:rsidRDefault="00DF6D71" w:rsidP="00DD5C39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eastAsia="Times New Roman" w:hAnsi="PermianSerifTypeface" w:cs="Times New Roman"/>
          <w:sz w:val="24"/>
          <w:szCs w:val="24"/>
          <w:lang w:val="ro-MD" w:eastAsia="ro-MD"/>
        </w:rPr>
      </w:pPr>
      <w:r w:rsidRPr="00DD5C39">
        <w:rPr>
          <w:rFonts w:ascii="PermianSerifTypeface" w:eastAsia="Times New Roman" w:hAnsi="PermianSerifTypeface" w:cs="Times New Roman"/>
          <w:sz w:val="24"/>
          <w:szCs w:val="24"/>
          <w:lang w:val="ro-MD" w:eastAsia="ro-MD"/>
        </w:rPr>
        <w:t>materialele aferente proiectului de decizie (note informative</w:t>
      </w:r>
      <w:r w:rsidR="001309E4" w:rsidRPr="00DD5C39">
        <w:rPr>
          <w:rFonts w:ascii="PermianSerifTypeface" w:eastAsia="Times New Roman" w:hAnsi="PermianSerifTypeface" w:cs="Times New Roman"/>
          <w:sz w:val="24"/>
          <w:szCs w:val="24"/>
          <w:lang w:val="ro-MD" w:eastAsia="ro-MD"/>
        </w:rPr>
        <w:t>/de fundamentare</w:t>
      </w:r>
      <w:r w:rsidRPr="00DD5C39">
        <w:rPr>
          <w:rFonts w:ascii="PermianSerifTypeface" w:eastAsia="Times New Roman" w:hAnsi="PermianSerifTypeface" w:cs="Times New Roman"/>
          <w:sz w:val="24"/>
          <w:szCs w:val="24"/>
          <w:lang w:val="ro-MD" w:eastAsia="ro-MD"/>
        </w:rPr>
        <w:t xml:space="preserve">, alte </w:t>
      </w:r>
      <w:proofErr w:type="spellStart"/>
      <w:r w:rsidRPr="00DD5C39">
        <w:rPr>
          <w:rFonts w:ascii="PermianSerifTypeface" w:eastAsia="Times New Roman" w:hAnsi="PermianSerifTypeface" w:cs="Times New Roman"/>
          <w:sz w:val="24"/>
          <w:szCs w:val="24"/>
          <w:lang w:val="ro-MD" w:eastAsia="ro-MD"/>
        </w:rPr>
        <w:t>informaţii</w:t>
      </w:r>
      <w:proofErr w:type="spellEnd"/>
      <w:r w:rsidRPr="00DD5C39">
        <w:rPr>
          <w:rFonts w:ascii="PermianSerifTypeface" w:eastAsia="Times New Roman" w:hAnsi="PermianSerifTypeface" w:cs="Times New Roman"/>
          <w:sz w:val="24"/>
          <w:szCs w:val="24"/>
          <w:lang w:val="ro-MD" w:eastAsia="ro-MD"/>
        </w:rPr>
        <w:t xml:space="preserve"> relevante);</w:t>
      </w:r>
    </w:p>
    <w:p w14:paraId="531A2608" w14:textId="1D7E0BEB" w:rsidR="00DF6D71" w:rsidRPr="00DD5C39" w:rsidRDefault="00DF6D71" w:rsidP="00DD5C39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eastAsia="Times New Roman" w:hAnsi="PermianSerifTypeface" w:cs="Times New Roman"/>
          <w:sz w:val="24"/>
          <w:szCs w:val="24"/>
          <w:lang w:val="ro-MD" w:eastAsia="ro-MD"/>
        </w:rPr>
      </w:pPr>
      <w:r w:rsidRPr="00DD5C39">
        <w:rPr>
          <w:rFonts w:ascii="PermianSerifTypeface" w:eastAsia="Times New Roman" w:hAnsi="PermianSerifTypeface" w:cs="Times New Roman"/>
          <w:sz w:val="24"/>
          <w:szCs w:val="24"/>
          <w:lang w:val="ro-MD" w:eastAsia="ro-MD"/>
        </w:rPr>
        <w:t>procesele-verbale ale întrunirilor de consultare publică;</w:t>
      </w:r>
    </w:p>
    <w:p w14:paraId="6F6F72AE" w14:textId="5BEA185A" w:rsidR="00DF6D71" w:rsidRPr="00DD5C39" w:rsidRDefault="00DF6D71" w:rsidP="00DD5C39">
      <w:pPr>
        <w:pStyle w:val="ListParagraph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eastAsia="Times New Roman" w:hAnsi="PermianSerifTypeface" w:cs="Arial"/>
          <w:sz w:val="24"/>
          <w:szCs w:val="24"/>
          <w:lang w:val="ro-MD" w:eastAsia="ro-MD"/>
        </w:rPr>
      </w:pPr>
      <w:r w:rsidRPr="00DD5C39">
        <w:rPr>
          <w:rFonts w:ascii="PermianSerifTypeface" w:eastAsia="Times New Roman" w:hAnsi="PermianSerifTypeface" w:cs="Times New Roman"/>
          <w:sz w:val="24"/>
          <w:szCs w:val="24"/>
          <w:lang w:val="ro-MD" w:eastAsia="ro-MD"/>
        </w:rPr>
        <w:t xml:space="preserve"> recomandările recepționate </w:t>
      </w:r>
      <w:proofErr w:type="spellStart"/>
      <w:r w:rsidRPr="00DD5C39">
        <w:rPr>
          <w:rFonts w:ascii="PermianSerifTypeface" w:eastAsia="Times New Roman" w:hAnsi="PermianSerifTypeface" w:cs="Times New Roman"/>
          <w:sz w:val="24"/>
          <w:szCs w:val="24"/>
          <w:lang w:val="ro-MD" w:eastAsia="ro-MD"/>
        </w:rPr>
        <w:t>şi</w:t>
      </w:r>
      <w:proofErr w:type="spellEnd"/>
      <w:r w:rsidRPr="00DD5C39">
        <w:rPr>
          <w:rFonts w:ascii="PermianSerifTypeface" w:eastAsia="Times New Roman" w:hAnsi="PermianSerifTypeface" w:cs="Times New Roman"/>
          <w:sz w:val="24"/>
          <w:szCs w:val="24"/>
          <w:lang w:val="ro-MD" w:eastAsia="ro-MD"/>
        </w:rPr>
        <w:t xml:space="preserve"> sinteza acestora.</w:t>
      </w:r>
    </w:p>
    <w:p w14:paraId="7765BF06" w14:textId="4C755BD5" w:rsidR="001309E4" w:rsidRPr="00154067" w:rsidRDefault="00C354D3" w:rsidP="008E179B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PermianSerifTypeface" w:eastAsia="Times New Roman" w:hAnsi="PermianSerifTypeface" w:cs="Times New Roman"/>
          <w:noProof/>
          <w:sz w:val="24"/>
          <w:szCs w:val="24"/>
          <w:lang w:val="ro-RO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A</w:t>
      </w:r>
      <w:r w:rsidR="005D002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utor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ul</w:t>
      </w:r>
      <w:r w:rsidR="005D002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este </w:t>
      </w:r>
      <w:r w:rsidR="005D002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responsabil de păstrarea dosarelor privind elaborarea proiectului de decizie şi de asigurarea accesului la dosarele respective, în condiţiile Legii nr.</w:t>
      </w:r>
      <w:r w:rsidR="002A22E2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148/2023.</w:t>
      </w:r>
      <w:r w:rsidR="005D0027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7A62EB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 xml:space="preserve"> </w:t>
      </w:r>
      <w:r w:rsidR="008D14C9" w:rsidRPr="00B939A0">
        <w:rPr>
          <w:rFonts w:ascii="PermianSerifTypeface" w:eastAsia="Times New Roman" w:hAnsi="PermianSerifTypeface" w:cs="Times New Roman"/>
          <w:color w:val="000000" w:themeColor="text1"/>
          <w:sz w:val="24"/>
          <w:szCs w:val="24"/>
          <w:lang w:val="pt-BR"/>
        </w:rPr>
        <w:t>În cazul proiectelor de acte normative,</w:t>
      </w:r>
      <w:r w:rsidR="008D14C9" w:rsidRPr="00B939A0">
        <w:rPr>
          <w:rStyle w:val="cf01"/>
          <w:rFonts w:ascii="PermianSerifTypeface" w:hAnsi="PermianSerifTypeface"/>
          <w:sz w:val="24"/>
          <w:szCs w:val="24"/>
          <w:lang w:val="pt-BR"/>
        </w:rPr>
        <w:t xml:space="preserve"> dosarul de însoțire a proiectului actului normativ, </w:t>
      </w:r>
      <w:r w:rsidR="00D05DDA" w:rsidRPr="00B939A0">
        <w:rPr>
          <w:rStyle w:val="cf01"/>
          <w:rFonts w:ascii="PermianSerifTypeface" w:hAnsi="PermianSerifTypeface"/>
          <w:sz w:val="24"/>
          <w:szCs w:val="24"/>
          <w:lang w:val="pt-BR"/>
        </w:rPr>
        <w:t xml:space="preserve">întocmit </w:t>
      </w:r>
      <w:r w:rsidR="008D14C9" w:rsidRPr="00B939A0">
        <w:rPr>
          <w:rStyle w:val="cf01"/>
          <w:rFonts w:ascii="PermianSerifTypeface" w:hAnsi="PermianSerifTypeface"/>
          <w:sz w:val="24"/>
          <w:szCs w:val="24"/>
          <w:lang w:val="pt-BR"/>
        </w:rPr>
        <w:t>conform art.40 din Legea nr.100/2017</w:t>
      </w:r>
      <w:r w:rsidR="00E358F8" w:rsidRPr="00B939A0">
        <w:rPr>
          <w:rFonts w:ascii="PermianSerifTypeface" w:eastAsia="Times New Roman" w:hAnsi="PermianSerifTypeface" w:cs="Times New Roman"/>
          <w:noProof/>
          <w:sz w:val="24"/>
          <w:szCs w:val="24"/>
          <w:lang w:val="pt-BR"/>
        </w:rPr>
        <w:t xml:space="preserve"> cu privire la actele normative</w:t>
      </w:r>
      <w:r w:rsidR="00026978" w:rsidRPr="00B939A0">
        <w:rPr>
          <w:rStyle w:val="cf01"/>
          <w:rFonts w:ascii="PermianSerifTypeface" w:hAnsi="PermianSerifTypeface"/>
          <w:sz w:val="24"/>
          <w:szCs w:val="24"/>
          <w:lang w:val="pt-BR"/>
        </w:rPr>
        <w:t>,</w:t>
      </w:r>
      <w:r w:rsidR="00D05DDA" w:rsidRPr="00B939A0">
        <w:rPr>
          <w:rStyle w:val="cf01"/>
          <w:rFonts w:ascii="PermianSerifTypeface" w:hAnsi="PermianSerifTypeface"/>
          <w:sz w:val="24"/>
          <w:szCs w:val="24"/>
          <w:lang w:val="pt-BR"/>
        </w:rPr>
        <w:t xml:space="preserve"> reprezintă dosarul privind elaborarea proiectului de decizie.</w:t>
      </w:r>
    </w:p>
    <w:p w14:paraId="5B3A4A75" w14:textId="77777777" w:rsidR="00A63F93" w:rsidRDefault="00D532C4" w:rsidP="00F75CEF">
      <w:pPr>
        <w:shd w:val="clear" w:color="auto" w:fill="FFFFFF"/>
        <w:spacing w:after="0" w:line="240" w:lineRule="auto"/>
        <w:jc w:val="right"/>
        <w:rPr>
          <w:rFonts w:ascii="PermianSerifTypeface" w:eastAsia="Times New Roman" w:hAnsi="PermianSerifTypeface" w:cs="Times New Roman"/>
          <w:color w:val="000000" w:themeColor="text1"/>
          <w:lang w:val="ro-RO"/>
        </w:rPr>
      </w:pPr>
      <w:r w:rsidRPr="004579B9">
        <w:rPr>
          <w:rFonts w:ascii="PermianSerifTypeface" w:eastAsia="Times New Roman" w:hAnsi="PermianSerifTypeface" w:cs="Times New Roman"/>
          <w:color w:val="000000" w:themeColor="text1"/>
          <w:lang w:val="ro-RO"/>
        </w:rPr>
        <w:tab/>
      </w:r>
      <w:r w:rsidRPr="004579B9">
        <w:rPr>
          <w:rFonts w:ascii="PermianSerifTypeface" w:eastAsia="Times New Roman" w:hAnsi="PermianSerifTypeface" w:cs="Times New Roman"/>
          <w:color w:val="000000" w:themeColor="text1"/>
          <w:lang w:val="ro-RO"/>
        </w:rPr>
        <w:tab/>
      </w:r>
      <w:r w:rsidRPr="004579B9">
        <w:rPr>
          <w:rFonts w:ascii="PermianSerifTypeface" w:eastAsia="Times New Roman" w:hAnsi="PermianSerifTypeface" w:cs="Times New Roman"/>
          <w:color w:val="000000" w:themeColor="text1"/>
          <w:lang w:val="ro-RO"/>
        </w:rPr>
        <w:tab/>
      </w:r>
      <w:r w:rsidRPr="004579B9">
        <w:rPr>
          <w:rFonts w:ascii="PermianSerifTypeface" w:eastAsia="Times New Roman" w:hAnsi="PermianSerifTypeface" w:cs="Times New Roman"/>
          <w:color w:val="000000" w:themeColor="text1"/>
          <w:lang w:val="ro-RO"/>
        </w:rPr>
        <w:tab/>
      </w:r>
      <w:r w:rsidRPr="004579B9">
        <w:rPr>
          <w:rFonts w:ascii="PermianSerifTypeface" w:eastAsia="Times New Roman" w:hAnsi="PermianSerifTypeface" w:cs="Times New Roman"/>
          <w:color w:val="000000" w:themeColor="text1"/>
          <w:lang w:val="ro-RO"/>
        </w:rPr>
        <w:tab/>
      </w:r>
      <w:r w:rsidRPr="004579B9">
        <w:rPr>
          <w:rFonts w:ascii="PermianSerifTypeface" w:eastAsia="Times New Roman" w:hAnsi="PermianSerifTypeface" w:cs="Times New Roman"/>
          <w:color w:val="000000" w:themeColor="text1"/>
          <w:lang w:val="ro-RO"/>
        </w:rPr>
        <w:tab/>
      </w:r>
      <w:r w:rsidRPr="004579B9">
        <w:rPr>
          <w:rFonts w:ascii="PermianSerifTypeface" w:eastAsia="Times New Roman" w:hAnsi="PermianSerifTypeface" w:cs="Times New Roman"/>
          <w:color w:val="000000" w:themeColor="text1"/>
          <w:lang w:val="ro-RO"/>
        </w:rPr>
        <w:tab/>
      </w:r>
      <w:r w:rsidRPr="004579B9">
        <w:rPr>
          <w:rFonts w:ascii="PermianSerifTypeface" w:eastAsia="Times New Roman" w:hAnsi="PermianSerifTypeface" w:cs="Times New Roman"/>
          <w:color w:val="000000" w:themeColor="text1"/>
          <w:lang w:val="ro-RO"/>
        </w:rPr>
        <w:tab/>
      </w:r>
      <w:r w:rsidRPr="004579B9">
        <w:rPr>
          <w:rFonts w:ascii="PermianSerifTypeface" w:eastAsia="Times New Roman" w:hAnsi="PermianSerifTypeface" w:cs="Times New Roman"/>
          <w:color w:val="000000" w:themeColor="text1"/>
          <w:lang w:val="ro-RO"/>
        </w:rPr>
        <w:tab/>
      </w:r>
      <w:r w:rsidRPr="004579B9">
        <w:rPr>
          <w:rFonts w:ascii="PermianSerifTypeface" w:eastAsia="Times New Roman" w:hAnsi="PermianSerifTypeface" w:cs="Times New Roman"/>
          <w:color w:val="000000" w:themeColor="text1"/>
          <w:lang w:val="ro-RO"/>
        </w:rPr>
        <w:tab/>
      </w:r>
    </w:p>
    <w:p w14:paraId="582F68F7" w14:textId="2AC83CED" w:rsidR="00A63F93" w:rsidRDefault="00A63F93">
      <w:pPr>
        <w:rPr>
          <w:rFonts w:ascii="PermianSerifTypeface" w:eastAsia="Times New Roman" w:hAnsi="PermianSerifTypeface" w:cs="Times New Roman"/>
          <w:color w:val="000000" w:themeColor="text1"/>
          <w:lang w:val="ro-RO"/>
        </w:rPr>
      </w:pPr>
    </w:p>
    <w:p w14:paraId="2DCD388A" w14:textId="77777777" w:rsidR="00063DFE" w:rsidRPr="00B939A0" w:rsidRDefault="00063DFE">
      <w:pPr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br w:type="page"/>
      </w:r>
    </w:p>
    <w:p w14:paraId="42912FF0" w14:textId="0A425540" w:rsidR="00F75CEF" w:rsidRPr="00B939A0" w:rsidRDefault="00D532C4" w:rsidP="00F75CEF">
      <w:pPr>
        <w:shd w:val="clear" w:color="auto" w:fill="FFFFFF"/>
        <w:spacing w:after="0" w:line="240" w:lineRule="auto"/>
        <w:jc w:val="right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lastRenderedPageBreak/>
        <w:t xml:space="preserve">Anexa </w:t>
      </w:r>
      <w:r w:rsidR="00142234"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nr.</w:t>
      </w: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1</w:t>
      </w:r>
    </w:p>
    <w:p w14:paraId="36B3190F" w14:textId="41258E20" w:rsidR="00171709" w:rsidRPr="00B939A0" w:rsidRDefault="00F75CEF" w:rsidP="00171709">
      <w:pPr>
        <w:shd w:val="clear" w:color="auto" w:fill="FFFFFF"/>
        <w:spacing w:after="0" w:line="240" w:lineRule="auto"/>
        <w:jc w:val="right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la Regulamentul privind asigurarea transparenţei în procesul de elaborare şi adoptare a deciziilor Băncii Naţionale a Moldovei</w:t>
      </w:r>
    </w:p>
    <w:p w14:paraId="5FE82674" w14:textId="77777777" w:rsidR="00171709" w:rsidRPr="00B939A0" w:rsidRDefault="00171709" w:rsidP="00171709">
      <w:pPr>
        <w:shd w:val="clear" w:color="auto" w:fill="FFFFFF"/>
        <w:spacing w:after="0" w:line="240" w:lineRule="auto"/>
        <w:jc w:val="right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74756998" w14:textId="77777777" w:rsidR="00171709" w:rsidRPr="00B939A0" w:rsidRDefault="00171709" w:rsidP="00171709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b/>
          <w:bCs/>
          <w:color w:val="000000" w:themeColor="text1"/>
          <w:lang w:val="pt-BR"/>
        </w:rPr>
      </w:pPr>
    </w:p>
    <w:p w14:paraId="5760D6D7" w14:textId="77777777" w:rsidR="00171709" w:rsidRPr="00B939A0" w:rsidRDefault="00171709" w:rsidP="00171709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b/>
          <w:bCs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lang w:val="pt-BR"/>
        </w:rPr>
        <w:t>Raportul anual al Băncii Naţionale a Moldovei privind transparenţa în procesul decizional pentru anul _________</w:t>
      </w:r>
    </w:p>
    <w:p w14:paraId="391EE23A" w14:textId="77777777" w:rsidR="00171709" w:rsidRPr="00B939A0" w:rsidRDefault="00171709" w:rsidP="00171709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b/>
          <w:bCs/>
          <w:color w:val="000000" w:themeColor="text1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2596"/>
      </w:tblGrid>
      <w:tr w:rsidR="00171709" w:rsidRPr="004579B9" w14:paraId="17D25F1C" w14:textId="77777777" w:rsidTr="003F3B1D">
        <w:tc>
          <w:tcPr>
            <w:tcW w:w="988" w:type="dxa"/>
          </w:tcPr>
          <w:p w14:paraId="70D9A907" w14:textId="77777777" w:rsidR="00171709" w:rsidRPr="004579B9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</w:rPr>
            </w:pPr>
            <w:r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>N/o</w:t>
            </w:r>
          </w:p>
        </w:tc>
        <w:tc>
          <w:tcPr>
            <w:tcW w:w="6662" w:type="dxa"/>
          </w:tcPr>
          <w:p w14:paraId="69366934" w14:textId="77777777" w:rsidR="00171709" w:rsidRPr="004579B9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</w:rPr>
            </w:pPr>
            <w:proofErr w:type="spellStart"/>
            <w:r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>Indicatorii</w:t>
            </w:r>
            <w:proofErr w:type="spellEnd"/>
          </w:p>
          <w:p w14:paraId="676ECCE0" w14:textId="77777777" w:rsidR="00171709" w:rsidRPr="004579B9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</w:rPr>
            </w:pPr>
          </w:p>
        </w:tc>
        <w:tc>
          <w:tcPr>
            <w:tcW w:w="2596" w:type="dxa"/>
          </w:tcPr>
          <w:p w14:paraId="20B6972D" w14:textId="77777777" w:rsidR="00171709" w:rsidRPr="004579B9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</w:rPr>
            </w:pPr>
            <w:proofErr w:type="spellStart"/>
            <w:r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>Numărul</w:t>
            </w:r>
            <w:proofErr w:type="spellEnd"/>
          </w:p>
        </w:tc>
      </w:tr>
      <w:tr w:rsidR="00171709" w:rsidRPr="004579B9" w14:paraId="15A03769" w14:textId="77777777" w:rsidTr="003F3B1D">
        <w:tc>
          <w:tcPr>
            <w:tcW w:w="988" w:type="dxa"/>
          </w:tcPr>
          <w:p w14:paraId="7C976CC4" w14:textId="77777777" w:rsidR="00171709" w:rsidRPr="004579B9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</w:rPr>
            </w:pPr>
            <w:r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>1.</w:t>
            </w:r>
          </w:p>
        </w:tc>
        <w:tc>
          <w:tcPr>
            <w:tcW w:w="6662" w:type="dxa"/>
          </w:tcPr>
          <w:p w14:paraId="583492DD" w14:textId="2354ADC8" w:rsidR="00171709" w:rsidRPr="004579B9" w:rsidRDefault="00F1223B" w:rsidP="001309E4">
            <w:pPr>
              <w:pStyle w:val="Heading2"/>
              <w:shd w:val="clear" w:color="auto" w:fill="FAFAFA"/>
              <w:spacing w:before="0"/>
              <w:ind w:firstLine="0"/>
              <w:outlineLvl w:val="1"/>
              <w:rPr>
                <w:rFonts w:ascii="PermianSerifTypeface" w:eastAsia="Times New Roman" w:hAnsi="PermianSerifTypeface" w:cs="Times New Roman"/>
                <w:color w:val="FF0000"/>
                <w:sz w:val="22"/>
                <w:szCs w:val="22"/>
                <w:lang w:val="ro-MD" w:eastAsia="ro-MD"/>
              </w:rPr>
            </w:pPr>
            <w:proofErr w:type="spellStart"/>
            <w:r>
              <w:rPr>
                <w:rFonts w:ascii="PermianSerifTypeface" w:eastAsia="Times New Roman" w:hAnsi="PermianSerifTypeface" w:cs="Times New Roman"/>
                <w:color w:val="000000" w:themeColor="text1"/>
                <w:sz w:val="22"/>
                <w:szCs w:val="22"/>
              </w:rPr>
              <w:t>D</w:t>
            </w:r>
            <w:r w:rsidR="00171709" w:rsidRPr="004579B9">
              <w:rPr>
                <w:rFonts w:ascii="PermianSerifTypeface" w:eastAsia="Times New Roman" w:hAnsi="PermianSerifTypeface" w:cs="Times New Roman"/>
                <w:color w:val="000000" w:themeColor="text1"/>
                <w:sz w:val="22"/>
                <w:szCs w:val="22"/>
              </w:rPr>
              <w:t>ecizii</w:t>
            </w:r>
            <w:proofErr w:type="spellEnd"/>
            <w:r w:rsidR="00171709" w:rsidRPr="004579B9">
              <w:rPr>
                <w:rFonts w:ascii="PermianSerifTypeface" w:eastAsia="Times New Roman" w:hAnsi="PermianSerifTypeface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71709" w:rsidRPr="004579B9">
              <w:rPr>
                <w:rFonts w:ascii="PermianSerifTypeface" w:eastAsia="Times New Roman" w:hAnsi="PermianSerifTypeface" w:cs="Times New Roman"/>
                <w:color w:val="000000" w:themeColor="text1"/>
                <w:sz w:val="22"/>
                <w:szCs w:val="22"/>
              </w:rPr>
              <w:t>adoptate</w:t>
            </w:r>
            <w:proofErr w:type="spellEnd"/>
          </w:p>
          <w:p w14:paraId="73F30545" w14:textId="77777777" w:rsidR="00171709" w:rsidRPr="004579B9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</w:rPr>
            </w:pPr>
          </w:p>
        </w:tc>
        <w:tc>
          <w:tcPr>
            <w:tcW w:w="2596" w:type="dxa"/>
          </w:tcPr>
          <w:p w14:paraId="4D1E11DD" w14:textId="77777777" w:rsidR="00171709" w:rsidRPr="004579B9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</w:rPr>
            </w:pPr>
          </w:p>
        </w:tc>
      </w:tr>
      <w:tr w:rsidR="00171709" w:rsidRPr="004579B9" w14:paraId="5B1998CD" w14:textId="77777777" w:rsidTr="003F3B1D">
        <w:tc>
          <w:tcPr>
            <w:tcW w:w="988" w:type="dxa"/>
          </w:tcPr>
          <w:p w14:paraId="3E7A6EBE" w14:textId="77777777" w:rsidR="00171709" w:rsidRPr="004579B9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</w:rPr>
            </w:pPr>
            <w:r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>2.</w:t>
            </w:r>
          </w:p>
        </w:tc>
        <w:tc>
          <w:tcPr>
            <w:tcW w:w="6662" w:type="dxa"/>
          </w:tcPr>
          <w:p w14:paraId="79F74051" w14:textId="029B8536" w:rsidR="00171709" w:rsidRPr="004579B9" w:rsidRDefault="00F1223B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</w:rPr>
            </w:pPr>
            <w:proofErr w:type="spellStart"/>
            <w:r>
              <w:rPr>
                <w:rFonts w:ascii="PermianSerifTypeface" w:eastAsia="Times New Roman" w:hAnsi="PermianSerifTypeface" w:cs="Times New Roman"/>
                <w:color w:val="000000" w:themeColor="text1"/>
              </w:rPr>
              <w:t>Proiecte</w:t>
            </w:r>
            <w:proofErr w:type="spellEnd"/>
            <w:r w:rsidR="00171709"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 xml:space="preserve"> de </w:t>
            </w:r>
            <w:proofErr w:type="spellStart"/>
            <w:r w:rsidR="00171709"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>decizii</w:t>
            </w:r>
            <w:proofErr w:type="spellEnd"/>
            <w:r w:rsidR="00171709"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 xml:space="preserve"> </w:t>
            </w:r>
            <w:proofErr w:type="spellStart"/>
            <w:r w:rsidR="00171709"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>consultate</w:t>
            </w:r>
            <w:proofErr w:type="spellEnd"/>
            <w:r w:rsidR="00171709"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 xml:space="preserve"> public</w:t>
            </w:r>
          </w:p>
          <w:p w14:paraId="1D6B66B4" w14:textId="77777777" w:rsidR="00171709" w:rsidRPr="004579B9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</w:rPr>
            </w:pPr>
          </w:p>
        </w:tc>
        <w:tc>
          <w:tcPr>
            <w:tcW w:w="2596" w:type="dxa"/>
          </w:tcPr>
          <w:p w14:paraId="3C4FC3DC" w14:textId="77777777" w:rsidR="00171709" w:rsidRPr="004579B9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</w:rPr>
            </w:pPr>
          </w:p>
        </w:tc>
      </w:tr>
      <w:tr w:rsidR="00171709" w:rsidRPr="004579B9" w14:paraId="088BE2ED" w14:textId="77777777" w:rsidTr="003F3B1D">
        <w:tc>
          <w:tcPr>
            <w:tcW w:w="988" w:type="dxa"/>
          </w:tcPr>
          <w:p w14:paraId="0007CE10" w14:textId="77777777" w:rsidR="00171709" w:rsidRPr="004579B9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</w:rPr>
            </w:pPr>
            <w:r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>3.</w:t>
            </w:r>
          </w:p>
        </w:tc>
        <w:tc>
          <w:tcPr>
            <w:tcW w:w="6662" w:type="dxa"/>
          </w:tcPr>
          <w:p w14:paraId="4678EA45" w14:textId="398BCC78" w:rsidR="00171709" w:rsidRPr="004579B9" w:rsidRDefault="00F1223B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</w:rPr>
            </w:pPr>
            <w:proofErr w:type="spellStart"/>
            <w:r>
              <w:rPr>
                <w:rFonts w:ascii="PermianSerifTypeface" w:eastAsia="Times New Roman" w:hAnsi="PermianSerifTypeface" w:cs="Times New Roman"/>
                <w:color w:val="000000" w:themeColor="text1"/>
              </w:rPr>
              <w:t>Întruniri</w:t>
            </w:r>
            <w:proofErr w:type="spellEnd"/>
            <w:r w:rsidR="00171709"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 xml:space="preserve"> consultative, </w:t>
            </w:r>
            <w:proofErr w:type="spellStart"/>
            <w:r>
              <w:rPr>
                <w:rFonts w:ascii="PermianSerifTypeface" w:eastAsia="Times New Roman" w:hAnsi="PermianSerifTypeface" w:cs="Times New Roman"/>
                <w:color w:val="000000" w:themeColor="text1"/>
              </w:rPr>
              <w:t>dezbateri</w:t>
            </w:r>
            <w:proofErr w:type="spellEnd"/>
            <w:r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 xml:space="preserve"> </w:t>
            </w:r>
            <w:proofErr w:type="spellStart"/>
            <w:r w:rsidR="00171709"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>publice</w:t>
            </w:r>
            <w:proofErr w:type="spellEnd"/>
            <w:r w:rsidR="00171709"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 xml:space="preserve"> </w:t>
            </w:r>
            <w:proofErr w:type="spellStart"/>
            <w:r w:rsidR="00171709"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>şi</w:t>
            </w:r>
            <w:proofErr w:type="spellEnd"/>
            <w:r w:rsidR="00171709"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PermianSerifTypeface" w:eastAsia="Times New Roman" w:hAnsi="PermianSerifTypeface" w:cs="Times New Roman"/>
                <w:color w:val="000000" w:themeColor="text1"/>
              </w:rPr>
              <w:t>ședințe</w:t>
            </w:r>
            <w:proofErr w:type="spellEnd"/>
            <w:r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 xml:space="preserve"> </w:t>
            </w:r>
            <w:proofErr w:type="spellStart"/>
            <w:r w:rsidR="00171709"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>publice</w:t>
            </w:r>
            <w:proofErr w:type="spellEnd"/>
            <w:r w:rsidR="00171709"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 xml:space="preserve"> </w:t>
            </w:r>
            <w:proofErr w:type="spellStart"/>
            <w:r w:rsidR="00171709"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>organizate</w:t>
            </w:r>
            <w:proofErr w:type="spellEnd"/>
          </w:p>
          <w:p w14:paraId="27C02439" w14:textId="77777777" w:rsidR="00171709" w:rsidRPr="004579B9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</w:rPr>
            </w:pPr>
          </w:p>
        </w:tc>
        <w:tc>
          <w:tcPr>
            <w:tcW w:w="2596" w:type="dxa"/>
          </w:tcPr>
          <w:p w14:paraId="113A66F1" w14:textId="77777777" w:rsidR="00171709" w:rsidRPr="004579B9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</w:rPr>
            </w:pPr>
          </w:p>
        </w:tc>
      </w:tr>
      <w:tr w:rsidR="00171709" w:rsidRPr="00B939A0" w14:paraId="7F709382" w14:textId="77777777" w:rsidTr="003F3B1D">
        <w:tc>
          <w:tcPr>
            <w:tcW w:w="988" w:type="dxa"/>
          </w:tcPr>
          <w:p w14:paraId="798D5A7D" w14:textId="77777777" w:rsidR="00171709" w:rsidRPr="004579B9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</w:rPr>
            </w:pPr>
            <w:r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>4.</w:t>
            </w:r>
          </w:p>
        </w:tc>
        <w:tc>
          <w:tcPr>
            <w:tcW w:w="6662" w:type="dxa"/>
          </w:tcPr>
          <w:p w14:paraId="3ED556AF" w14:textId="432FFD1F" w:rsidR="00171709" w:rsidRPr="00B939A0" w:rsidRDefault="00F1223B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  <w:lang w:val="pt-BR"/>
              </w:rPr>
            </w:pPr>
            <w:r w:rsidRPr="00B939A0">
              <w:rPr>
                <w:rFonts w:ascii="PermianSerifTypeface" w:eastAsia="Times New Roman" w:hAnsi="PermianSerifTypeface" w:cs="Times New Roman"/>
                <w:color w:val="000000" w:themeColor="text1"/>
                <w:lang w:val="pt-BR"/>
              </w:rPr>
              <w:t xml:space="preserve">Recomandări </w:t>
            </w:r>
            <w:r w:rsidR="00171709" w:rsidRPr="00B939A0">
              <w:rPr>
                <w:rFonts w:ascii="PermianSerifTypeface" w:eastAsia="Times New Roman" w:hAnsi="PermianSerifTypeface" w:cs="Times New Roman"/>
                <w:color w:val="000000" w:themeColor="text1"/>
                <w:lang w:val="pt-BR"/>
              </w:rPr>
              <w:t>recepţionate în cadrul procesului decizional</w:t>
            </w:r>
          </w:p>
          <w:p w14:paraId="196B595C" w14:textId="77777777" w:rsidR="00171709" w:rsidRPr="00B939A0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  <w:lang w:val="pt-BR"/>
              </w:rPr>
            </w:pPr>
          </w:p>
        </w:tc>
        <w:tc>
          <w:tcPr>
            <w:tcW w:w="2596" w:type="dxa"/>
          </w:tcPr>
          <w:p w14:paraId="464FD379" w14:textId="77777777" w:rsidR="00171709" w:rsidRPr="00B939A0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  <w:lang w:val="pt-BR"/>
              </w:rPr>
            </w:pPr>
          </w:p>
        </w:tc>
      </w:tr>
      <w:tr w:rsidR="00171709" w:rsidRPr="00B939A0" w14:paraId="57F3CB6E" w14:textId="77777777" w:rsidTr="003F3B1D">
        <w:tc>
          <w:tcPr>
            <w:tcW w:w="988" w:type="dxa"/>
          </w:tcPr>
          <w:p w14:paraId="1CD7D82B" w14:textId="77777777" w:rsidR="00171709" w:rsidRPr="004579B9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</w:rPr>
            </w:pPr>
            <w:r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>5.</w:t>
            </w:r>
          </w:p>
        </w:tc>
        <w:tc>
          <w:tcPr>
            <w:tcW w:w="6662" w:type="dxa"/>
          </w:tcPr>
          <w:p w14:paraId="1F8C9981" w14:textId="230E6CD3" w:rsidR="00171709" w:rsidRPr="00B939A0" w:rsidRDefault="00F1223B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  <w:lang w:val="pt-BR"/>
              </w:rPr>
            </w:pPr>
            <w:r w:rsidRPr="00B939A0">
              <w:rPr>
                <w:rFonts w:ascii="PermianSerifTypeface" w:eastAsia="Times New Roman" w:hAnsi="PermianSerifTypeface" w:cs="Times New Roman"/>
                <w:color w:val="000000" w:themeColor="text1"/>
                <w:lang w:val="pt-BR"/>
              </w:rPr>
              <w:t>Cazuri</w:t>
            </w:r>
            <w:r w:rsidR="00171709" w:rsidRPr="00B939A0">
              <w:rPr>
                <w:rFonts w:ascii="PermianSerifTypeface" w:eastAsia="Times New Roman" w:hAnsi="PermianSerifTypeface" w:cs="Times New Roman"/>
                <w:color w:val="000000" w:themeColor="text1"/>
                <w:lang w:val="pt-BR"/>
              </w:rPr>
              <w:t xml:space="preserve"> în care acţiunile sau deciziile au fost contestate pentru nerespectarea legisla</w:t>
            </w:r>
            <w:proofErr w:type="spellStart"/>
            <w:r w:rsidR="00171709" w:rsidRPr="004579B9">
              <w:rPr>
                <w:rFonts w:ascii="PermianSerifTypeface" w:eastAsia="Times New Roman" w:hAnsi="PermianSerifTypeface" w:cs="Times New Roman"/>
                <w:color w:val="000000" w:themeColor="text1"/>
                <w:lang w:val="ro-MD"/>
              </w:rPr>
              <w:t>ției</w:t>
            </w:r>
            <w:proofErr w:type="spellEnd"/>
            <w:r w:rsidR="00171709" w:rsidRPr="00B939A0">
              <w:rPr>
                <w:rFonts w:ascii="PermianSerifTypeface" w:eastAsia="Times New Roman" w:hAnsi="PermianSerifTypeface" w:cs="Times New Roman"/>
                <w:color w:val="000000" w:themeColor="text1"/>
                <w:lang w:val="pt-BR"/>
              </w:rPr>
              <w:t xml:space="preserve"> privind transparenţa în procesul decizional </w:t>
            </w:r>
          </w:p>
          <w:p w14:paraId="6FE99FF5" w14:textId="77777777" w:rsidR="00171709" w:rsidRPr="00B939A0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  <w:lang w:val="pt-BR"/>
              </w:rPr>
            </w:pPr>
          </w:p>
        </w:tc>
        <w:tc>
          <w:tcPr>
            <w:tcW w:w="2596" w:type="dxa"/>
          </w:tcPr>
          <w:p w14:paraId="70AA7FC0" w14:textId="77777777" w:rsidR="00171709" w:rsidRPr="00B939A0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  <w:lang w:val="pt-BR"/>
              </w:rPr>
            </w:pPr>
          </w:p>
        </w:tc>
      </w:tr>
      <w:tr w:rsidR="00171709" w:rsidRPr="00B939A0" w14:paraId="4C53AD20" w14:textId="77777777" w:rsidTr="003F3B1D">
        <w:tc>
          <w:tcPr>
            <w:tcW w:w="988" w:type="dxa"/>
          </w:tcPr>
          <w:p w14:paraId="3ED01D58" w14:textId="77777777" w:rsidR="00171709" w:rsidRPr="004579B9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</w:rPr>
            </w:pPr>
            <w:r w:rsidRPr="004579B9">
              <w:rPr>
                <w:rFonts w:ascii="PermianSerifTypeface" w:eastAsia="Times New Roman" w:hAnsi="PermianSerifTypeface" w:cs="Times New Roman"/>
                <w:color w:val="000000" w:themeColor="text1"/>
              </w:rPr>
              <w:t>6.</w:t>
            </w:r>
          </w:p>
        </w:tc>
        <w:tc>
          <w:tcPr>
            <w:tcW w:w="6662" w:type="dxa"/>
          </w:tcPr>
          <w:p w14:paraId="51027F67" w14:textId="595572FC" w:rsidR="00171709" w:rsidRPr="00B939A0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  <w:lang w:val="pt-BR"/>
              </w:rPr>
            </w:pPr>
            <w:r w:rsidRPr="00B939A0">
              <w:rPr>
                <w:rFonts w:ascii="PermianSerifTypeface" w:eastAsia="Times New Roman" w:hAnsi="PermianSerifTypeface" w:cs="Times New Roman"/>
                <w:color w:val="000000" w:themeColor="text1"/>
                <w:lang w:val="pt-BR"/>
              </w:rPr>
              <w:t>Sancţiuni aplicate pentru nerespectarea legislației privind transparenţa în procesul deci</w:t>
            </w:r>
            <w:r w:rsidR="00B325B9" w:rsidRPr="00B939A0">
              <w:rPr>
                <w:rFonts w:ascii="PermianSerifTypeface" w:eastAsia="Times New Roman" w:hAnsi="PermianSerifTypeface" w:cs="Times New Roman"/>
                <w:color w:val="000000" w:themeColor="text1"/>
                <w:lang w:val="pt-BR"/>
              </w:rPr>
              <w:t>z</w:t>
            </w:r>
            <w:r w:rsidRPr="00B939A0">
              <w:rPr>
                <w:rFonts w:ascii="PermianSerifTypeface" w:eastAsia="Times New Roman" w:hAnsi="PermianSerifTypeface" w:cs="Times New Roman"/>
                <w:color w:val="000000" w:themeColor="text1"/>
                <w:lang w:val="pt-BR"/>
              </w:rPr>
              <w:t>ional</w:t>
            </w:r>
          </w:p>
          <w:p w14:paraId="67DE625D" w14:textId="77777777" w:rsidR="00171709" w:rsidRPr="00B939A0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  <w:lang w:val="pt-BR"/>
              </w:rPr>
            </w:pPr>
          </w:p>
        </w:tc>
        <w:tc>
          <w:tcPr>
            <w:tcW w:w="2596" w:type="dxa"/>
          </w:tcPr>
          <w:p w14:paraId="597082B8" w14:textId="77777777" w:rsidR="00171709" w:rsidRPr="00B939A0" w:rsidRDefault="00171709" w:rsidP="003F3B1D">
            <w:pPr>
              <w:jc w:val="both"/>
              <w:rPr>
                <w:rFonts w:ascii="PermianSerifTypeface" w:eastAsia="Times New Roman" w:hAnsi="PermianSerifTypeface" w:cs="Times New Roman"/>
                <w:color w:val="000000" w:themeColor="text1"/>
                <w:lang w:val="pt-BR"/>
              </w:rPr>
            </w:pPr>
          </w:p>
        </w:tc>
      </w:tr>
    </w:tbl>
    <w:p w14:paraId="53FD8073" w14:textId="77777777" w:rsidR="00171709" w:rsidRPr="00B939A0" w:rsidRDefault="00171709" w:rsidP="00371F69">
      <w:pPr>
        <w:shd w:val="clear" w:color="auto" w:fill="FFFFFF"/>
        <w:spacing w:after="284" w:line="240" w:lineRule="auto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5DCDBCCC" w14:textId="77777777" w:rsidR="00DB6F23" w:rsidRPr="00B939A0" w:rsidRDefault="00DB6F23" w:rsidP="00371F69">
      <w:pPr>
        <w:shd w:val="clear" w:color="auto" w:fill="FFFFFF"/>
        <w:spacing w:after="284" w:line="240" w:lineRule="auto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7F827013" w14:textId="77777777" w:rsidR="00DB6F23" w:rsidRPr="00B939A0" w:rsidRDefault="00DB6F23" w:rsidP="00371F69">
      <w:pPr>
        <w:shd w:val="clear" w:color="auto" w:fill="FFFFFF"/>
        <w:spacing w:after="284" w:line="240" w:lineRule="auto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3E474E4F" w14:textId="77777777" w:rsidR="00DB6F23" w:rsidRPr="00B939A0" w:rsidRDefault="00DB6F23" w:rsidP="00371F69">
      <w:pPr>
        <w:shd w:val="clear" w:color="auto" w:fill="FFFFFF"/>
        <w:spacing w:after="284" w:line="240" w:lineRule="auto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7FF78F05" w14:textId="77777777" w:rsidR="004579B9" w:rsidRPr="00B939A0" w:rsidRDefault="004579B9" w:rsidP="00371F69">
      <w:pPr>
        <w:shd w:val="clear" w:color="auto" w:fill="FFFFFF"/>
        <w:spacing w:after="284" w:line="240" w:lineRule="auto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72FE44CF" w14:textId="77777777" w:rsidR="001309E4" w:rsidRPr="00B939A0" w:rsidRDefault="001309E4" w:rsidP="00171709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5FA650AA" w14:textId="77777777" w:rsidR="00455CB8" w:rsidRPr="00B939A0" w:rsidRDefault="00455CB8">
      <w:pPr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br w:type="page"/>
      </w:r>
    </w:p>
    <w:p w14:paraId="224A6F50" w14:textId="58D0DC75" w:rsidR="00171709" w:rsidRPr="00B939A0" w:rsidRDefault="00171709" w:rsidP="00E557CE">
      <w:pPr>
        <w:jc w:val="right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lastRenderedPageBreak/>
        <w:t>Anexa</w:t>
      </w:r>
      <w:r w:rsidR="00142234"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 xml:space="preserve"> nr.</w:t>
      </w: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 xml:space="preserve"> 2</w:t>
      </w:r>
    </w:p>
    <w:p w14:paraId="1C9D21D0" w14:textId="77777777" w:rsidR="00171709" w:rsidRPr="00B939A0" w:rsidRDefault="00171709" w:rsidP="00171709">
      <w:pPr>
        <w:shd w:val="clear" w:color="auto" w:fill="FFFFFF"/>
        <w:spacing w:after="0" w:line="240" w:lineRule="auto"/>
        <w:jc w:val="right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la Regulamentul privind asigurarea transparenţei în procesul de elaborare şi adoptare a deciziilor Băncii Naţionale a Moldovei</w:t>
      </w:r>
    </w:p>
    <w:p w14:paraId="7E5A9790" w14:textId="77777777" w:rsidR="00171709" w:rsidRPr="00B939A0" w:rsidRDefault="00171709" w:rsidP="00F75CEF">
      <w:pPr>
        <w:shd w:val="clear" w:color="auto" w:fill="FFFFFF"/>
        <w:spacing w:after="284" w:line="240" w:lineRule="auto"/>
        <w:jc w:val="right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603C0460" w14:textId="77777777" w:rsidR="00D532C4" w:rsidRPr="00B939A0" w:rsidRDefault="00D532C4" w:rsidP="00B02185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299E45AB" w14:textId="68259444" w:rsidR="00D532C4" w:rsidRPr="004579B9" w:rsidRDefault="00D532C4" w:rsidP="00B02185">
      <w:pPr>
        <w:pStyle w:val="Default"/>
        <w:jc w:val="center"/>
        <w:rPr>
          <w:rFonts w:ascii="PermianSerifTypeface" w:hAnsi="PermianSerifTypeface"/>
          <w:color w:val="000000" w:themeColor="text1"/>
          <w:sz w:val="22"/>
          <w:szCs w:val="22"/>
        </w:rPr>
      </w:pPr>
      <w:r w:rsidRPr="004579B9">
        <w:rPr>
          <w:rFonts w:ascii="PermianSerifTypeface" w:hAnsi="PermianSerifTypeface"/>
          <w:b/>
          <w:bCs/>
          <w:color w:val="000000" w:themeColor="text1"/>
          <w:sz w:val="22"/>
          <w:szCs w:val="22"/>
        </w:rPr>
        <w:t>ANUNŢ</w:t>
      </w:r>
    </w:p>
    <w:p w14:paraId="37E376A8" w14:textId="04B5EE9E" w:rsidR="00D532C4" w:rsidRPr="004579B9" w:rsidRDefault="00D532C4" w:rsidP="00B02185">
      <w:pPr>
        <w:pStyle w:val="Default"/>
        <w:jc w:val="center"/>
        <w:rPr>
          <w:rFonts w:ascii="PermianSerifTypeface" w:hAnsi="PermianSerifTypeface"/>
          <w:b/>
          <w:bCs/>
          <w:color w:val="000000" w:themeColor="text1"/>
          <w:sz w:val="22"/>
          <w:szCs w:val="22"/>
        </w:rPr>
      </w:pPr>
      <w:r w:rsidRPr="004579B9">
        <w:rPr>
          <w:rFonts w:ascii="PermianSerifTypeface" w:hAnsi="PermianSerifTypeface"/>
          <w:b/>
          <w:bCs/>
          <w:color w:val="000000" w:themeColor="text1"/>
          <w:sz w:val="22"/>
          <w:szCs w:val="22"/>
        </w:rPr>
        <w:t>privind inițierea elaborării proiectului de decizie</w:t>
      </w:r>
    </w:p>
    <w:p w14:paraId="707E6036" w14:textId="77777777" w:rsidR="00D532C4" w:rsidRPr="004579B9" w:rsidRDefault="00D532C4" w:rsidP="00B02185">
      <w:pPr>
        <w:pStyle w:val="Default"/>
        <w:jc w:val="center"/>
        <w:rPr>
          <w:rFonts w:ascii="PermianSerifTypeface" w:hAnsi="PermianSerifTypeface"/>
          <w:color w:val="000000" w:themeColor="text1"/>
          <w:sz w:val="22"/>
          <w:szCs w:val="22"/>
        </w:rPr>
      </w:pPr>
    </w:p>
    <w:p w14:paraId="2C4BD416" w14:textId="789D1821" w:rsidR="00D532C4" w:rsidRPr="004579B9" w:rsidRDefault="00D532C4" w:rsidP="00B02185">
      <w:pPr>
        <w:pStyle w:val="Default"/>
        <w:rPr>
          <w:rFonts w:ascii="PermianSerifTypeface" w:hAnsi="PermianSerifTypeface"/>
          <w:color w:val="000000" w:themeColor="text1"/>
          <w:sz w:val="22"/>
          <w:szCs w:val="22"/>
        </w:rPr>
      </w:pPr>
      <w:r w:rsidRPr="004579B9">
        <w:rPr>
          <w:rFonts w:ascii="PermianSerifTypeface" w:hAnsi="PermianSerifTypeface"/>
          <w:color w:val="000000" w:themeColor="text1"/>
          <w:sz w:val="22"/>
          <w:szCs w:val="22"/>
        </w:rPr>
        <w:t xml:space="preserve">Proiectul de hotărâre </w:t>
      </w:r>
    </w:p>
    <w:p w14:paraId="74142DA6" w14:textId="72A53179" w:rsidR="00D532C4" w:rsidRPr="004579B9" w:rsidRDefault="004A67F2" w:rsidP="00B02185">
      <w:pPr>
        <w:pStyle w:val="Default"/>
        <w:rPr>
          <w:rFonts w:ascii="PermianSerifTypeface" w:hAnsi="PermianSerifTypeface"/>
          <w:color w:val="000000" w:themeColor="text1"/>
          <w:sz w:val="22"/>
          <w:szCs w:val="22"/>
        </w:rPr>
      </w:pPr>
      <w:r w:rsidRPr="004579B9">
        <w:rPr>
          <w:rFonts w:ascii="PermianSerifTypeface" w:hAnsi="PermianSerifTypeface"/>
          <w:color w:val="000000" w:themeColor="text1"/>
          <w:sz w:val="22"/>
          <w:szCs w:val="22"/>
        </w:rPr>
        <w:t>___________________________________________</w:t>
      </w:r>
    </w:p>
    <w:p w14:paraId="45283B75" w14:textId="77777777" w:rsidR="00D532C4" w:rsidRPr="004579B9" w:rsidRDefault="00D532C4" w:rsidP="00B02185">
      <w:pPr>
        <w:pStyle w:val="Default"/>
        <w:rPr>
          <w:rFonts w:ascii="PermianSerifTypeface" w:hAnsi="PermianSerifTypeface"/>
          <w:color w:val="000000" w:themeColor="text1"/>
          <w:sz w:val="22"/>
          <w:szCs w:val="22"/>
        </w:rPr>
      </w:pPr>
      <w:r w:rsidRPr="004579B9">
        <w:rPr>
          <w:rFonts w:ascii="PermianSerifTypeface" w:hAnsi="PermianSerifTypeface"/>
          <w:color w:val="000000" w:themeColor="text1"/>
          <w:sz w:val="22"/>
          <w:szCs w:val="22"/>
        </w:rPr>
        <w:t xml:space="preserve">(denumirea proiectului) </w:t>
      </w:r>
    </w:p>
    <w:p w14:paraId="4ED49697" w14:textId="27CBB440" w:rsidR="004A67F2" w:rsidRPr="004579B9" w:rsidRDefault="004A67F2" w:rsidP="00B02185">
      <w:pPr>
        <w:pStyle w:val="Default"/>
        <w:rPr>
          <w:rFonts w:ascii="PermianSerifTypeface" w:hAnsi="PermianSerifTypeface"/>
          <w:color w:val="000000" w:themeColor="text1"/>
          <w:sz w:val="22"/>
          <w:szCs w:val="22"/>
        </w:rPr>
      </w:pPr>
      <w:r w:rsidRPr="004579B9">
        <w:rPr>
          <w:rFonts w:ascii="PermianSerifTypeface" w:hAnsi="PermianSerifTypeface"/>
          <w:color w:val="000000" w:themeColor="text1"/>
          <w:sz w:val="22"/>
          <w:szCs w:val="22"/>
        </w:rPr>
        <w:t xml:space="preserve">Argumentarea necesității de </w:t>
      </w:r>
      <w:r w:rsidR="00B325B9">
        <w:rPr>
          <w:rFonts w:ascii="PermianSerifTypeface" w:hAnsi="PermianSerifTypeface"/>
          <w:color w:val="000000" w:themeColor="text1"/>
          <w:sz w:val="22"/>
          <w:szCs w:val="22"/>
        </w:rPr>
        <w:t xml:space="preserve">a </w:t>
      </w:r>
      <w:r w:rsidRPr="004579B9">
        <w:rPr>
          <w:rFonts w:ascii="PermianSerifTypeface" w:hAnsi="PermianSerifTypeface"/>
          <w:color w:val="000000" w:themeColor="text1"/>
          <w:sz w:val="22"/>
          <w:szCs w:val="22"/>
        </w:rPr>
        <w:t>adopta decizia:</w:t>
      </w:r>
    </w:p>
    <w:p w14:paraId="337DBE9D" w14:textId="14F1769A" w:rsidR="00D532C4" w:rsidRPr="004579B9" w:rsidRDefault="004A67F2" w:rsidP="00B02185">
      <w:pPr>
        <w:pStyle w:val="Default"/>
        <w:rPr>
          <w:rFonts w:ascii="PermianSerifTypeface" w:hAnsi="PermianSerifTypeface"/>
          <w:color w:val="000000" w:themeColor="text1"/>
          <w:sz w:val="22"/>
          <w:szCs w:val="22"/>
        </w:rPr>
      </w:pPr>
      <w:r w:rsidRPr="004579B9">
        <w:rPr>
          <w:rFonts w:ascii="PermianSerifTypeface" w:hAnsi="PermianSerifTypeface"/>
          <w:color w:val="000000" w:themeColor="text1"/>
          <w:sz w:val="22"/>
          <w:szCs w:val="22"/>
        </w:rPr>
        <w:t>_____________________________________________</w:t>
      </w:r>
      <w:r w:rsidR="00D532C4" w:rsidRPr="004579B9">
        <w:rPr>
          <w:rFonts w:ascii="PermianSerifTypeface" w:hAnsi="PermianSerifTypeface"/>
          <w:color w:val="000000" w:themeColor="text1"/>
          <w:sz w:val="22"/>
          <w:szCs w:val="22"/>
        </w:rPr>
        <w:t xml:space="preserve"> </w:t>
      </w:r>
    </w:p>
    <w:p w14:paraId="1FF0C43E" w14:textId="77777777" w:rsidR="004A67F2" w:rsidRPr="004579B9" w:rsidRDefault="004A67F2" w:rsidP="00B02185">
      <w:pPr>
        <w:pStyle w:val="Default"/>
        <w:rPr>
          <w:rFonts w:ascii="PermianSerifTypeface" w:hAnsi="PermianSerifTypeface"/>
          <w:color w:val="000000" w:themeColor="text1"/>
          <w:sz w:val="22"/>
          <w:szCs w:val="22"/>
        </w:rPr>
      </w:pPr>
    </w:p>
    <w:p w14:paraId="7A064EF8" w14:textId="3E2919E5" w:rsidR="00D532C4" w:rsidRPr="004579B9" w:rsidRDefault="005657EA" w:rsidP="00B02185">
      <w:pPr>
        <w:pStyle w:val="Default"/>
        <w:rPr>
          <w:rFonts w:ascii="PermianSerifTypeface" w:hAnsi="PermianSerifTypeface"/>
          <w:color w:val="000000" w:themeColor="text1"/>
          <w:sz w:val="22"/>
          <w:szCs w:val="22"/>
        </w:rPr>
      </w:pPr>
      <w:r w:rsidRPr="004579B9">
        <w:rPr>
          <w:rFonts w:ascii="PermianSerifTypeface" w:hAnsi="PermianSerifTypeface"/>
          <w:color w:val="000000" w:themeColor="text1"/>
          <w:sz w:val="22"/>
          <w:szCs w:val="22"/>
        </w:rPr>
        <w:t>Recomandările (p</w:t>
      </w:r>
      <w:r w:rsidR="00D532C4" w:rsidRPr="004579B9">
        <w:rPr>
          <w:rFonts w:ascii="PermianSerifTypeface" w:hAnsi="PermianSerifTypeface"/>
          <w:color w:val="000000" w:themeColor="text1"/>
          <w:sz w:val="22"/>
          <w:szCs w:val="22"/>
        </w:rPr>
        <w:t>ropunerile</w:t>
      </w:r>
      <w:r w:rsidRPr="004579B9">
        <w:rPr>
          <w:rFonts w:ascii="PermianSerifTypeface" w:hAnsi="PermianSerifTypeface"/>
          <w:color w:val="000000" w:themeColor="text1"/>
          <w:sz w:val="22"/>
          <w:szCs w:val="22"/>
        </w:rPr>
        <w:t xml:space="preserve">) </w:t>
      </w:r>
      <w:r w:rsidR="00D532C4" w:rsidRPr="004579B9">
        <w:rPr>
          <w:rFonts w:ascii="PermianSerifTypeface" w:hAnsi="PermianSerifTypeface"/>
          <w:color w:val="000000" w:themeColor="text1"/>
          <w:sz w:val="22"/>
          <w:szCs w:val="22"/>
        </w:rPr>
        <w:t>pot fi expediate până pe data de .......................</w:t>
      </w:r>
      <w:r w:rsidR="00B325B9">
        <w:rPr>
          <w:rFonts w:ascii="PermianSerifTypeface" w:hAnsi="PermianSerifTypeface"/>
          <w:color w:val="000000" w:themeColor="text1"/>
          <w:sz w:val="22"/>
          <w:szCs w:val="22"/>
        </w:rPr>
        <w:t>la</w:t>
      </w:r>
      <w:r w:rsidR="00D532C4" w:rsidRPr="004579B9">
        <w:rPr>
          <w:rFonts w:ascii="PermianSerifTypeface" w:hAnsi="PermianSerifTypeface"/>
          <w:color w:val="000000" w:themeColor="text1"/>
          <w:sz w:val="22"/>
          <w:szCs w:val="22"/>
        </w:rPr>
        <w:t xml:space="preserve"> adresa electronică: ................................., </w:t>
      </w:r>
    </w:p>
    <w:p w14:paraId="5F107A4D" w14:textId="49D332B1" w:rsidR="00D532C4" w:rsidRPr="004579B9" w:rsidRDefault="00D532C4" w:rsidP="00B02185">
      <w:pPr>
        <w:pStyle w:val="Default"/>
        <w:rPr>
          <w:rFonts w:ascii="PermianSerifTypeface" w:hAnsi="PermianSerifTypeface"/>
          <w:color w:val="000000" w:themeColor="text1"/>
          <w:sz w:val="22"/>
          <w:szCs w:val="22"/>
        </w:rPr>
      </w:pPr>
      <w:r w:rsidRPr="004579B9">
        <w:rPr>
          <w:rFonts w:ascii="PermianSerifTypeface" w:hAnsi="PermianSerifTypeface"/>
          <w:color w:val="000000" w:themeColor="text1"/>
          <w:sz w:val="22"/>
          <w:szCs w:val="22"/>
        </w:rPr>
        <w:t xml:space="preserve">sau </w:t>
      </w:r>
      <w:r w:rsidR="00B325B9">
        <w:rPr>
          <w:rFonts w:ascii="PermianSerifTypeface" w:hAnsi="PermianSerifTypeface"/>
          <w:color w:val="000000" w:themeColor="text1"/>
          <w:sz w:val="22"/>
          <w:szCs w:val="22"/>
        </w:rPr>
        <w:t>pe</w:t>
      </w:r>
      <w:r w:rsidRPr="004579B9">
        <w:rPr>
          <w:rFonts w:ascii="PermianSerifTypeface" w:hAnsi="PermianSerifTypeface"/>
          <w:color w:val="000000" w:themeColor="text1"/>
          <w:sz w:val="22"/>
          <w:szCs w:val="22"/>
        </w:rPr>
        <w:t xml:space="preserve"> adresa</w:t>
      </w:r>
      <w:r w:rsidR="00B325B9">
        <w:rPr>
          <w:rFonts w:ascii="PermianSerifTypeface" w:hAnsi="PermianSerifTypeface"/>
          <w:color w:val="000000" w:themeColor="text1"/>
          <w:sz w:val="22"/>
          <w:szCs w:val="22"/>
        </w:rPr>
        <w:t xml:space="preserve"> poștală</w:t>
      </w:r>
      <w:r w:rsidRPr="004579B9">
        <w:rPr>
          <w:rFonts w:ascii="PermianSerifTypeface" w:hAnsi="PermianSerifTypeface"/>
          <w:color w:val="000000" w:themeColor="text1"/>
          <w:sz w:val="22"/>
          <w:szCs w:val="22"/>
        </w:rPr>
        <w:t>.....................................................................................................</w:t>
      </w:r>
      <w:r w:rsidR="00B02185" w:rsidRPr="004579B9">
        <w:rPr>
          <w:rFonts w:ascii="PermianSerifTypeface" w:hAnsi="PermianSerifTypeface"/>
          <w:color w:val="000000" w:themeColor="text1"/>
          <w:sz w:val="22"/>
          <w:szCs w:val="22"/>
        </w:rPr>
        <w:t>.</w:t>
      </w:r>
    </w:p>
    <w:p w14:paraId="5D609455" w14:textId="3E413303" w:rsidR="00D532C4" w:rsidRPr="004C03FA" w:rsidRDefault="00492B46" w:rsidP="00B02185">
      <w:pPr>
        <w:shd w:val="clear" w:color="auto" w:fill="FFFFFF"/>
        <w:spacing w:after="0" w:line="240" w:lineRule="auto"/>
        <w:ind w:left="720" w:firstLine="720"/>
        <w:jc w:val="both"/>
        <w:rPr>
          <w:rFonts w:ascii="PermianSerifTypeface" w:hAnsi="PermianSerifTypeface" w:cs="Times New Roman"/>
          <w:color w:val="000000" w:themeColor="text1"/>
          <w:lang w:val="ro-MD"/>
        </w:rPr>
      </w:pPr>
      <w:r w:rsidRPr="004C03FA">
        <w:rPr>
          <w:rFonts w:ascii="PermianSerifTypeface" w:hAnsi="PermianSerifTypeface" w:cs="Times New Roman"/>
          <w:color w:val="000000" w:themeColor="text1"/>
          <w:lang w:val="ro-MD"/>
        </w:rPr>
        <w:t>(adresa sediului BNM)</w:t>
      </w:r>
    </w:p>
    <w:p w14:paraId="27C2AC38" w14:textId="175D3A80" w:rsidR="00B02185" w:rsidRPr="00B939A0" w:rsidRDefault="00B02185" w:rsidP="00B02185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hAnsi="PermianSerifTypeface" w:cs="Times New Roman"/>
          <w:color w:val="000000" w:themeColor="text1"/>
          <w:shd w:val="clear" w:color="auto" w:fill="FAFAFA"/>
          <w:lang w:val="pt-BR"/>
        </w:rPr>
        <w:t>Pentru informații adiționale, pot fi contactate persoanele responsabile: ……………..</w:t>
      </w:r>
    </w:p>
    <w:p w14:paraId="4EBB1DDF" w14:textId="1C0FEC64" w:rsidR="00D532C4" w:rsidRPr="00B939A0" w:rsidRDefault="00B02185" w:rsidP="00B02185">
      <w:pPr>
        <w:shd w:val="clear" w:color="auto" w:fill="FFFFFF"/>
        <w:spacing w:after="0" w:line="240" w:lineRule="auto"/>
        <w:ind w:left="5760" w:firstLine="720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hAnsi="PermianSerifTypeface" w:cs="Times New Roman"/>
          <w:color w:val="000000" w:themeColor="text1"/>
          <w:shd w:val="clear" w:color="auto" w:fill="FAFAFA"/>
          <w:lang w:val="pt-BR"/>
        </w:rPr>
        <w:t>(date de contact</w:t>
      </w:r>
      <w:r w:rsidR="00182D25" w:rsidRPr="00B939A0">
        <w:rPr>
          <w:rFonts w:ascii="PermianSerifTypeface" w:hAnsi="PermianSerifTypeface" w:cs="Times New Roman"/>
          <w:color w:val="000000" w:themeColor="text1"/>
          <w:shd w:val="clear" w:color="auto" w:fill="FAFAFA"/>
          <w:lang w:val="pt-BR"/>
        </w:rPr>
        <w:t xml:space="preserve">: </w:t>
      </w:r>
      <w:r w:rsidR="00182D25" w:rsidRPr="00B939A0">
        <w:rPr>
          <w:rFonts w:ascii="PermianSerifTypeface" w:hAnsi="PermianSerifTypeface" w:cs="Times New Roman"/>
          <w:i/>
          <w:iCs/>
          <w:color w:val="000000" w:themeColor="text1"/>
          <w:shd w:val="clear" w:color="auto" w:fill="FAFAFA"/>
          <w:lang w:val="pt-BR"/>
        </w:rPr>
        <w:t>n</w:t>
      </w:r>
      <w:r w:rsidR="00182D25" w:rsidRPr="00B939A0">
        <w:rPr>
          <w:rFonts w:ascii="PermianSerifTypeface" w:hAnsi="PermianSerifTypeface" w:cs="Segoe UI"/>
          <w:i/>
          <w:iCs/>
          <w:color w:val="333333"/>
          <w:shd w:val="clear" w:color="auto" w:fill="FFFFFF"/>
          <w:lang w:val="pt-BR"/>
        </w:rPr>
        <w:t>umele şi prenumele, numărul de telefon, adresa electronică</w:t>
      </w:r>
      <w:r w:rsidRPr="00B939A0">
        <w:rPr>
          <w:rFonts w:ascii="PermianSerifTypeface" w:hAnsi="PermianSerifTypeface" w:cs="Times New Roman"/>
          <w:color w:val="000000" w:themeColor="text1"/>
          <w:shd w:val="clear" w:color="auto" w:fill="FAFAFA"/>
          <w:lang w:val="pt-BR"/>
        </w:rPr>
        <w:t>)</w:t>
      </w:r>
    </w:p>
    <w:p w14:paraId="710AFA01" w14:textId="77777777" w:rsidR="00D532C4" w:rsidRPr="00B939A0" w:rsidRDefault="00D532C4" w:rsidP="00B02185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41764A30" w14:textId="77777777" w:rsidR="00D532C4" w:rsidRPr="00B939A0" w:rsidRDefault="00D532C4" w:rsidP="00B02185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58DA4D1D" w14:textId="77777777" w:rsidR="00D532C4" w:rsidRPr="00B939A0" w:rsidRDefault="00D532C4" w:rsidP="00B02185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619AF5CD" w14:textId="77777777" w:rsidR="00D532C4" w:rsidRPr="00B939A0" w:rsidRDefault="00D532C4" w:rsidP="005D0027">
      <w:pPr>
        <w:shd w:val="clear" w:color="auto" w:fill="FFFFFF"/>
        <w:spacing w:after="284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47C2231C" w14:textId="77777777" w:rsidR="00D532C4" w:rsidRPr="00B939A0" w:rsidRDefault="00D532C4" w:rsidP="005D0027">
      <w:pPr>
        <w:shd w:val="clear" w:color="auto" w:fill="FFFFFF"/>
        <w:spacing w:after="284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4347B95C" w14:textId="77777777" w:rsidR="00D532C4" w:rsidRPr="00B939A0" w:rsidRDefault="00D532C4" w:rsidP="005D0027">
      <w:pPr>
        <w:shd w:val="clear" w:color="auto" w:fill="FFFFFF"/>
        <w:spacing w:after="284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383CB898" w14:textId="77777777" w:rsidR="00D532C4" w:rsidRPr="00B939A0" w:rsidRDefault="00D532C4" w:rsidP="005D0027">
      <w:pPr>
        <w:shd w:val="clear" w:color="auto" w:fill="FFFFFF"/>
        <w:spacing w:after="284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05A737E6" w14:textId="77777777" w:rsidR="00D532C4" w:rsidRPr="00B939A0" w:rsidRDefault="00D532C4" w:rsidP="005D0027">
      <w:pPr>
        <w:shd w:val="clear" w:color="auto" w:fill="FFFFFF"/>
        <w:spacing w:after="284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5A06BFAC" w14:textId="77777777" w:rsidR="00026B35" w:rsidRPr="00B939A0" w:rsidRDefault="00026B35" w:rsidP="005D0027">
      <w:pPr>
        <w:shd w:val="clear" w:color="auto" w:fill="FFFFFF"/>
        <w:spacing w:after="284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509214CE" w14:textId="77777777" w:rsidR="00073FDE" w:rsidRPr="00B939A0" w:rsidRDefault="00073FDE" w:rsidP="00073FDE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43C840E7" w14:textId="77777777" w:rsidR="000C1231" w:rsidRPr="00B939A0" w:rsidRDefault="000C1231" w:rsidP="00073FDE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54111BBB" w14:textId="77777777" w:rsidR="000C1231" w:rsidRPr="00B939A0" w:rsidRDefault="000C1231" w:rsidP="00073FDE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4FEE0573" w14:textId="77777777" w:rsidR="000C1231" w:rsidRPr="00B939A0" w:rsidRDefault="000C1231" w:rsidP="00073FDE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21AF197D" w14:textId="77777777" w:rsidR="000C1231" w:rsidRPr="00B939A0" w:rsidRDefault="000C1231" w:rsidP="00073FDE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009DD8F7" w14:textId="77777777" w:rsidR="000C1231" w:rsidRPr="00B939A0" w:rsidRDefault="000C1231" w:rsidP="00073FDE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5DCBFBB6" w14:textId="77777777" w:rsidR="004579B9" w:rsidRPr="00B939A0" w:rsidRDefault="004579B9" w:rsidP="00073FDE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7481A8E0" w14:textId="77777777" w:rsidR="004579B9" w:rsidRPr="00B939A0" w:rsidRDefault="004579B9" w:rsidP="00073FDE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60E82672" w14:textId="32F7D4EE" w:rsidR="001977D5" w:rsidRPr="00B939A0" w:rsidRDefault="001977D5">
      <w:pPr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606AF8C6" w14:textId="5465CFF7" w:rsidR="000C1231" w:rsidRPr="00B939A0" w:rsidRDefault="000C1231" w:rsidP="000C1231">
      <w:pPr>
        <w:shd w:val="clear" w:color="auto" w:fill="FFFFFF"/>
        <w:spacing w:after="0" w:line="240" w:lineRule="auto"/>
        <w:jc w:val="right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Anexa nr. 3</w:t>
      </w:r>
    </w:p>
    <w:p w14:paraId="02D6B9A5" w14:textId="77777777" w:rsidR="000C1231" w:rsidRPr="00B939A0" w:rsidRDefault="000C1231" w:rsidP="000C1231">
      <w:pPr>
        <w:shd w:val="clear" w:color="auto" w:fill="FFFFFF"/>
        <w:spacing w:after="0" w:line="240" w:lineRule="auto"/>
        <w:jc w:val="right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la Regulamentul privind asigurarea transparenţei</w:t>
      </w:r>
    </w:p>
    <w:p w14:paraId="029CB022" w14:textId="77777777" w:rsidR="000C1231" w:rsidRPr="00B939A0" w:rsidRDefault="000C1231" w:rsidP="000C1231">
      <w:pPr>
        <w:shd w:val="clear" w:color="auto" w:fill="FFFFFF"/>
        <w:spacing w:after="0" w:line="240" w:lineRule="auto"/>
        <w:jc w:val="right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în procesul de elaborare şi adoptare a deciziilor</w:t>
      </w:r>
    </w:p>
    <w:p w14:paraId="501DBCE1" w14:textId="77777777" w:rsidR="000C1231" w:rsidRPr="00B939A0" w:rsidRDefault="000C1231" w:rsidP="000C1231">
      <w:pPr>
        <w:shd w:val="clear" w:color="auto" w:fill="FFFFFF"/>
        <w:spacing w:after="0" w:line="240" w:lineRule="auto"/>
        <w:jc w:val="right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Băncii Naţionale a Moldovei</w:t>
      </w:r>
    </w:p>
    <w:p w14:paraId="1B64D8E5" w14:textId="77777777" w:rsidR="000C1231" w:rsidRPr="004579B9" w:rsidRDefault="000C1231" w:rsidP="000C1231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b/>
          <w:bCs/>
          <w:noProof/>
          <w:lang w:val="ro-RO"/>
        </w:rPr>
      </w:pPr>
    </w:p>
    <w:p w14:paraId="14F9AC77" w14:textId="77777777" w:rsidR="000C1231" w:rsidRPr="004579B9" w:rsidRDefault="000C1231" w:rsidP="00BE4784">
      <w:pPr>
        <w:spacing w:after="0" w:line="240" w:lineRule="auto"/>
        <w:ind w:firstLine="567"/>
        <w:jc w:val="center"/>
        <w:rPr>
          <w:rFonts w:ascii="PermianSerifTypeface" w:eastAsia="Times New Roman" w:hAnsi="PermianSerifTypeface" w:cs="Times New Roman"/>
          <w:b/>
          <w:bCs/>
          <w:noProof/>
          <w:lang w:val="ro-RO"/>
        </w:rPr>
      </w:pPr>
    </w:p>
    <w:p w14:paraId="20DD3E1D" w14:textId="77777777" w:rsidR="000C1231" w:rsidRPr="004579B9" w:rsidRDefault="000C1231" w:rsidP="00BE4784">
      <w:pPr>
        <w:spacing w:after="0" w:line="240" w:lineRule="auto"/>
        <w:ind w:firstLine="567"/>
        <w:jc w:val="center"/>
        <w:rPr>
          <w:rFonts w:ascii="PermianSerifTypeface" w:eastAsia="Times New Roman" w:hAnsi="PermianSerifTypeface" w:cs="Times New Roman"/>
          <w:b/>
          <w:bCs/>
          <w:noProof/>
          <w:lang w:val="ro-RO"/>
        </w:rPr>
      </w:pPr>
    </w:p>
    <w:p w14:paraId="1EF8307A" w14:textId="495A1B7C" w:rsidR="00BE4784" w:rsidRPr="004579B9" w:rsidRDefault="00BE4784" w:rsidP="00BE4784">
      <w:pPr>
        <w:spacing w:after="0" w:line="240" w:lineRule="auto"/>
        <w:ind w:firstLine="567"/>
        <w:jc w:val="center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b/>
          <w:bCs/>
          <w:noProof/>
          <w:lang w:val="ro-RO"/>
        </w:rPr>
        <w:t>ANUNŢ-TIP</w:t>
      </w:r>
    </w:p>
    <w:p w14:paraId="3268783C" w14:textId="77777777" w:rsidR="00BE4784" w:rsidRPr="004579B9" w:rsidRDefault="00BE4784" w:rsidP="00BE4784">
      <w:pPr>
        <w:spacing w:after="0" w:line="240" w:lineRule="auto"/>
        <w:ind w:firstLine="567"/>
        <w:jc w:val="center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b/>
          <w:bCs/>
          <w:noProof/>
          <w:lang w:val="ro-RO"/>
        </w:rPr>
        <w:t>privind organizarea consultării publice a proiectului de decizie</w:t>
      </w:r>
    </w:p>
    <w:p w14:paraId="6CD96D50" w14:textId="77777777" w:rsidR="00BE4784" w:rsidRPr="004579B9" w:rsidRDefault="00BE4784" w:rsidP="00BE4784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 </w:t>
      </w:r>
    </w:p>
    <w:p w14:paraId="6C4375E5" w14:textId="77777777" w:rsidR="00BE4784" w:rsidRPr="004579B9" w:rsidRDefault="00BE4784" w:rsidP="00BE4784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Banca Națională a Moldovei iniţiază,</w:t>
      </w:r>
    </w:p>
    <w:p w14:paraId="730EB851" w14:textId="18F8C595" w:rsidR="00BE4784" w:rsidRPr="004579B9" w:rsidRDefault="00BE4784" w:rsidP="00BE4784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încep</w:t>
      </w:r>
      <w:r w:rsidR="00142234" w:rsidRPr="004579B9">
        <w:rPr>
          <w:rFonts w:ascii="PermianSerifTypeface" w:eastAsia="Times New Roman" w:hAnsi="PermianSerifTypeface" w:cs="Times New Roman"/>
          <w:noProof/>
          <w:lang w:val="ro-RO"/>
        </w:rPr>
        <w:t>â</w:t>
      </w:r>
      <w:r w:rsidRPr="004579B9">
        <w:rPr>
          <w:rFonts w:ascii="PermianSerifTypeface" w:eastAsia="Times New Roman" w:hAnsi="PermianSerifTypeface" w:cs="Times New Roman"/>
          <w:noProof/>
          <w:lang w:val="ro-RO"/>
        </w:rPr>
        <w:t>nd cu data de  _____________________________________________________________,</w:t>
      </w:r>
    </w:p>
    <w:p w14:paraId="16C1EB72" w14:textId="68D96D6B" w:rsidR="00BE4784" w:rsidRPr="004579B9" w:rsidRDefault="00BE4784" w:rsidP="00BE4784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consultarea publică a proiectului de hotăr</w:t>
      </w:r>
      <w:r w:rsidR="00142234" w:rsidRPr="004579B9">
        <w:rPr>
          <w:rFonts w:ascii="PermianSerifTypeface" w:eastAsia="Times New Roman" w:hAnsi="PermianSerifTypeface" w:cs="Times New Roman"/>
          <w:noProof/>
          <w:lang w:val="ro-RO"/>
        </w:rPr>
        <w:t>â</w:t>
      </w:r>
      <w:r w:rsidRPr="004579B9">
        <w:rPr>
          <w:rFonts w:ascii="PermianSerifTypeface" w:eastAsia="Times New Roman" w:hAnsi="PermianSerifTypeface" w:cs="Times New Roman"/>
          <w:noProof/>
          <w:lang w:val="ro-RO"/>
        </w:rPr>
        <w:t>r</w:t>
      </w:r>
      <w:r w:rsidR="00B13573" w:rsidRPr="004579B9">
        <w:rPr>
          <w:rFonts w:ascii="PermianSerifTypeface" w:eastAsia="Times New Roman" w:hAnsi="PermianSerifTypeface" w:cs="Times New Roman"/>
          <w:noProof/>
          <w:lang w:val="ro-RO"/>
        </w:rPr>
        <w:t>e</w:t>
      </w:r>
    </w:p>
    <w:p w14:paraId="28723D2C" w14:textId="77777777" w:rsidR="00BE4784" w:rsidRPr="004579B9" w:rsidRDefault="00BE4784" w:rsidP="00BE4784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______________________________________________________________________________</w:t>
      </w:r>
    </w:p>
    <w:p w14:paraId="41A182C6" w14:textId="77777777" w:rsidR="00BE4784" w:rsidRPr="004579B9" w:rsidRDefault="00BE4784" w:rsidP="00BE4784">
      <w:pPr>
        <w:spacing w:after="0" w:line="240" w:lineRule="auto"/>
        <w:ind w:firstLine="567"/>
        <w:jc w:val="center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(denumirea proiectului)</w:t>
      </w:r>
    </w:p>
    <w:p w14:paraId="6C22ABD6" w14:textId="77777777" w:rsidR="00BE4784" w:rsidRPr="004579B9" w:rsidRDefault="00BE4784" w:rsidP="00BE4784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 </w:t>
      </w:r>
    </w:p>
    <w:p w14:paraId="09271CA5" w14:textId="77777777" w:rsidR="00BE4784" w:rsidRPr="004579B9" w:rsidRDefault="00BE4784" w:rsidP="00BE4784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Scopul proiectului este _____________________________________________________________</w:t>
      </w:r>
    </w:p>
    <w:p w14:paraId="3C8288A2" w14:textId="77777777" w:rsidR="00BE4784" w:rsidRPr="004579B9" w:rsidRDefault="00BE4784" w:rsidP="00BE4784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Necesitatea elaborării şi adoptării proiectului de decizie este _______________________________</w:t>
      </w:r>
    </w:p>
    <w:p w14:paraId="76C08C82" w14:textId="6E276FD3" w:rsidR="00BE4784" w:rsidRPr="004579B9" w:rsidRDefault="00BE4784" w:rsidP="00BE4784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Prevederile de bază ale proiectului s</w:t>
      </w:r>
      <w:r w:rsidR="00142234" w:rsidRPr="004579B9">
        <w:rPr>
          <w:rFonts w:ascii="PermianSerifTypeface" w:eastAsia="Times New Roman" w:hAnsi="PermianSerifTypeface" w:cs="Times New Roman"/>
          <w:noProof/>
          <w:lang w:val="ro-RO"/>
        </w:rPr>
        <w:t>u</w:t>
      </w:r>
      <w:r w:rsidRPr="004579B9">
        <w:rPr>
          <w:rFonts w:ascii="PermianSerifTypeface" w:eastAsia="Times New Roman" w:hAnsi="PermianSerifTypeface" w:cs="Times New Roman"/>
          <w:noProof/>
          <w:lang w:val="ro-RO"/>
        </w:rPr>
        <w:t>nt ________________________________________________</w:t>
      </w:r>
    </w:p>
    <w:p w14:paraId="53DB5960" w14:textId="2571D1B4" w:rsidR="00BE4784" w:rsidRPr="004579B9" w:rsidRDefault="00BE4784" w:rsidP="00BE4784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Beneficiarii proiectului de decizie s</w:t>
      </w:r>
      <w:r w:rsidR="00142234" w:rsidRPr="004579B9">
        <w:rPr>
          <w:rFonts w:ascii="PermianSerifTypeface" w:eastAsia="Times New Roman" w:hAnsi="PermianSerifTypeface" w:cs="Times New Roman"/>
          <w:noProof/>
          <w:lang w:val="ro-RO"/>
        </w:rPr>
        <w:t>u</w:t>
      </w:r>
      <w:r w:rsidRPr="004579B9">
        <w:rPr>
          <w:rFonts w:ascii="PermianSerifTypeface" w:eastAsia="Times New Roman" w:hAnsi="PermianSerifTypeface" w:cs="Times New Roman"/>
          <w:noProof/>
          <w:lang w:val="ro-RO"/>
        </w:rPr>
        <w:t>nt __________________________________________________</w:t>
      </w:r>
    </w:p>
    <w:p w14:paraId="2100A559" w14:textId="390BC859" w:rsidR="00BE4784" w:rsidRPr="004579B9" w:rsidRDefault="00BE4784" w:rsidP="00BE4784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Rezultatele scontate ca urmare a implementării deciziei supuse consultării publice s</w:t>
      </w:r>
      <w:r w:rsidR="00142234" w:rsidRPr="004579B9">
        <w:rPr>
          <w:rFonts w:ascii="PermianSerifTypeface" w:eastAsia="Times New Roman" w:hAnsi="PermianSerifTypeface" w:cs="Times New Roman"/>
          <w:noProof/>
          <w:lang w:val="ro-RO"/>
        </w:rPr>
        <w:t>u</w:t>
      </w:r>
      <w:r w:rsidRPr="004579B9">
        <w:rPr>
          <w:rFonts w:ascii="PermianSerifTypeface" w:eastAsia="Times New Roman" w:hAnsi="PermianSerifTypeface" w:cs="Times New Roman"/>
          <w:noProof/>
          <w:lang w:val="ro-RO"/>
        </w:rPr>
        <w:t>nt ___________</w:t>
      </w:r>
    </w:p>
    <w:p w14:paraId="30D40945" w14:textId="77777777" w:rsidR="00BE4784" w:rsidRPr="004579B9" w:rsidRDefault="00BE4784" w:rsidP="00BE4784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Impactul estimat al proiectului de decizie este____________________________________________</w:t>
      </w:r>
    </w:p>
    <w:p w14:paraId="51746FE9" w14:textId="77777777" w:rsidR="00BE4784" w:rsidRPr="004579B9" w:rsidRDefault="00BE4784" w:rsidP="00BE4784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Proiectul de decizie este elaborat în conformitate cu legislaţia în vigoare</w:t>
      </w:r>
    </w:p>
    <w:p w14:paraId="7AF6214C" w14:textId="77777777" w:rsidR="00BE4784" w:rsidRPr="004579B9" w:rsidRDefault="00BE4784" w:rsidP="00BE4784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________________________________________________________________________________,</w:t>
      </w:r>
    </w:p>
    <w:p w14:paraId="4F6850C7" w14:textId="77777777" w:rsidR="00BE4784" w:rsidRPr="004579B9" w:rsidRDefault="00BE4784" w:rsidP="00BE4784">
      <w:pPr>
        <w:spacing w:after="0" w:line="240" w:lineRule="auto"/>
        <w:ind w:firstLine="567"/>
        <w:jc w:val="center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(denumirea documentelor relevante)</w:t>
      </w:r>
    </w:p>
    <w:p w14:paraId="6FEFB8FB" w14:textId="77777777" w:rsidR="00BE4784" w:rsidRPr="004579B9" w:rsidRDefault="00BE4784" w:rsidP="00BE4784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prevederile corespondente ale legislaţiei Uniunii Europene ______________________________________</w:t>
      </w:r>
    </w:p>
    <w:p w14:paraId="5A987B74" w14:textId="77777777" w:rsidR="00BE4784" w:rsidRPr="004579B9" w:rsidRDefault="00BE4784" w:rsidP="00BE4784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şi cu tratatele internaţionale la care Republica Moldova este parte</w:t>
      </w:r>
    </w:p>
    <w:p w14:paraId="26C4FE2A" w14:textId="77777777" w:rsidR="00BE4784" w:rsidRPr="004579B9" w:rsidRDefault="00BE4784" w:rsidP="00BE4784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________________________________________________________________________________</w:t>
      </w:r>
    </w:p>
    <w:p w14:paraId="6E574FBF" w14:textId="77777777" w:rsidR="00BE4784" w:rsidRPr="004579B9" w:rsidRDefault="00BE4784" w:rsidP="00BE4784">
      <w:pPr>
        <w:spacing w:after="0" w:line="240" w:lineRule="auto"/>
        <w:ind w:firstLine="567"/>
        <w:jc w:val="center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(denumirea documentelor relevante)</w:t>
      </w:r>
    </w:p>
    <w:p w14:paraId="269B3EF6" w14:textId="77777777" w:rsidR="00BE4784" w:rsidRPr="004579B9" w:rsidRDefault="00BE4784" w:rsidP="00BE4784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 </w:t>
      </w:r>
    </w:p>
    <w:p w14:paraId="245D2551" w14:textId="0DB90D8D" w:rsidR="00BE4784" w:rsidRPr="004579B9" w:rsidRDefault="00BE4784" w:rsidP="004C03FA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Recomandările pe marginea proiectului de decizie supus consultării publice pot fi expediate p</w:t>
      </w:r>
      <w:r w:rsidR="00142234" w:rsidRPr="004579B9">
        <w:rPr>
          <w:rFonts w:ascii="PermianSerifTypeface" w:eastAsia="Times New Roman" w:hAnsi="PermianSerifTypeface" w:cs="Times New Roman"/>
          <w:noProof/>
          <w:lang w:val="ro-RO"/>
        </w:rPr>
        <w:t>â</w:t>
      </w:r>
      <w:r w:rsidRPr="004579B9">
        <w:rPr>
          <w:rFonts w:ascii="PermianSerifTypeface" w:eastAsia="Times New Roman" w:hAnsi="PermianSerifTypeface" w:cs="Times New Roman"/>
          <w:noProof/>
          <w:lang w:val="ro-RO"/>
        </w:rPr>
        <w:t>nă pe</w:t>
      </w:r>
      <w:r w:rsidR="004E465C">
        <w:rPr>
          <w:rFonts w:ascii="PermianSerifTypeface" w:eastAsia="Times New Roman" w:hAnsi="PermianSerifTypeface" w:cs="Times New Roman"/>
          <w:noProof/>
          <w:lang w:val="ro-RO"/>
        </w:rPr>
        <w:t xml:space="preserve"> </w:t>
      </w:r>
      <w:r w:rsidRPr="004579B9">
        <w:rPr>
          <w:rFonts w:ascii="PermianSerifTypeface" w:eastAsia="Times New Roman" w:hAnsi="PermianSerifTypeface" w:cs="Times New Roman"/>
          <w:noProof/>
          <w:lang w:val="ro-RO"/>
        </w:rPr>
        <w:t>data de ___________, pe adresa dnei/dl</w:t>
      </w:r>
      <w:r w:rsidR="004E465C">
        <w:rPr>
          <w:rFonts w:ascii="PermianSerifTypeface" w:eastAsia="Times New Roman" w:hAnsi="PermianSerifTypeface" w:cs="Times New Roman"/>
          <w:noProof/>
          <w:lang w:val="ro-RO"/>
        </w:rPr>
        <w:t>ui</w:t>
      </w:r>
      <w:r w:rsidRPr="004579B9">
        <w:rPr>
          <w:rFonts w:ascii="PermianSerifTypeface" w:eastAsia="Times New Roman" w:hAnsi="PermianSerifTypeface" w:cs="Times New Roman"/>
          <w:noProof/>
          <w:lang w:val="ro-RO"/>
        </w:rPr>
        <w:t xml:space="preserve">____________, </w:t>
      </w:r>
      <w:r w:rsidR="004E465C">
        <w:rPr>
          <w:rFonts w:ascii="PermianSerifTypeface" w:eastAsia="Times New Roman" w:hAnsi="PermianSerifTypeface" w:cs="Times New Roman"/>
          <w:noProof/>
          <w:lang w:val="ro-RO"/>
        </w:rPr>
        <w:t>la</w:t>
      </w:r>
      <w:r w:rsidR="004E465C" w:rsidRPr="004579B9">
        <w:rPr>
          <w:rFonts w:ascii="PermianSerifTypeface" w:eastAsia="Times New Roman" w:hAnsi="PermianSerifTypeface" w:cs="Times New Roman"/>
          <w:noProof/>
          <w:lang w:val="ro-RO"/>
        </w:rPr>
        <w:t xml:space="preserve"> </w:t>
      </w:r>
      <w:r w:rsidRPr="004579B9">
        <w:rPr>
          <w:rFonts w:ascii="PermianSerifTypeface" w:eastAsia="Times New Roman" w:hAnsi="PermianSerifTypeface" w:cs="Times New Roman"/>
          <w:noProof/>
          <w:lang w:val="ro-RO"/>
        </w:rPr>
        <w:t>adresa electronică: __________,  sau pe adresa_</w:t>
      </w:r>
      <w:r w:rsidR="00142234" w:rsidRPr="004579B9">
        <w:rPr>
          <w:rFonts w:ascii="PermianSerifTypeface" w:eastAsia="Times New Roman" w:hAnsi="PermianSerifTypeface" w:cs="Times New Roman"/>
          <w:noProof/>
          <w:lang w:val="ro-RO"/>
        </w:rPr>
        <w:t>______________</w:t>
      </w:r>
      <w:r w:rsidRPr="004579B9">
        <w:rPr>
          <w:rFonts w:ascii="PermianSerifTypeface" w:eastAsia="Times New Roman" w:hAnsi="PermianSerifTypeface" w:cs="Times New Roman"/>
          <w:noProof/>
          <w:lang w:val="ro-RO"/>
        </w:rPr>
        <w:t>___________________________________________________</w:t>
      </w:r>
    </w:p>
    <w:p w14:paraId="246D6281" w14:textId="77777777" w:rsidR="00BE4784" w:rsidRPr="004579B9" w:rsidRDefault="00BE4784" w:rsidP="00BE4784">
      <w:pPr>
        <w:spacing w:after="0" w:line="240" w:lineRule="auto"/>
        <w:ind w:firstLine="567"/>
        <w:jc w:val="center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(adresa sediului autorităţii publice)</w:t>
      </w:r>
    </w:p>
    <w:p w14:paraId="1EE49B49" w14:textId="60C4501B" w:rsidR="00BE4784" w:rsidRPr="004579B9" w:rsidRDefault="00BE4784" w:rsidP="00371F69">
      <w:pPr>
        <w:spacing w:after="0" w:line="240" w:lineRule="auto"/>
        <w:ind w:left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Proiectul deciziei</w:t>
      </w:r>
      <w:r w:rsidR="00955848" w:rsidRPr="004579B9">
        <w:rPr>
          <w:rFonts w:ascii="PermianSerifTypeface" w:eastAsia="Times New Roman" w:hAnsi="PermianSerifTypeface" w:cs="Times New Roman"/>
          <w:noProof/>
          <w:lang w:val="ro-RO"/>
        </w:rPr>
        <w:t xml:space="preserve"> </w:t>
      </w:r>
      <w:r w:rsidRPr="004579B9">
        <w:rPr>
          <w:rFonts w:ascii="PermianSerifTypeface" w:eastAsia="Times New Roman" w:hAnsi="PermianSerifTypeface" w:cs="Times New Roman"/>
          <w:noProof/>
          <w:lang w:val="ro-RO"/>
        </w:rPr>
        <w:t xml:space="preserve">şi nota </w:t>
      </w:r>
      <w:r w:rsidR="00301BC9" w:rsidRPr="004579B9">
        <w:rPr>
          <w:rFonts w:ascii="PermianSerifTypeface" w:eastAsia="Times New Roman" w:hAnsi="PermianSerifTypeface" w:cs="Times New Roman"/>
          <w:noProof/>
          <w:lang w:val="ro-RO"/>
        </w:rPr>
        <w:t>informativă/</w:t>
      </w:r>
      <w:r w:rsidR="00353343" w:rsidRPr="004579B9">
        <w:rPr>
          <w:rFonts w:ascii="PermianSerifTypeface" w:eastAsia="Times New Roman" w:hAnsi="PermianSerifTypeface" w:cs="Times New Roman"/>
          <w:noProof/>
          <w:lang w:val="ro-RO"/>
        </w:rPr>
        <w:t>de fundamentare</w:t>
      </w:r>
      <w:r w:rsidRPr="004579B9">
        <w:rPr>
          <w:rFonts w:ascii="PermianSerifTypeface" w:eastAsia="Times New Roman" w:hAnsi="PermianSerifTypeface" w:cs="Times New Roman"/>
          <w:noProof/>
          <w:lang w:val="ro-RO"/>
        </w:rPr>
        <w:t xml:space="preserve"> s</w:t>
      </w:r>
      <w:r w:rsidR="00B02F15">
        <w:rPr>
          <w:rFonts w:ascii="PermianSerifTypeface" w:eastAsia="Times New Roman" w:hAnsi="PermianSerifTypeface" w:cs="Times New Roman"/>
          <w:noProof/>
          <w:lang w:val="ro-RO"/>
        </w:rPr>
        <w:t>u</w:t>
      </w:r>
      <w:r w:rsidRPr="004579B9">
        <w:rPr>
          <w:rFonts w:ascii="PermianSerifTypeface" w:eastAsia="Times New Roman" w:hAnsi="PermianSerifTypeface" w:cs="Times New Roman"/>
          <w:noProof/>
          <w:lang w:val="ro-RO"/>
        </w:rPr>
        <w:t>nt disponibile pe pagina web</w:t>
      </w:r>
      <w:r w:rsidR="0097754B">
        <w:rPr>
          <w:rFonts w:ascii="PermianSerifTypeface" w:eastAsia="Times New Roman" w:hAnsi="PermianSerifTypeface" w:cs="Times New Roman"/>
          <w:noProof/>
          <w:lang w:val="ro-RO"/>
        </w:rPr>
        <w:t>-</w:t>
      </w:r>
      <w:r w:rsidRPr="004579B9">
        <w:rPr>
          <w:rFonts w:ascii="PermianSerifTypeface" w:eastAsia="Times New Roman" w:hAnsi="PermianSerifTypeface" w:cs="Times New Roman"/>
          <w:noProof/>
          <w:lang w:val="ro-RO"/>
        </w:rPr>
        <w:t>oficială ______________</w:t>
      </w:r>
    </w:p>
    <w:p w14:paraId="4325F1A6" w14:textId="77777777" w:rsidR="00BE4784" w:rsidRPr="004579B9" w:rsidRDefault="00BE4784" w:rsidP="00BE4784">
      <w:pPr>
        <w:spacing w:after="0" w:line="240" w:lineRule="auto"/>
        <w:ind w:firstLine="567"/>
        <w:jc w:val="center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(adresa)</w:t>
      </w:r>
    </w:p>
    <w:p w14:paraId="21B434A3" w14:textId="77777777" w:rsidR="00BE4784" w:rsidRPr="004579B9" w:rsidRDefault="00BE4784" w:rsidP="00BE4784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sau la sediul___________________________________________________________________________,</w:t>
      </w:r>
    </w:p>
    <w:p w14:paraId="1954280F" w14:textId="77777777" w:rsidR="00BE4784" w:rsidRPr="004579B9" w:rsidRDefault="00BE4784" w:rsidP="00BE4784">
      <w:pPr>
        <w:spacing w:after="0" w:line="240" w:lineRule="auto"/>
        <w:ind w:firstLine="567"/>
        <w:jc w:val="center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(denumirea autorităţii publice)</w:t>
      </w:r>
    </w:p>
    <w:p w14:paraId="57886DF1" w14:textId="3CDBCE0B" w:rsidR="00BE4784" w:rsidRPr="004579B9" w:rsidRDefault="00BE4784" w:rsidP="00F75CEF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  <w:r w:rsidRPr="004579B9">
        <w:rPr>
          <w:rFonts w:ascii="PermianSerifTypeface" w:eastAsia="Times New Roman" w:hAnsi="PermianSerifTypeface" w:cs="Times New Roman"/>
          <w:noProof/>
          <w:lang w:val="ro-RO"/>
        </w:rPr>
        <w:t>situat pe adresa _______________________________________________________________________</w:t>
      </w:r>
      <w:r w:rsidRPr="004579B9">
        <w:rPr>
          <w:rFonts w:ascii="PermianSerifTypeface" w:eastAsia="Times New Roman" w:hAnsi="PermianSerifTypeface" w:cs="Times New Roman"/>
          <w:noProof/>
          <w:lang w:val="ro-RO"/>
        </w:rPr>
        <w:br/>
      </w:r>
    </w:p>
    <w:p w14:paraId="3C8F8800" w14:textId="77777777" w:rsidR="00233F2D" w:rsidRPr="004579B9" w:rsidRDefault="00233F2D" w:rsidP="00F75CEF">
      <w:pPr>
        <w:spacing w:after="0" w:line="240" w:lineRule="auto"/>
        <w:ind w:firstLine="567"/>
        <w:rPr>
          <w:rFonts w:ascii="PermianSerifTypeface" w:eastAsia="Times New Roman" w:hAnsi="PermianSerifTypeface" w:cs="Times New Roman"/>
          <w:noProof/>
          <w:lang w:val="ro-RO"/>
        </w:rPr>
      </w:pPr>
    </w:p>
    <w:p w14:paraId="756F92F6" w14:textId="326E0DF3" w:rsidR="001977D5" w:rsidRPr="00B939A0" w:rsidRDefault="001977D5">
      <w:pPr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7B9FF8E7" w14:textId="77777777" w:rsidR="00063DFE" w:rsidRPr="00B939A0" w:rsidRDefault="00063DFE">
      <w:pPr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br w:type="page"/>
      </w:r>
    </w:p>
    <w:p w14:paraId="1C4B5D7B" w14:textId="3002EF38" w:rsidR="00026B35" w:rsidRPr="00B939A0" w:rsidRDefault="00026B35" w:rsidP="006F7007">
      <w:pPr>
        <w:shd w:val="clear" w:color="auto" w:fill="FFFFFF"/>
        <w:spacing w:after="0" w:line="240" w:lineRule="auto"/>
        <w:jc w:val="right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lastRenderedPageBreak/>
        <w:t xml:space="preserve">Anexa nr. 4 </w:t>
      </w:r>
    </w:p>
    <w:p w14:paraId="124DFA5F" w14:textId="77777777" w:rsidR="00026B35" w:rsidRPr="00B939A0" w:rsidRDefault="00026B35" w:rsidP="006F7007">
      <w:pPr>
        <w:shd w:val="clear" w:color="auto" w:fill="FFFFFF"/>
        <w:spacing w:after="0" w:line="240" w:lineRule="auto"/>
        <w:jc w:val="right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la Regulamentul privind asigurarea transparenţei în procesul de elaborare şi adoptare a deciziilor Băncii Naţionale a Moldovei</w:t>
      </w:r>
    </w:p>
    <w:p w14:paraId="548ADB50" w14:textId="77777777" w:rsidR="00026B35" w:rsidRPr="00B939A0" w:rsidRDefault="00026B35" w:rsidP="006F7007">
      <w:pPr>
        <w:shd w:val="clear" w:color="auto" w:fill="FFFFFF"/>
        <w:spacing w:after="0" w:line="240" w:lineRule="auto"/>
        <w:jc w:val="right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3AFBE8EF" w14:textId="77777777" w:rsidR="00026B35" w:rsidRPr="00B939A0" w:rsidRDefault="00026B35" w:rsidP="006F7007">
      <w:pPr>
        <w:jc w:val="right"/>
        <w:rPr>
          <w:rFonts w:ascii="PermianSerifTypeface" w:hAnsi="PermianSerifTypeface" w:cs="Times New Roman"/>
          <w:color w:val="000000" w:themeColor="text1"/>
          <w:lang w:val="pt-BR"/>
        </w:rPr>
      </w:pPr>
    </w:p>
    <w:p w14:paraId="5C2BB623" w14:textId="77777777" w:rsidR="000C1231" w:rsidRPr="00B939A0" w:rsidRDefault="000C1231" w:rsidP="000C1231">
      <w:pPr>
        <w:shd w:val="clear" w:color="auto" w:fill="FFFFFF"/>
        <w:spacing w:after="284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13F74A1D" w14:textId="77777777" w:rsidR="000C1231" w:rsidRPr="00B939A0" w:rsidRDefault="000C1231" w:rsidP="000C1231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b/>
          <w:bCs/>
          <w:color w:val="000000" w:themeColor="text1"/>
          <w:lang w:val="pt-BR"/>
        </w:rPr>
        <w:t>PROCES-VERBAL nr.___</w:t>
      </w:r>
    </w:p>
    <w:p w14:paraId="10E2F582" w14:textId="77777777" w:rsidR="000C1231" w:rsidRPr="00B939A0" w:rsidRDefault="000C1231" w:rsidP="000C1231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al întrunirii consultative/dezbaterii publice/şedinţei publice</w:t>
      </w:r>
    </w:p>
    <w:p w14:paraId="6DF12DD4" w14:textId="77777777" w:rsidR="000C1231" w:rsidRPr="00B939A0" w:rsidRDefault="000C1231" w:rsidP="000C1231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privind _____________________________________</w:t>
      </w:r>
      <w:r w:rsidRPr="00B939A0">
        <w:rPr>
          <w:rFonts w:ascii="PermianSerifTypeface" w:eastAsia="Times New Roman" w:hAnsi="PermianSerifTypeface" w:cs="Times New Roman"/>
          <w:color w:val="000000" w:themeColor="text1"/>
          <w:vertAlign w:val="superscript"/>
          <w:lang w:val="pt-BR"/>
        </w:rPr>
        <w:t>(tema întrunirii)</w:t>
      </w:r>
    </w:p>
    <w:p w14:paraId="5878014B" w14:textId="77777777" w:rsidR="000C1231" w:rsidRPr="00B939A0" w:rsidRDefault="000C1231" w:rsidP="000C1231">
      <w:pPr>
        <w:shd w:val="clear" w:color="auto" w:fill="FFFFFF"/>
        <w:spacing w:after="284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(locul desfăşurării)</w:t>
      </w:r>
    </w:p>
    <w:p w14:paraId="0ED68E03" w14:textId="77777777" w:rsidR="000C1231" w:rsidRPr="00B939A0" w:rsidRDefault="000C1231" w:rsidP="000C1231">
      <w:pPr>
        <w:shd w:val="clear" w:color="auto" w:fill="FFFFFF"/>
        <w:spacing w:after="284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A prezidat:</w:t>
      </w:r>
    </w:p>
    <w:p w14:paraId="5812D4EB" w14:textId="77777777" w:rsidR="000C1231" w:rsidRPr="00B939A0" w:rsidRDefault="000C1231" w:rsidP="000C1231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Au participat reprezentanţii BNM: _________________________</w:t>
      </w:r>
      <w:r w:rsidRPr="00B939A0">
        <w:rPr>
          <w:rFonts w:ascii="PermianSerifTypeface" w:eastAsia="Times New Roman" w:hAnsi="PermianSerifTypeface" w:cs="Times New Roman"/>
          <w:color w:val="000000" w:themeColor="text1"/>
          <w:vertAlign w:val="superscript"/>
          <w:lang w:val="pt-BR"/>
        </w:rPr>
        <w:t>(numele, prenumele, funcţia)</w:t>
      </w:r>
    </w:p>
    <w:p w14:paraId="657F0E51" w14:textId="77777777" w:rsidR="000C1231" w:rsidRPr="00B939A0" w:rsidRDefault="000C1231" w:rsidP="000C1231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Au participat ca invitaţi: _____________________________</w:t>
      </w:r>
      <w:r w:rsidRPr="00B939A0">
        <w:rPr>
          <w:rFonts w:ascii="PermianSerifTypeface" w:eastAsia="Times New Roman" w:hAnsi="PermianSerifTypeface" w:cs="Times New Roman"/>
          <w:color w:val="000000" w:themeColor="text1"/>
          <w:vertAlign w:val="superscript"/>
          <w:lang w:val="pt-BR"/>
        </w:rPr>
        <w:t>(numele, prenumele, funcţia, instituția)</w:t>
      </w:r>
    </w:p>
    <w:p w14:paraId="56551630" w14:textId="77777777" w:rsidR="000C1231" w:rsidRPr="00B939A0" w:rsidRDefault="000C1231" w:rsidP="000C1231">
      <w:pPr>
        <w:shd w:val="clear" w:color="auto" w:fill="FFFFFF"/>
        <w:spacing w:after="284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ORDINEA DE ZI</w:t>
      </w:r>
    </w:p>
    <w:p w14:paraId="19410455" w14:textId="77777777" w:rsidR="000C1231" w:rsidRPr="00B939A0" w:rsidRDefault="000C1231" w:rsidP="000C1231">
      <w:pPr>
        <w:shd w:val="clear" w:color="auto" w:fill="FFFFFF"/>
        <w:spacing w:after="284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1. ______________________________________________________________________________________________________</w:t>
      </w:r>
    </w:p>
    <w:p w14:paraId="6E5002FF" w14:textId="77777777" w:rsidR="000C1231" w:rsidRPr="00B939A0" w:rsidRDefault="000C1231" w:rsidP="000C1231">
      <w:pPr>
        <w:shd w:val="clear" w:color="auto" w:fill="FFFFFF"/>
        <w:spacing w:after="284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2.______________________________________________________________________________________________________</w:t>
      </w:r>
    </w:p>
    <w:p w14:paraId="0E8FF3D7" w14:textId="5A58348A" w:rsidR="000C1231" w:rsidRPr="00B939A0" w:rsidRDefault="000C1231" w:rsidP="000C1231">
      <w:pPr>
        <w:shd w:val="clear" w:color="auto" w:fill="FFFFFF"/>
        <w:spacing w:after="284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Expunerea succintă a luărilor de cuv</w:t>
      </w:r>
      <w:r w:rsidR="00142234"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â</w:t>
      </w: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nt, cu indicarea numelor vorbitorilor</w:t>
      </w:r>
    </w:p>
    <w:p w14:paraId="438A34AE" w14:textId="77777777" w:rsidR="000C1231" w:rsidRPr="00B939A0" w:rsidRDefault="000C1231" w:rsidP="000C1231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Preşedintele şedinţei __________________________</w:t>
      </w:r>
      <w:r w:rsidRPr="00B939A0">
        <w:rPr>
          <w:rFonts w:ascii="PermianSerifTypeface" w:eastAsia="Times New Roman" w:hAnsi="PermianSerifTypeface" w:cs="Times New Roman"/>
          <w:color w:val="000000" w:themeColor="text1"/>
          <w:vertAlign w:val="superscript"/>
          <w:lang w:val="pt-BR"/>
        </w:rPr>
        <w:t>(numele, prenumele)</w:t>
      </w:r>
    </w:p>
    <w:p w14:paraId="2813CC2E" w14:textId="77777777" w:rsidR="000C1231" w:rsidRPr="00B939A0" w:rsidRDefault="000C1231" w:rsidP="000C1231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(semnătura)</w:t>
      </w:r>
    </w:p>
    <w:p w14:paraId="1A8CD9CE" w14:textId="77777777" w:rsidR="000C1231" w:rsidRPr="00B939A0" w:rsidRDefault="000C1231" w:rsidP="000C1231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>Secretarul şedinţei _________________________</w:t>
      </w:r>
      <w:r w:rsidRPr="00B939A0">
        <w:rPr>
          <w:rFonts w:ascii="PermianSerifTypeface" w:eastAsia="Times New Roman" w:hAnsi="PermianSerifTypeface" w:cs="Times New Roman"/>
          <w:color w:val="000000" w:themeColor="text1"/>
          <w:vertAlign w:val="superscript"/>
          <w:lang w:val="pt-BR"/>
        </w:rPr>
        <w:t xml:space="preserve"> (numele, prenumele)</w:t>
      </w:r>
      <w:r w:rsidRPr="00B939A0">
        <w:rPr>
          <w:rFonts w:ascii="PermianSerifTypeface" w:eastAsia="Times New Roman" w:hAnsi="PermianSerifTypeface" w:cs="Times New Roman"/>
          <w:color w:val="000000" w:themeColor="text1"/>
          <w:lang w:val="pt-BR"/>
        </w:rPr>
        <w:t xml:space="preserve"> (semnătura)</w:t>
      </w:r>
    </w:p>
    <w:p w14:paraId="288C6631" w14:textId="77777777" w:rsidR="000C1231" w:rsidRPr="00B939A0" w:rsidRDefault="000C1231" w:rsidP="000C1231">
      <w:pPr>
        <w:shd w:val="clear" w:color="auto" w:fill="FFFFFF"/>
        <w:spacing w:after="0" w:line="240" w:lineRule="auto"/>
        <w:jc w:val="both"/>
        <w:rPr>
          <w:rFonts w:ascii="PermianSerifTypeface" w:eastAsia="Times New Roman" w:hAnsi="PermianSerifTypeface" w:cs="Times New Roman"/>
          <w:color w:val="000000" w:themeColor="text1"/>
          <w:lang w:val="pt-BR"/>
        </w:rPr>
      </w:pPr>
    </w:p>
    <w:p w14:paraId="2D391BAD" w14:textId="77777777" w:rsidR="000C1231" w:rsidRPr="004579B9" w:rsidRDefault="000C1231" w:rsidP="000C1231">
      <w:pPr>
        <w:spacing w:after="0" w:line="240" w:lineRule="auto"/>
        <w:ind w:firstLine="567"/>
        <w:jc w:val="both"/>
        <w:rPr>
          <w:rFonts w:ascii="PermianSerifTypeface" w:eastAsia="Times New Roman" w:hAnsi="PermianSerifTypeface" w:cs="Times New Roman"/>
          <w:noProof/>
          <w:lang w:val="ro-RO"/>
        </w:rPr>
      </w:pPr>
    </w:p>
    <w:p w14:paraId="02E78655" w14:textId="77777777" w:rsidR="000C1231" w:rsidRPr="004579B9" w:rsidRDefault="000C1231" w:rsidP="000C1231">
      <w:pPr>
        <w:spacing w:after="0" w:line="240" w:lineRule="auto"/>
        <w:ind w:firstLine="567"/>
        <w:jc w:val="both"/>
        <w:rPr>
          <w:rFonts w:ascii="PermianSerifTypeface" w:eastAsia="Times New Roman" w:hAnsi="PermianSerifTypeface" w:cs="Times New Roman"/>
          <w:noProof/>
          <w:lang w:val="ro-RO"/>
        </w:rPr>
      </w:pPr>
    </w:p>
    <w:p w14:paraId="491DA083" w14:textId="77777777" w:rsidR="00026B35" w:rsidRPr="004579B9" w:rsidRDefault="00026B35" w:rsidP="00B9736E">
      <w:pPr>
        <w:jc w:val="both"/>
        <w:rPr>
          <w:rFonts w:ascii="PermianSerifTypeface" w:hAnsi="PermianSerifTypeface" w:cs="Times New Roman"/>
          <w:color w:val="000000" w:themeColor="text1"/>
          <w:lang w:val="ro-RO"/>
        </w:rPr>
      </w:pPr>
    </w:p>
    <w:sectPr w:rsidR="00026B35" w:rsidRPr="004579B9" w:rsidSect="00FB06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10932" w14:textId="77777777" w:rsidR="00234D5C" w:rsidRDefault="00234D5C" w:rsidP="008A3F6C">
      <w:pPr>
        <w:spacing w:after="0" w:line="240" w:lineRule="auto"/>
      </w:pPr>
      <w:r>
        <w:separator/>
      </w:r>
    </w:p>
  </w:endnote>
  <w:endnote w:type="continuationSeparator" w:id="0">
    <w:p w14:paraId="3BCCFBC0" w14:textId="77777777" w:rsidR="00234D5C" w:rsidRDefault="00234D5C" w:rsidP="008A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28382" w14:textId="77777777" w:rsidR="00B9736E" w:rsidRPr="00B939A0" w:rsidRDefault="00B9736E">
    <w:pPr>
      <w:pStyle w:val="Footer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4390A" w14:textId="788D1B35" w:rsidR="00553561" w:rsidRPr="00553561" w:rsidRDefault="00553561" w:rsidP="00553561">
    <w:pPr>
      <w:pStyle w:val="Footer"/>
      <w:rPr>
        <w:color w:val="000000"/>
        <w:sz w:val="16"/>
      </w:rPr>
    </w:pPr>
    <w:bookmarkStart w:id="5" w:name="TITUS1FooterPrimary"/>
  </w:p>
  <w:bookmarkEnd w:id="5"/>
  <w:p w14:paraId="2165AEF5" w14:textId="5859B3B8" w:rsidR="00553561" w:rsidRDefault="00553561" w:rsidP="00553561">
    <w:pPr>
      <w:pStyle w:val="Footer"/>
      <w:jc w:val="right"/>
    </w:pPr>
  </w:p>
  <w:p w14:paraId="03F26127" w14:textId="3324AF4B" w:rsidR="00FB0645" w:rsidRDefault="00234D5C">
    <w:pPr>
      <w:pStyle w:val="Footer"/>
      <w:jc w:val="right"/>
    </w:pPr>
    <w:sdt>
      <w:sdtPr>
        <w:id w:val="-14423656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B0645">
          <w:fldChar w:fldCharType="begin"/>
        </w:r>
        <w:r w:rsidR="00FB0645">
          <w:instrText xml:space="preserve"> PAGE   \* MERGEFORMAT </w:instrText>
        </w:r>
        <w:r w:rsidR="00FB0645">
          <w:fldChar w:fldCharType="separate"/>
        </w:r>
        <w:r w:rsidR="00FB0645">
          <w:rPr>
            <w:noProof/>
          </w:rPr>
          <w:t>2</w:t>
        </w:r>
        <w:r w:rsidR="00FB0645">
          <w:rPr>
            <w:noProof/>
          </w:rPr>
          <w:fldChar w:fldCharType="end"/>
        </w:r>
      </w:sdtContent>
    </w:sdt>
  </w:p>
  <w:p w14:paraId="63F212E1" w14:textId="77777777" w:rsidR="00B9736E" w:rsidRDefault="00B973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5328E" w14:textId="77777777" w:rsidR="00553561" w:rsidRDefault="00553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6A328" w14:textId="77777777" w:rsidR="00234D5C" w:rsidRDefault="00234D5C" w:rsidP="008A3F6C">
      <w:pPr>
        <w:spacing w:after="0" w:line="240" w:lineRule="auto"/>
      </w:pPr>
      <w:r>
        <w:separator/>
      </w:r>
    </w:p>
  </w:footnote>
  <w:footnote w:type="continuationSeparator" w:id="0">
    <w:p w14:paraId="5FA021A9" w14:textId="77777777" w:rsidR="00234D5C" w:rsidRDefault="00234D5C" w:rsidP="008A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CBBF1" w14:textId="77777777" w:rsidR="00B9736E" w:rsidRDefault="00B973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933BD" w14:textId="5702A87C" w:rsidR="00553561" w:rsidRPr="00553561" w:rsidRDefault="00553561" w:rsidP="00553561">
    <w:pPr>
      <w:pStyle w:val="Header"/>
      <w:rPr>
        <w:color w:val="000000"/>
        <w:sz w:val="16"/>
      </w:rPr>
    </w:pPr>
    <w:bookmarkStart w:id="4" w:name="TITUS1HeaderPrimary"/>
  </w:p>
  <w:bookmarkEnd w:id="4"/>
  <w:p w14:paraId="50F5A731" w14:textId="1C067A2F" w:rsidR="00B9736E" w:rsidRDefault="00B9736E" w:rsidP="005535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4046A" w14:textId="77777777" w:rsidR="00553561" w:rsidRDefault="00553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01F78"/>
    <w:multiLevelType w:val="hybridMultilevel"/>
    <w:tmpl w:val="B2BED90E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0229"/>
    <w:multiLevelType w:val="hybridMultilevel"/>
    <w:tmpl w:val="128009A6"/>
    <w:lvl w:ilvl="0" w:tplc="0818000F">
      <w:start w:val="1"/>
      <w:numFmt w:val="decimal"/>
      <w:lvlText w:val="%1."/>
      <w:lvlJc w:val="left"/>
      <w:pPr>
        <w:ind w:left="1440" w:hanging="360"/>
      </w:p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AB1C0E"/>
    <w:multiLevelType w:val="hybridMultilevel"/>
    <w:tmpl w:val="04D6021C"/>
    <w:lvl w:ilvl="0" w:tplc="0818000F">
      <w:start w:val="1"/>
      <w:numFmt w:val="decimal"/>
      <w:lvlText w:val="%1."/>
      <w:lvlJc w:val="left"/>
      <w:pPr>
        <w:ind w:left="1004" w:hanging="360"/>
      </w:pPr>
    </w:lvl>
    <w:lvl w:ilvl="1" w:tplc="08180019" w:tentative="1">
      <w:start w:val="1"/>
      <w:numFmt w:val="lowerLetter"/>
      <w:lvlText w:val="%2."/>
      <w:lvlJc w:val="left"/>
      <w:pPr>
        <w:ind w:left="1724" w:hanging="360"/>
      </w:pPr>
    </w:lvl>
    <w:lvl w:ilvl="2" w:tplc="0818001B" w:tentative="1">
      <w:start w:val="1"/>
      <w:numFmt w:val="lowerRoman"/>
      <w:lvlText w:val="%3."/>
      <w:lvlJc w:val="right"/>
      <w:pPr>
        <w:ind w:left="2444" w:hanging="180"/>
      </w:pPr>
    </w:lvl>
    <w:lvl w:ilvl="3" w:tplc="0818000F" w:tentative="1">
      <w:start w:val="1"/>
      <w:numFmt w:val="decimal"/>
      <w:lvlText w:val="%4."/>
      <w:lvlJc w:val="left"/>
      <w:pPr>
        <w:ind w:left="3164" w:hanging="360"/>
      </w:pPr>
    </w:lvl>
    <w:lvl w:ilvl="4" w:tplc="08180019" w:tentative="1">
      <w:start w:val="1"/>
      <w:numFmt w:val="lowerLetter"/>
      <w:lvlText w:val="%5."/>
      <w:lvlJc w:val="left"/>
      <w:pPr>
        <w:ind w:left="3884" w:hanging="360"/>
      </w:pPr>
    </w:lvl>
    <w:lvl w:ilvl="5" w:tplc="0818001B" w:tentative="1">
      <w:start w:val="1"/>
      <w:numFmt w:val="lowerRoman"/>
      <w:lvlText w:val="%6."/>
      <w:lvlJc w:val="right"/>
      <w:pPr>
        <w:ind w:left="4604" w:hanging="180"/>
      </w:pPr>
    </w:lvl>
    <w:lvl w:ilvl="6" w:tplc="0818000F" w:tentative="1">
      <w:start w:val="1"/>
      <w:numFmt w:val="decimal"/>
      <w:lvlText w:val="%7."/>
      <w:lvlJc w:val="left"/>
      <w:pPr>
        <w:ind w:left="5324" w:hanging="360"/>
      </w:pPr>
    </w:lvl>
    <w:lvl w:ilvl="7" w:tplc="08180019" w:tentative="1">
      <w:start w:val="1"/>
      <w:numFmt w:val="lowerLetter"/>
      <w:lvlText w:val="%8."/>
      <w:lvlJc w:val="left"/>
      <w:pPr>
        <w:ind w:left="6044" w:hanging="360"/>
      </w:pPr>
    </w:lvl>
    <w:lvl w:ilvl="8" w:tplc="08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191DBE"/>
    <w:multiLevelType w:val="hybridMultilevel"/>
    <w:tmpl w:val="406840E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0000D"/>
    <w:multiLevelType w:val="hybridMultilevel"/>
    <w:tmpl w:val="428413A8"/>
    <w:lvl w:ilvl="0" w:tplc="07965798">
      <w:start w:val="1"/>
      <w:numFmt w:val="decimal"/>
      <w:lvlText w:val="%1.1."/>
      <w:lvlJc w:val="left"/>
      <w:pPr>
        <w:ind w:left="1287" w:hanging="360"/>
      </w:pPr>
      <w:rPr>
        <w:rFonts w:ascii="PermianSerifTypeface" w:eastAsia="Times New Roman" w:hAnsi="PermianSerifTypeface" w:cs="Times New Roman" w:hint="default"/>
        <w:color w:val="auto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824F4D"/>
    <w:multiLevelType w:val="hybridMultilevel"/>
    <w:tmpl w:val="0AD4AC6A"/>
    <w:lvl w:ilvl="0" w:tplc="72BC2C4E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724" w:hanging="360"/>
      </w:pPr>
    </w:lvl>
    <w:lvl w:ilvl="2" w:tplc="0818001B" w:tentative="1">
      <w:start w:val="1"/>
      <w:numFmt w:val="lowerRoman"/>
      <w:lvlText w:val="%3."/>
      <w:lvlJc w:val="right"/>
      <w:pPr>
        <w:ind w:left="2444" w:hanging="180"/>
      </w:pPr>
    </w:lvl>
    <w:lvl w:ilvl="3" w:tplc="0818000F" w:tentative="1">
      <w:start w:val="1"/>
      <w:numFmt w:val="decimal"/>
      <w:lvlText w:val="%4."/>
      <w:lvlJc w:val="left"/>
      <w:pPr>
        <w:ind w:left="3164" w:hanging="360"/>
      </w:pPr>
    </w:lvl>
    <w:lvl w:ilvl="4" w:tplc="08180019" w:tentative="1">
      <w:start w:val="1"/>
      <w:numFmt w:val="lowerLetter"/>
      <w:lvlText w:val="%5."/>
      <w:lvlJc w:val="left"/>
      <w:pPr>
        <w:ind w:left="3884" w:hanging="360"/>
      </w:pPr>
    </w:lvl>
    <w:lvl w:ilvl="5" w:tplc="0818001B" w:tentative="1">
      <w:start w:val="1"/>
      <w:numFmt w:val="lowerRoman"/>
      <w:lvlText w:val="%6."/>
      <w:lvlJc w:val="right"/>
      <w:pPr>
        <w:ind w:left="4604" w:hanging="180"/>
      </w:pPr>
    </w:lvl>
    <w:lvl w:ilvl="6" w:tplc="0818000F" w:tentative="1">
      <w:start w:val="1"/>
      <w:numFmt w:val="decimal"/>
      <w:lvlText w:val="%7."/>
      <w:lvlJc w:val="left"/>
      <w:pPr>
        <w:ind w:left="5324" w:hanging="360"/>
      </w:pPr>
    </w:lvl>
    <w:lvl w:ilvl="7" w:tplc="08180019" w:tentative="1">
      <w:start w:val="1"/>
      <w:numFmt w:val="lowerLetter"/>
      <w:lvlText w:val="%8."/>
      <w:lvlJc w:val="left"/>
      <w:pPr>
        <w:ind w:left="6044" w:hanging="360"/>
      </w:pPr>
    </w:lvl>
    <w:lvl w:ilvl="8" w:tplc="08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777FFA"/>
    <w:multiLevelType w:val="hybridMultilevel"/>
    <w:tmpl w:val="BE6CB424"/>
    <w:lvl w:ilvl="0" w:tplc="08180011">
      <w:start w:val="1"/>
      <w:numFmt w:val="decimal"/>
      <w:lvlText w:val="%1)"/>
      <w:lvlJc w:val="left"/>
      <w:pPr>
        <w:ind w:left="1440" w:hanging="360"/>
      </w:p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A60DB4"/>
    <w:multiLevelType w:val="hybridMultilevel"/>
    <w:tmpl w:val="722A383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1591A"/>
    <w:multiLevelType w:val="multilevel"/>
    <w:tmpl w:val="0762B2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  <w:color w:val="auto"/>
      </w:rPr>
    </w:lvl>
  </w:abstractNum>
  <w:abstractNum w:abstractNumId="9" w15:restartNumberingAfterBreak="0">
    <w:nsid w:val="1AEA2C39"/>
    <w:multiLevelType w:val="multilevel"/>
    <w:tmpl w:val="0762B2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  <w:color w:val="auto"/>
      </w:rPr>
    </w:lvl>
  </w:abstractNum>
  <w:abstractNum w:abstractNumId="10" w15:restartNumberingAfterBreak="0">
    <w:nsid w:val="227F1EBF"/>
    <w:multiLevelType w:val="multilevel"/>
    <w:tmpl w:val="0762B2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  <w:color w:val="auto"/>
      </w:rPr>
    </w:lvl>
  </w:abstractNum>
  <w:abstractNum w:abstractNumId="11" w15:restartNumberingAfterBreak="0">
    <w:nsid w:val="2305254C"/>
    <w:multiLevelType w:val="hybridMultilevel"/>
    <w:tmpl w:val="E38CFA22"/>
    <w:lvl w:ilvl="0" w:tplc="1E425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1757"/>
    <w:multiLevelType w:val="multilevel"/>
    <w:tmpl w:val="0762B2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  <w:color w:val="auto"/>
      </w:rPr>
    </w:lvl>
  </w:abstractNum>
  <w:abstractNum w:abstractNumId="13" w15:restartNumberingAfterBreak="0">
    <w:nsid w:val="28A31EB7"/>
    <w:multiLevelType w:val="hybridMultilevel"/>
    <w:tmpl w:val="226C0FF4"/>
    <w:lvl w:ilvl="0" w:tplc="0818000F">
      <w:start w:val="1"/>
      <w:numFmt w:val="decimal"/>
      <w:lvlText w:val="%1."/>
      <w:lvlJc w:val="left"/>
      <w:pPr>
        <w:ind w:left="1440" w:hanging="360"/>
      </w:p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FD0782"/>
    <w:multiLevelType w:val="hybridMultilevel"/>
    <w:tmpl w:val="746E3A26"/>
    <w:lvl w:ilvl="0" w:tplc="72BC2C4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E403ED"/>
    <w:multiLevelType w:val="hybridMultilevel"/>
    <w:tmpl w:val="B5702B56"/>
    <w:lvl w:ilvl="0" w:tplc="72BC2C4E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724" w:hanging="360"/>
      </w:pPr>
    </w:lvl>
    <w:lvl w:ilvl="2" w:tplc="0818001B" w:tentative="1">
      <w:start w:val="1"/>
      <w:numFmt w:val="lowerRoman"/>
      <w:lvlText w:val="%3."/>
      <w:lvlJc w:val="right"/>
      <w:pPr>
        <w:ind w:left="2444" w:hanging="180"/>
      </w:pPr>
    </w:lvl>
    <w:lvl w:ilvl="3" w:tplc="0818000F" w:tentative="1">
      <w:start w:val="1"/>
      <w:numFmt w:val="decimal"/>
      <w:lvlText w:val="%4."/>
      <w:lvlJc w:val="left"/>
      <w:pPr>
        <w:ind w:left="3164" w:hanging="360"/>
      </w:pPr>
    </w:lvl>
    <w:lvl w:ilvl="4" w:tplc="08180019" w:tentative="1">
      <w:start w:val="1"/>
      <w:numFmt w:val="lowerLetter"/>
      <w:lvlText w:val="%5."/>
      <w:lvlJc w:val="left"/>
      <w:pPr>
        <w:ind w:left="3884" w:hanging="360"/>
      </w:pPr>
    </w:lvl>
    <w:lvl w:ilvl="5" w:tplc="0818001B" w:tentative="1">
      <w:start w:val="1"/>
      <w:numFmt w:val="lowerRoman"/>
      <w:lvlText w:val="%6."/>
      <w:lvlJc w:val="right"/>
      <w:pPr>
        <w:ind w:left="4604" w:hanging="180"/>
      </w:pPr>
    </w:lvl>
    <w:lvl w:ilvl="6" w:tplc="0818000F" w:tentative="1">
      <w:start w:val="1"/>
      <w:numFmt w:val="decimal"/>
      <w:lvlText w:val="%7."/>
      <w:lvlJc w:val="left"/>
      <w:pPr>
        <w:ind w:left="5324" w:hanging="360"/>
      </w:pPr>
    </w:lvl>
    <w:lvl w:ilvl="7" w:tplc="08180019" w:tentative="1">
      <w:start w:val="1"/>
      <w:numFmt w:val="lowerLetter"/>
      <w:lvlText w:val="%8."/>
      <w:lvlJc w:val="left"/>
      <w:pPr>
        <w:ind w:left="6044" w:hanging="360"/>
      </w:pPr>
    </w:lvl>
    <w:lvl w:ilvl="8" w:tplc="08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90E1811"/>
    <w:multiLevelType w:val="hybridMultilevel"/>
    <w:tmpl w:val="D8EC6E62"/>
    <w:lvl w:ilvl="0" w:tplc="07965798">
      <w:start w:val="1"/>
      <w:numFmt w:val="decimal"/>
      <w:lvlText w:val="%1.1.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  <w:color w:val="auto"/>
        <w:sz w:val="24"/>
        <w:szCs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44CE8"/>
    <w:multiLevelType w:val="hybridMultilevel"/>
    <w:tmpl w:val="33DE144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35727"/>
    <w:multiLevelType w:val="hybridMultilevel"/>
    <w:tmpl w:val="50BE17A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B14E3"/>
    <w:multiLevelType w:val="hybridMultilevel"/>
    <w:tmpl w:val="165E6628"/>
    <w:lvl w:ilvl="0" w:tplc="08180011">
      <w:start w:val="1"/>
      <w:numFmt w:val="decimal"/>
      <w:lvlText w:val="%1)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9655DB4"/>
    <w:multiLevelType w:val="multilevel"/>
    <w:tmpl w:val="0762B2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  <w:color w:val="auto"/>
      </w:rPr>
    </w:lvl>
  </w:abstractNum>
  <w:abstractNum w:abstractNumId="21" w15:restartNumberingAfterBreak="0">
    <w:nsid w:val="4B2C12EF"/>
    <w:multiLevelType w:val="hybridMultilevel"/>
    <w:tmpl w:val="32DA65E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6745B"/>
    <w:multiLevelType w:val="hybridMultilevel"/>
    <w:tmpl w:val="2BACD1C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F0E98"/>
    <w:multiLevelType w:val="hybridMultilevel"/>
    <w:tmpl w:val="4482C644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030EE"/>
    <w:multiLevelType w:val="hybridMultilevel"/>
    <w:tmpl w:val="CD2CB0E2"/>
    <w:lvl w:ilvl="0" w:tplc="08180011">
      <w:start w:val="1"/>
      <w:numFmt w:val="decimal"/>
      <w:lvlText w:val="%1)"/>
      <w:lvlJc w:val="left"/>
      <w:pPr>
        <w:ind w:left="1440" w:hanging="360"/>
      </w:p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C62460"/>
    <w:multiLevelType w:val="hybridMultilevel"/>
    <w:tmpl w:val="9B94F4D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D507E"/>
    <w:multiLevelType w:val="hybridMultilevel"/>
    <w:tmpl w:val="59D249BA"/>
    <w:lvl w:ilvl="0" w:tplc="07965798">
      <w:start w:val="1"/>
      <w:numFmt w:val="decimal"/>
      <w:lvlText w:val="%1.1."/>
      <w:lvlJc w:val="left"/>
      <w:pPr>
        <w:ind w:left="1440" w:hanging="360"/>
      </w:pPr>
      <w:rPr>
        <w:rFonts w:ascii="PermianSerifTypeface" w:eastAsia="Times New Roman" w:hAnsi="PermianSerifTypeface" w:cs="Times New Roman" w:hint="default"/>
        <w:color w:val="auto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DE54E0"/>
    <w:multiLevelType w:val="hybridMultilevel"/>
    <w:tmpl w:val="AEA45C44"/>
    <w:lvl w:ilvl="0" w:tplc="08180011">
      <w:start w:val="1"/>
      <w:numFmt w:val="decimal"/>
      <w:lvlText w:val="%1)"/>
      <w:lvlJc w:val="left"/>
      <w:pPr>
        <w:ind w:left="1440" w:hanging="360"/>
      </w:p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B72BA9"/>
    <w:multiLevelType w:val="hybridMultilevel"/>
    <w:tmpl w:val="7A6CECE6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A2365"/>
    <w:multiLevelType w:val="hybridMultilevel"/>
    <w:tmpl w:val="1CAC7CCC"/>
    <w:lvl w:ilvl="0" w:tplc="0444289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9"/>
  </w:num>
  <w:num w:numId="3">
    <w:abstractNumId w:val="29"/>
  </w:num>
  <w:num w:numId="4">
    <w:abstractNumId w:val="0"/>
  </w:num>
  <w:num w:numId="5">
    <w:abstractNumId w:val="1"/>
  </w:num>
  <w:num w:numId="6">
    <w:abstractNumId w:val="12"/>
  </w:num>
  <w:num w:numId="7">
    <w:abstractNumId w:val="14"/>
  </w:num>
  <w:num w:numId="8">
    <w:abstractNumId w:val="5"/>
  </w:num>
  <w:num w:numId="9">
    <w:abstractNumId w:val="15"/>
  </w:num>
  <w:num w:numId="10">
    <w:abstractNumId w:val="2"/>
  </w:num>
  <w:num w:numId="11">
    <w:abstractNumId w:val="25"/>
  </w:num>
  <w:num w:numId="12">
    <w:abstractNumId w:val="21"/>
  </w:num>
  <w:num w:numId="13">
    <w:abstractNumId w:val="13"/>
  </w:num>
  <w:num w:numId="14">
    <w:abstractNumId w:val="7"/>
  </w:num>
  <w:num w:numId="15">
    <w:abstractNumId w:val="28"/>
  </w:num>
  <w:num w:numId="16">
    <w:abstractNumId w:val="27"/>
  </w:num>
  <w:num w:numId="17">
    <w:abstractNumId w:val="24"/>
  </w:num>
  <w:num w:numId="18">
    <w:abstractNumId w:val="6"/>
  </w:num>
  <w:num w:numId="19">
    <w:abstractNumId w:val="4"/>
  </w:num>
  <w:num w:numId="20">
    <w:abstractNumId w:val="16"/>
  </w:num>
  <w:num w:numId="21">
    <w:abstractNumId w:val="26"/>
  </w:num>
  <w:num w:numId="22">
    <w:abstractNumId w:val="8"/>
  </w:num>
  <w:num w:numId="23">
    <w:abstractNumId w:val="10"/>
  </w:num>
  <w:num w:numId="24">
    <w:abstractNumId w:val="9"/>
  </w:num>
  <w:num w:numId="25">
    <w:abstractNumId w:val="20"/>
  </w:num>
  <w:num w:numId="26">
    <w:abstractNumId w:val="22"/>
  </w:num>
  <w:num w:numId="27">
    <w:abstractNumId w:val="17"/>
  </w:num>
  <w:num w:numId="28">
    <w:abstractNumId w:val="18"/>
  </w:num>
  <w:num w:numId="29">
    <w:abstractNumId w:val="3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45"/>
    <w:rsid w:val="00006433"/>
    <w:rsid w:val="00013746"/>
    <w:rsid w:val="000143DA"/>
    <w:rsid w:val="00014C6D"/>
    <w:rsid w:val="00020B3C"/>
    <w:rsid w:val="00021BAB"/>
    <w:rsid w:val="000238F1"/>
    <w:rsid w:val="000243B4"/>
    <w:rsid w:val="000246BB"/>
    <w:rsid w:val="00025E9A"/>
    <w:rsid w:val="00026978"/>
    <w:rsid w:val="00026B35"/>
    <w:rsid w:val="00026DDB"/>
    <w:rsid w:val="00031E85"/>
    <w:rsid w:val="00034941"/>
    <w:rsid w:val="00063DFE"/>
    <w:rsid w:val="000672C8"/>
    <w:rsid w:val="00070471"/>
    <w:rsid w:val="00071F63"/>
    <w:rsid w:val="00072F30"/>
    <w:rsid w:val="00073FDE"/>
    <w:rsid w:val="00084EFE"/>
    <w:rsid w:val="00090497"/>
    <w:rsid w:val="0009588C"/>
    <w:rsid w:val="000970A2"/>
    <w:rsid w:val="00097E8A"/>
    <w:rsid w:val="000A26AC"/>
    <w:rsid w:val="000A7466"/>
    <w:rsid w:val="000B003E"/>
    <w:rsid w:val="000B1075"/>
    <w:rsid w:val="000B192D"/>
    <w:rsid w:val="000B1DCE"/>
    <w:rsid w:val="000B3D28"/>
    <w:rsid w:val="000C01B1"/>
    <w:rsid w:val="000C1231"/>
    <w:rsid w:val="000C19A1"/>
    <w:rsid w:val="000C389A"/>
    <w:rsid w:val="000C4D60"/>
    <w:rsid w:val="000C5A8B"/>
    <w:rsid w:val="000D0464"/>
    <w:rsid w:val="000D3C92"/>
    <w:rsid w:val="000F0321"/>
    <w:rsid w:val="000F4368"/>
    <w:rsid w:val="000F6244"/>
    <w:rsid w:val="00100BEE"/>
    <w:rsid w:val="001011F4"/>
    <w:rsid w:val="00101FB0"/>
    <w:rsid w:val="001101AD"/>
    <w:rsid w:val="0012374C"/>
    <w:rsid w:val="00124103"/>
    <w:rsid w:val="00125C13"/>
    <w:rsid w:val="00125E14"/>
    <w:rsid w:val="00127809"/>
    <w:rsid w:val="001309E4"/>
    <w:rsid w:val="00134862"/>
    <w:rsid w:val="0013638F"/>
    <w:rsid w:val="00142234"/>
    <w:rsid w:val="001467F9"/>
    <w:rsid w:val="00151996"/>
    <w:rsid w:val="00154067"/>
    <w:rsid w:val="001561F9"/>
    <w:rsid w:val="00157E99"/>
    <w:rsid w:val="0016068E"/>
    <w:rsid w:val="00164CE2"/>
    <w:rsid w:val="00165715"/>
    <w:rsid w:val="0017020D"/>
    <w:rsid w:val="00171709"/>
    <w:rsid w:val="0017329E"/>
    <w:rsid w:val="001735CF"/>
    <w:rsid w:val="00181A8A"/>
    <w:rsid w:val="00182D25"/>
    <w:rsid w:val="00187E16"/>
    <w:rsid w:val="001938B1"/>
    <w:rsid w:val="0019544F"/>
    <w:rsid w:val="001977D5"/>
    <w:rsid w:val="001A2C72"/>
    <w:rsid w:val="001B1850"/>
    <w:rsid w:val="001B6648"/>
    <w:rsid w:val="001B6A3E"/>
    <w:rsid w:val="001C4E86"/>
    <w:rsid w:val="001D06F0"/>
    <w:rsid w:val="001D4428"/>
    <w:rsid w:val="001E0261"/>
    <w:rsid w:val="001E21BF"/>
    <w:rsid w:val="001E56A9"/>
    <w:rsid w:val="001E6A25"/>
    <w:rsid w:val="001F316E"/>
    <w:rsid w:val="00210D3F"/>
    <w:rsid w:val="002112C0"/>
    <w:rsid w:val="00216499"/>
    <w:rsid w:val="00221B74"/>
    <w:rsid w:val="00221BDA"/>
    <w:rsid w:val="00223584"/>
    <w:rsid w:val="002255A2"/>
    <w:rsid w:val="00226BBF"/>
    <w:rsid w:val="002279ED"/>
    <w:rsid w:val="00233F2D"/>
    <w:rsid w:val="00234D5C"/>
    <w:rsid w:val="00235AC4"/>
    <w:rsid w:val="00241089"/>
    <w:rsid w:val="002420BB"/>
    <w:rsid w:val="00245D1B"/>
    <w:rsid w:val="0025413E"/>
    <w:rsid w:val="00262400"/>
    <w:rsid w:val="00271178"/>
    <w:rsid w:val="00274980"/>
    <w:rsid w:val="002818A6"/>
    <w:rsid w:val="00284FFA"/>
    <w:rsid w:val="00286786"/>
    <w:rsid w:val="00292EAF"/>
    <w:rsid w:val="002A0803"/>
    <w:rsid w:val="002A1167"/>
    <w:rsid w:val="002A22E2"/>
    <w:rsid w:val="002A2931"/>
    <w:rsid w:val="002A67A6"/>
    <w:rsid w:val="002B34B2"/>
    <w:rsid w:val="002B6B67"/>
    <w:rsid w:val="002C47A7"/>
    <w:rsid w:val="002C5C67"/>
    <w:rsid w:val="002C7B3D"/>
    <w:rsid w:val="002C7B82"/>
    <w:rsid w:val="002E1D37"/>
    <w:rsid w:val="002E345B"/>
    <w:rsid w:val="002E54BA"/>
    <w:rsid w:val="002E5631"/>
    <w:rsid w:val="002F0CD0"/>
    <w:rsid w:val="002F0D7A"/>
    <w:rsid w:val="002F4C04"/>
    <w:rsid w:val="0030046B"/>
    <w:rsid w:val="003005FA"/>
    <w:rsid w:val="00301BC9"/>
    <w:rsid w:val="00302F2F"/>
    <w:rsid w:val="00303BBD"/>
    <w:rsid w:val="00305583"/>
    <w:rsid w:val="00315952"/>
    <w:rsid w:val="003169C5"/>
    <w:rsid w:val="00324032"/>
    <w:rsid w:val="00331F6F"/>
    <w:rsid w:val="00332A43"/>
    <w:rsid w:val="0034224D"/>
    <w:rsid w:val="0034453E"/>
    <w:rsid w:val="00345653"/>
    <w:rsid w:val="00345DC7"/>
    <w:rsid w:val="00347E27"/>
    <w:rsid w:val="00353343"/>
    <w:rsid w:val="00357EB4"/>
    <w:rsid w:val="00361032"/>
    <w:rsid w:val="00363545"/>
    <w:rsid w:val="003639B6"/>
    <w:rsid w:val="00365729"/>
    <w:rsid w:val="0037183E"/>
    <w:rsid w:val="00371F69"/>
    <w:rsid w:val="003729EE"/>
    <w:rsid w:val="00373E48"/>
    <w:rsid w:val="00377563"/>
    <w:rsid w:val="00386F7A"/>
    <w:rsid w:val="00390E61"/>
    <w:rsid w:val="00390FD4"/>
    <w:rsid w:val="00394140"/>
    <w:rsid w:val="00397274"/>
    <w:rsid w:val="003A436C"/>
    <w:rsid w:val="003A486B"/>
    <w:rsid w:val="003B3184"/>
    <w:rsid w:val="003B35F6"/>
    <w:rsid w:val="003B61D8"/>
    <w:rsid w:val="003B680C"/>
    <w:rsid w:val="003C40C4"/>
    <w:rsid w:val="003C4D19"/>
    <w:rsid w:val="003D0E12"/>
    <w:rsid w:val="003D5005"/>
    <w:rsid w:val="003E461A"/>
    <w:rsid w:val="003E4E09"/>
    <w:rsid w:val="003F6F5B"/>
    <w:rsid w:val="004037E7"/>
    <w:rsid w:val="00403A0B"/>
    <w:rsid w:val="00406D2D"/>
    <w:rsid w:val="00406D52"/>
    <w:rsid w:val="004070AA"/>
    <w:rsid w:val="0040798C"/>
    <w:rsid w:val="0041379B"/>
    <w:rsid w:val="004176BD"/>
    <w:rsid w:val="0042247D"/>
    <w:rsid w:val="00424448"/>
    <w:rsid w:val="004253D4"/>
    <w:rsid w:val="00425EA7"/>
    <w:rsid w:val="0043477B"/>
    <w:rsid w:val="00434C72"/>
    <w:rsid w:val="004360FE"/>
    <w:rsid w:val="00436FCF"/>
    <w:rsid w:val="00437FBB"/>
    <w:rsid w:val="0045573E"/>
    <w:rsid w:val="00455CB8"/>
    <w:rsid w:val="004579B9"/>
    <w:rsid w:val="00463311"/>
    <w:rsid w:val="00475768"/>
    <w:rsid w:val="0048014C"/>
    <w:rsid w:val="00484242"/>
    <w:rsid w:val="00484AA4"/>
    <w:rsid w:val="00490596"/>
    <w:rsid w:val="004920A1"/>
    <w:rsid w:val="00492B46"/>
    <w:rsid w:val="00497671"/>
    <w:rsid w:val="004A3068"/>
    <w:rsid w:val="004A67F2"/>
    <w:rsid w:val="004A7185"/>
    <w:rsid w:val="004B1B4A"/>
    <w:rsid w:val="004B35AF"/>
    <w:rsid w:val="004B428F"/>
    <w:rsid w:val="004B6B1F"/>
    <w:rsid w:val="004C03FA"/>
    <w:rsid w:val="004C163D"/>
    <w:rsid w:val="004D0F9C"/>
    <w:rsid w:val="004D3461"/>
    <w:rsid w:val="004D59AF"/>
    <w:rsid w:val="004D6ED3"/>
    <w:rsid w:val="004D75ED"/>
    <w:rsid w:val="004E2803"/>
    <w:rsid w:val="004E465C"/>
    <w:rsid w:val="004E6058"/>
    <w:rsid w:val="004F1EFE"/>
    <w:rsid w:val="004F2661"/>
    <w:rsid w:val="004F61EC"/>
    <w:rsid w:val="00504D03"/>
    <w:rsid w:val="005056BC"/>
    <w:rsid w:val="005060EB"/>
    <w:rsid w:val="00511FA6"/>
    <w:rsid w:val="00512E68"/>
    <w:rsid w:val="0051537D"/>
    <w:rsid w:val="005218DC"/>
    <w:rsid w:val="00524CD3"/>
    <w:rsid w:val="0052588F"/>
    <w:rsid w:val="005326CD"/>
    <w:rsid w:val="00532E8F"/>
    <w:rsid w:val="005345BE"/>
    <w:rsid w:val="00537279"/>
    <w:rsid w:val="00537D4E"/>
    <w:rsid w:val="00541CB7"/>
    <w:rsid w:val="005434B9"/>
    <w:rsid w:val="00552DA7"/>
    <w:rsid w:val="00553561"/>
    <w:rsid w:val="0055439F"/>
    <w:rsid w:val="00554A22"/>
    <w:rsid w:val="005657EA"/>
    <w:rsid w:val="0056590C"/>
    <w:rsid w:val="00567413"/>
    <w:rsid w:val="00570E86"/>
    <w:rsid w:val="0057133D"/>
    <w:rsid w:val="0057164C"/>
    <w:rsid w:val="005727CB"/>
    <w:rsid w:val="00572CBA"/>
    <w:rsid w:val="00582E8C"/>
    <w:rsid w:val="005A0AAD"/>
    <w:rsid w:val="005A135D"/>
    <w:rsid w:val="005B158D"/>
    <w:rsid w:val="005B165B"/>
    <w:rsid w:val="005B395B"/>
    <w:rsid w:val="005B54E4"/>
    <w:rsid w:val="005B687B"/>
    <w:rsid w:val="005C6CF4"/>
    <w:rsid w:val="005D0027"/>
    <w:rsid w:val="005D0091"/>
    <w:rsid w:val="005D2149"/>
    <w:rsid w:val="005D2878"/>
    <w:rsid w:val="005D5C3F"/>
    <w:rsid w:val="005D69B4"/>
    <w:rsid w:val="005D71C2"/>
    <w:rsid w:val="005E3A0C"/>
    <w:rsid w:val="005E3C8F"/>
    <w:rsid w:val="005E4640"/>
    <w:rsid w:val="005E4FDD"/>
    <w:rsid w:val="005E5A7A"/>
    <w:rsid w:val="005E5CEA"/>
    <w:rsid w:val="005F3038"/>
    <w:rsid w:val="005F37A5"/>
    <w:rsid w:val="005F4A38"/>
    <w:rsid w:val="005F6C29"/>
    <w:rsid w:val="00600BBC"/>
    <w:rsid w:val="006034EF"/>
    <w:rsid w:val="00606AD1"/>
    <w:rsid w:val="00606F63"/>
    <w:rsid w:val="006235C2"/>
    <w:rsid w:val="00625A5C"/>
    <w:rsid w:val="00631A35"/>
    <w:rsid w:val="00636B03"/>
    <w:rsid w:val="00640568"/>
    <w:rsid w:val="00640A68"/>
    <w:rsid w:val="00640D30"/>
    <w:rsid w:val="0064356D"/>
    <w:rsid w:val="006527A9"/>
    <w:rsid w:val="00655027"/>
    <w:rsid w:val="0065569E"/>
    <w:rsid w:val="00661F60"/>
    <w:rsid w:val="00664649"/>
    <w:rsid w:val="00664C7D"/>
    <w:rsid w:val="0066675E"/>
    <w:rsid w:val="00667CEB"/>
    <w:rsid w:val="00673489"/>
    <w:rsid w:val="0068146A"/>
    <w:rsid w:val="00693BFB"/>
    <w:rsid w:val="0069601D"/>
    <w:rsid w:val="006B07A7"/>
    <w:rsid w:val="006B1586"/>
    <w:rsid w:val="006B178E"/>
    <w:rsid w:val="006B1D5E"/>
    <w:rsid w:val="006B2527"/>
    <w:rsid w:val="006B2B72"/>
    <w:rsid w:val="006B65C7"/>
    <w:rsid w:val="006C1A27"/>
    <w:rsid w:val="006C1E3B"/>
    <w:rsid w:val="006D1BD9"/>
    <w:rsid w:val="006D1C0D"/>
    <w:rsid w:val="006D54DF"/>
    <w:rsid w:val="006E0E48"/>
    <w:rsid w:val="006E4FA7"/>
    <w:rsid w:val="006E69E5"/>
    <w:rsid w:val="006F2A38"/>
    <w:rsid w:val="006F3295"/>
    <w:rsid w:val="006F6753"/>
    <w:rsid w:val="006F7007"/>
    <w:rsid w:val="00700CDB"/>
    <w:rsid w:val="007025E9"/>
    <w:rsid w:val="00705696"/>
    <w:rsid w:val="007155EA"/>
    <w:rsid w:val="00721D58"/>
    <w:rsid w:val="007253D8"/>
    <w:rsid w:val="0072632E"/>
    <w:rsid w:val="00734048"/>
    <w:rsid w:val="007345FC"/>
    <w:rsid w:val="00743337"/>
    <w:rsid w:val="007477C0"/>
    <w:rsid w:val="007519D7"/>
    <w:rsid w:val="00751FDE"/>
    <w:rsid w:val="0076190C"/>
    <w:rsid w:val="00762544"/>
    <w:rsid w:val="00765A8D"/>
    <w:rsid w:val="007738A7"/>
    <w:rsid w:val="00774A44"/>
    <w:rsid w:val="007942B1"/>
    <w:rsid w:val="007A0E75"/>
    <w:rsid w:val="007A62EB"/>
    <w:rsid w:val="007B2C15"/>
    <w:rsid w:val="007C14ED"/>
    <w:rsid w:val="007C15C7"/>
    <w:rsid w:val="007E2E1C"/>
    <w:rsid w:val="007F1386"/>
    <w:rsid w:val="00807F60"/>
    <w:rsid w:val="00812728"/>
    <w:rsid w:val="00821BB2"/>
    <w:rsid w:val="00823078"/>
    <w:rsid w:val="008301F3"/>
    <w:rsid w:val="00833DDB"/>
    <w:rsid w:val="00835114"/>
    <w:rsid w:val="00842C5A"/>
    <w:rsid w:val="00844DF5"/>
    <w:rsid w:val="00844FAD"/>
    <w:rsid w:val="008466D2"/>
    <w:rsid w:val="008607B0"/>
    <w:rsid w:val="00865E46"/>
    <w:rsid w:val="008716E4"/>
    <w:rsid w:val="00877574"/>
    <w:rsid w:val="00881126"/>
    <w:rsid w:val="008831CE"/>
    <w:rsid w:val="0088524F"/>
    <w:rsid w:val="008868F3"/>
    <w:rsid w:val="00886C7D"/>
    <w:rsid w:val="00890056"/>
    <w:rsid w:val="0089395C"/>
    <w:rsid w:val="008969C5"/>
    <w:rsid w:val="00897286"/>
    <w:rsid w:val="008A3F6C"/>
    <w:rsid w:val="008A526B"/>
    <w:rsid w:val="008A7F6A"/>
    <w:rsid w:val="008B0DB5"/>
    <w:rsid w:val="008B10E3"/>
    <w:rsid w:val="008B1123"/>
    <w:rsid w:val="008B62B5"/>
    <w:rsid w:val="008B71DB"/>
    <w:rsid w:val="008C1F46"/>
    <w:rsid w:val="008C5EE0"/>
    <w:rsid w:val="008D14C9"/>
    <w:rsid w:val="008D215A"/>
    <w:rsid w:val="008D6AE2"/>
    <w:rsid w:val="008E179B"/>
    <w:rsid w:val="008F6C7B"/>
    <w:rsid w:val="00900958"/>
    <w:rsid w:val="00910A9C"/>
    <w:rsid w:val="00911037"/>
    <w:rsid w:val="009164C6"/>
    <w:rsid w:val="00917919"/>
    <w:rsid w:val="00920263"/>
    <w:rsid w:val="009256CC"/>
    <w:rsid w:val="00934BB3"/>
    <w:rsid w:val="00934DF0"/>
    <w:rsid w:val="00942437"/>
    <w:rsid w:val="00952B98"/>
    <w:rsid w:val="00955848"/>
    <w:rsid w:val="0095632A"/>
    <w:rsid w:val="00957EEF"/>
    <w:rsid w:val="009627F8"/>
    <w:rsid w:val="00963709"/>
    <w:rsid w:val="009723DA"/>
    <w:rsid w:val="0097754B"/>
    <w:rsid w:val="00980DE6"/>
    <w:rsid w:val="00983DFF"/>
    <w:rsid w:val="009847FC"/>
    <w:rsid w:val="0098587D"/>
    <w:rsid w:val="00987A82"/>
    <w:rsid w:val="009955C5"/>
    <w:rsid w:val="009972AA"/>
    <w:rsid w:val="00997C48"/>
    <w:rsid w:val="009A05CA"/>
    <w:rsid w:val="009A48F1"/>
    <w:rsid w:val="009A71D3"/>
    <w:rsid w:val="009B2368"/>
    <w:rsid w:val="009B30DC"/>
    <w:rsid w:val="009B79FF"/>
    <w:rsid w:val="009C2DDF"/>
    <w:rsid w:val="009C2F5C"/>
    <w:rsid w:val="009C7249"/>
    <w:rsid w:val="009D1E0F"/>
    <w:rsid w:val="009D2F4D"/>
    <w:rsid w:val="009D4526"/>
    <w:rsid w:val="009D7016"/>
    <w:rsid w:val="009E21F0"/>
    <w:rsid w:val="009E25A1"/>
    <w:rsid w:val="009E298B"/>
    <w:rsid w:val="009E3FC8"/>
    <w:rsid w:val="009F3470"/>
    <w:rsid w:val="009F59A3"/>
    <w:rsid w:val="009F670D"/>
    <w:rsid w:val="009F7989"/>
    <w:rsid w:val="00A016D5"/>
    <w:rsid w:val="00A028B7"/>
    <w:rsid w:val="00A104C6"/>
    <w:rsid w:val="00A13832"/>
    <w:rsid w:val="00A24FF5"/>
    <w:rsid w:val="00A25806"/>
    <w:rsid w:val="00A37066"/>
    <w:rsid w:val="00A37510"/>
    <w:rsid w:val="00A37A74"/>
    <w:rsid w:val="00A42D00"/>
    <w:rsid w:val="00A50835"/>
    <w:rsid w:val="00A50C41"/>
    <w:rsid w:val="00A52748"/>
    <w:rsid w:val="00A57B70"/>
    <w:rsid w:val="00A614D9"/>
    <w:rsid w:val="00A63F93"/>
    <w:rsid w:val="00A6782D"/>
    <w:rsid w:val="00A67F53"/>
    <w:rsid w:val="00A70CC0"/>
    <w:rsid w:val="00A72A27"/>
    <w:rsid w:val="00A77FD3"/>
    <w:rsid w:val="00A83633"/>
    <w:rsid w:val="00A91414"/>
    <w:rsid w:val="00A92637"/>
    <w:rsid w:val="00A93F93"/>
    <w:rsid w:val="00A96F97"/>
    <w:rsid w:val="00AA65FD"/>
    <w:rsid w:val="00AB08CD"/>
    <w:rsid w:val="00AB29FE"/>
    <w:rsid w:val="00AB7C4F"/>
    <w:rsid w:val="00AD175A"/>
    <w:rsid w:val="00AD2439"/>
    <w:rsid w:val="00AD5B9A"/>
    <w:rsid w:val="00AE1D12"/>
    <w:rsid w:val="00AE38F0"/>
    <w:rsid w:val="00AE736A"/>
    <w:rsid w:val="00AE7A5F"/>
    <w:rsid w:val="00AF1EF0"/>
    <w:rsid w:val="00AF3274"/>
    <w:rsid w:val="00AF3AFF"/>
    <w:rsid w:val="00B02185"/>
    <w:rsid w:val="00B02F15"/>
    <w:rsid w:val="00B03384"/>
    <w:rsid w:val="00B0358E"/>
    <w:rsid w:val="00B03A09"/>
    <w:rsid w:val="00B05563"/>
    <w:rsid w:val="00B13573"/>
    <w:rsid w:val="00B1359A"/>
    <w:rsid w:val="00B167BB"/>
    <w:rsid w:val="00B23CE9"/>
    <w:rsid w:val="00B325B9"/>
    <w:rsid w:val="00B35BF6"/>
    <w:rsid w:val="00B36510"/>
    <w:rsid w:val="00B36668"/>
    <w:rsid w:val="00B37FAD"/>
    <w:rsid w:val="00B455F9"/>
    <w:rsid w:val="00B45DDF"/>
    <w:rsid w:val="00B5031E"/>
    <w:rsid w:val="00B5411E"/>
    <w:rsid w:val="00B54421"/>
    <w:rsid w:val="00B551BC"/>
    <w:rsid w:val="00B563B9"/>
    <w:rsid w:val="00B628E1"/>
    <w:rsid w:val="00B83758"/>
    <w:rsid w:val="00B90AA1"/>
    <w:rsid w:val="00B90E60"/>
    <w:rsid w:val="00B92C8D"/>
    <w:rsid w:val="00B936FB"/>
    <w:rsid w:val="00B939A0"/>
    <w:rsid w:val="00B9736E"/>
    <w:rsid w:val="00BA08A6"/>
    <w:rsid w:val="00BA0FA7"/>
    <w:rsid w:val="00BA50BB"/>
    <w:rsid w:val="00BA5E34"/>
    <w:rsid w:val="00BB0935"/>
    <w:rsid w:val="00BB176F"/>
    <w:rsid w:val="00BC1F04"/>
    <w:rsid w:val="00BD156F"/>
    <w:rsid w:val="00BE4784"/>
    <w:rsid w:val="00BF0C50"/>
    <w:rsid w:val="00BF4739"/>
    <w:rsid w:val="00BF77C6"/>
    <w:rsid w:val="00C0215C"/>
    <w:rsid w:val="00C065F5"/>
    <w:rsid w:val="00C30D33"/>
    <w:rsid w:val="00C32792"/>
    <w:rsid w:val="00C354D3"/>
    <w:rsid w:val="00C40EBE"/>
    <w:rsid w:val="00C5034C"/>
    <w:rsid w:val="00C52F76"/>
    <w:rsid w:val="00C55D94"/>
    <w:rsid w:val="00C63AC3"/>
    <w:rsid w:val="00C65853"/>
    <w:rsid w:val="00C67A5F"/>
    <w:rsid w:val="00C808B9"/>
    <w:rsid w:val="00C871E1"/>
    <w:rsid w:val="00C911B6"/>
    <w:rsid w:val="00C963AF"/>
    <w:rsid w:val="00C97431"/>
    <w:rsid w:val="00CA275B"/>
    <w:rsid w:val="00CA5601"/>
    <w:rsid w:val="00CA572A"/>
    <w:rsid w:val="00CA70C5"/>
    <w:rsid w:val="00CA7921"/>
    <w:rsid w:val="00CB1231"/>
    <w:rsid w:val="00CB41AA"/>
    <w:rsid w:val="00CB52D8"/>
    <w:rsid w:val="00CC55D6"/>
    <w:rsid w:val="00CC584F"/>
    <w:rsid w:val="00CC721E"/>
    <w:rsid w:val="00CC72CC"/>
    <w:rsid w:val="00CD1E5A"/>
    <w:rsid w:val="00CD2E0C"/>
    <w:rsid w:val="00CD3707"/>
    <w:rsid w:val="00CD43DB"/>
    <w:rsid w:val="00CD5774"/>
    <w:rsid w:val="00CD7ABC"/>
    <w:rsid w:val="00CF443B"/>
    <w:rsid w:val="00CF476B"/>
    <w:rsid w:val="00D02A35"/>
    <w:rsid w:val="00D04FF3"/>
    <w:rsid w:val="00D05DDA"/>
    <w:rsid w:val="00D10CE0"/>
    <w:rsid w:val="00D111AD"/>
    <w:rsid w:val="00D11C38"/>
    <w:rsid w:val="00D16174"/>
    <w:rsid w:val="00D16833"/>
    <w:rsid w:val="00D179D3"/>
    <w:rsid w:val="00D20673"/>
    <w:rsid w:val="00D219BD"/>
    <w:rsid w:val="00D21C02"/>
    <w:rsid w:val="00D24F81"/>
    <w:rsid w:val="00D25AA8"/>
    <w:rsid w:val="00D365BE"/>
    <w:rsid w:val="00D407F7"/>
    <w:rsid w:val="00D40F73"/>
    <w:rsid w:val="00D444DF"/>
    <w:rsid w:val="00D4467E"/>
    <w:rsid w:val="00D47355"/>
    <w:rsid w:val="00D51648"/>
    <w:rsid w:val="00D532C4"/>
    <w:rsid w:val="00D6233C"/>
    <w:rsid w:val="00D626F6"/>
    <w:rsid w:val="00D67A9D"/>
    <w:rsid w:val="00D71F69"/>
    <w:rsid w:val="00D77B09"/>
    <w:rsid w:val="00DA0C56"/>
    <w:rsid w:val="00DA0EB7"/>
    <w:rsid w:val="00DA656C"/>
    <w:rsid w:val="00DA7AE7"/>
    <w:rsid w:val="00DB1EC9"/>
    <w:rsid w:val="00DB6DF7"/>
    <w:rsid w:val="00DB6F23"/>
    <w:rsid w:val="00DB74DB"/>
    <w:rsid w:val="00DC54FE"/>
    <w:rsid w:val="00DC6216"/>
    <w:rsid w:val="00DC6E94"/>
    <w:rsid w:val="00DD03C1"/>
    <w:rsid w:val="00DD22BE"/>
    <w:rsid w:val="00DD5C39"/>
    <w:rsid w:val="00DD6CBA"/>
    <w:rsid w:val="00DE0217"/>
    <w:rsid w:val="00DE18B9"/>
    <w:rsid w:val="00DE18D7"/>
    <w:rsid w:val="00DE2E97"/>
    <w:rsid w:val="00DE4889"/>
    <w:rsid w:val="00DF3A5B"/>
    <w:rsid w:val="00DF57D3"/>
    <w:rsid w:val="00DF6D71"/>
    <w:rsid w:val="00DF73FA"/>
    <w:rsid w:val="00DF7712"/>
    <w:rsid w:val="00DF7F3A"/>
    <w:rsid w:val="00E03DE2"/>
    <w:rsid w:val="00E107C6"/>
    <w:rsid w:val="00E10D7F"/>
    <w:rsid w:val="00E11A27"/>
    <w:rsid w:val="00E11C9F"/>
    <w:rsid w:val="00E26695"/>
    <w:rsid w:val="00E275F0"/>
    <w:rsid w:val="00E358F8"/>
    <w:rsid w:val="00E37DA2"/>
    <w:rsid w:val="00E44DF7"/>
    <w:rsid w:val="00E45156"/>
    <w:rsid w:val="00E5003F"/>
    <w:rsid w:val="00E51F0F"/>
    <w:rsid w:val="00E52999"/>
    <w:rsid w:val="00E557CE"/>
    <w:rsid w:val="00E6694D"/>
    <w:rsid w:val="00E703F3"/>
    <w:rsid w:val="00E721EE"/>
    <w:rsid w:val="00E817E8"/>
    <w:rsid w:val="00E857C2"/>
    <w:rsid w:val="00E87256"/>
    <w:rsid w:val="00E94D10"/>
    <w:rsid w:val="00E96DE9"/>
    <w:rsid w:val="00EA52B3"/>
    <w:rsid w:val="00EA734A"/>
    <w:rsid w:val="00EB29E4"/>
    <w:rsid w:val="00EC0519"/>
    <w:rsid w:val="00EC55ED"/>
    <w:rsid w:val="00EC5A26"/>
    <w:rsid w:val="00EC5B75"/>
    <w:rsid w:val="00ED0628"/>
    <w:rsid w:val="00ED2E02"/>
    <w:rsid w:val="00ED3FF8"/>
    <w:rsid w:val="00EE5BF0"/>
    <w:rsid w:val="00EF032C"/>
    <w:rsid w:val="00EF6217"/>
    <w:rsid w:val="00F041F6"/>
    <w:rsid w:val="00F05015"/>
    <w:rsid w:val="00F07715"/>
    <w:rsid w:val="00F1002A"/>
    <w:rsid w:val="00F10952"/>
    <w:rsid w:val="00F1223B"/>
    <w:rsid w:val="00F12379"/>
    <w:rsid w:val="00F16EB2"/>
    <w:rsid w:val="00F21B1E"/>
    <w:rsid w:val="00F25560"/>
    <w:rsid w:val="00F25C82"/>
    <w:rsid w:val="00F32D7D"/>
    <w:rsid w:val="00F34DC4"/>
    <w:rsid w:val="00F41ADE"/>
    <w:rsid w:val="00F63107"/>
    <w:rsid w:val="00F63C9A"/>
    <w:rsid w:val="00F65AEE"/>
    <w:rsid w:val="00F67A22"/>
    <w:rsid w:val="00F7121A"/>
    <w:rsid w:val="00F7526D"/>
    <w:rsid w:val="00F75CEF"/>
    <w:rsid w:val="00F84122"/>
    <w:rsid w:val="00F91817"/>
    <w:rsid w:val="00F9389D"/>
    <w:rsid w:val="00FA5099"/>
    <w:rsid w:val="00FB0645"/>
    <w:rsid w:val="00FB0A18"/>
    <w:rsid w:val="00FB33FE"/>
    <w:rsid w:val="00FB46A1"/>
    <w:rsid w:val="00FB6978"/>
    <w:rsid w:val="00FC4CA1"/>
    <w:rsid w:val="00FC60B3"/>
    <w:rsid w:val="00FD038C"/>
    <w:rsid w:val="00FD6082"/>
    <w:rsid w:val="00FD740C"/>
    <w:rsid w:val="00FE7433"/>
    <w:rsid w:val="00FE7445"/>
    <w:rsid w:val="00FF0F72"/>
    <w:rsid w:val="00FF1B9D"/>
    <w:rsid w:val="00FF2CCE"/>
    <w:rsid w:val="00FF3FC9"/>
    <w:rsid w:val="00FF6258"/>
    <w:rsid w:val="00FF70E7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6703F"/>
  <w15:chartTrackingRefBased/>
  <w15:docId w15:val="{8F011F8C-2714-4E7B-9FA9-08D776D1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414"/>
    <w:pPr>
      <w:keepNext/>
      <w:keepLines/>
      <w:spacing w:before="4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F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F6C"/>
  </w:style>
  <w:style w:type="paragraph" w:styleId="Footer">
    <w:name w:val="footer"/>
    <w:basedOn w:val="Normal"/>
    <w:link w:val="FooterChar"/>
    <w:uiPriority w:val="99"/>
    <w:unhideWhenUsed/>
    <w:rsid w:val="008A3F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F6C"/>
  </w:style>
  <w:style w:type="paragraph" w:styleId="BalloonText">
    <w:name w:val="Balloon Text"/>
    <w:basedOn w:val="Normal"/>
    <w:link w:val="BalloonTextChar"/>
    <w:uiPriority w:val="99"/>
    <w:semiHidden/>
    <w:unhideWhenUsed/>
    <w:rsid w:val="00332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A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0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E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E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E8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7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paragraph" w:customStyle="1" w:styleId="tt">
    <w:name w:val="tt"/>
    <w:basedOn w:val="Normal"/>
    <w:rsid w:val="0034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paragraph" w:styleId="Revision">
    <w:name w:val="Revision"/>
    <w:hidden/>
    <w:uiPriority w:val="99"/>
    <w:semiHidden/>
    <w:rsid w:val="00B23C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C9F"/>
    <w:pPr>
      <w:ind w:left="720"/>
      <w:contextualSpacing/>
    </w:pPr>
  </w:style>
  <w:style w:type="paragraph" w:customStyle="1" w:styleId="Default">
    <w:name w:val="Default"/>
    <w:rsid w:val="00D53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  <w:style w:type="table" w:styleId="TableGrid">
    <w:name w:val="Table Grid"/>
    <w:basedOn w:val="TableNormal"/>
    <w:uiPriority w:val="39"/>
    <w:rsid w:val="00F63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0C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character" w:customStyle="1" w:styleId="cf01">
    <w:name w:val="cf01"/>
    <w:basedOn w:val="DefaultParagraphFont"/>
    <w:rsid w:val="000C19A1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C19A1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2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72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5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5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5C5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A914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4C163D"/>
    <w:pPr>
      <w:spacing w:after="0" w:line="240" w:lineRule="auto"/>
    </w:pPr>
    <w:rPr>
      <w:kern w:val="2"/>
      <w:lang w:val="ro-M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74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72e171ab-c17b-42c1-8d2d-eb33cb626b6f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2E70DC94-70A9-4A16-92F6-5CF74BE44D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36FBC-BC77-4535-839A-0F99F3C5D91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2884</Words>
  <Characters>16731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2024-12-26T13:07:00Z</cp:lastPrinted>
  <dcterms:created xsi:type="dcterms:W3CDTF">2024-12-26T13:10:00Z</dcterms:created>
  <dcterms:modified xsi:type="dcterms:W3CDTF">2024-12-26T13:10:00Z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72e171ab-c17b-42c1-8d2d-eb33cb626b6f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2024-12-06T11:40:57Z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2cd9ce3f-59b4-4d07-a1c5-c67ec6d66d54</vt:lpwstr>
  </property>
  <property fmtid="{D5CDD505-2E9C-101B-9397-08002B2CF9AE}" pid="10" name="MSIP_Label_38962dcf-d39f-4edc-a396-338a56ba9170_ContentBits">
    <vt:lpwstr>0</vt:lpwstr>
  </property>
</Properties>
</file>