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972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88BFE0C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ro-RO"/>
          <w14:ligatures w14:val="none"/>
        </w:rPr>
        <w:t>НАЦИОНАЛЬНЫЙ БАНК МОЛДОВЫ</w:t>
      </w:r>
    </w:p>
    <w:p w14:paraId="4D9DE40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D41E04C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ПОСТАНОВЛЕНИЕ</w:t>
      </w:r>
    </w:p>
    <w:p w14:paraId="234691D6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требованиях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,</w:t>
      </w:r>
    </w:p>
    <w:p w14:paraId="65558A7E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холдинговых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обществ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смешанных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холдинговых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финансовых</w:t>
      </w:r>
      <w:proofErr w:type="spellEnd"/>
    </w:p>
    <w:p w14:paraId="1DAEF61E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обществ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руководителям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,</w:t>
      </w:r>
    </w:p>
    <w:p w14:paraId="5C24976B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занимающим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, и к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ликвидатору</w:t>
      </w:r>
      <w:proofErr w:type="spellEnd"/>
    </w:p>
    <w:p w14:paraId="02D1B865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ликвидации</w:t>
      </w:r>
      <w:proofErr w:type="spellEnd"/>
    </w:p>
    <w:p w14:paraId="429BA9F9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 </w:t>
      </w:r>
    </w:p>
    <w:p w14:paraId="68D48089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№ 292  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  29.11.2018</w:t>
      </w:r>
    </w:p>
    <w:p w14:paraId="3B53F8C3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  <w:r w:rsidRPr="00A0447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ro-RO"/>
          <w14:ligatures w14:val="none"/>
        </w:rPr>
        <w:t xml:space="preserve">(в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ro-RO"/>
          <w14:ligatures w14:val="none"/>
        </w:rPr>
        <w:t xml:space="preserve"> 12.12.2018)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F7B276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2A2AC93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>Мониторул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>Офичиал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>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 xml:space="preserve"> Р.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 xml:space="preserve"> № 462-466 ст.1775 </w:t>
      </w:r>
      <w:proofErr w:type="spellStart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22"/>
          <w:szCs w:val="22"/>
          <w:lang w:eastAsia="ro-RO"/>
          <w14:ligatures w14:val="none"/>
        </w:rPr>
        <w:t> 12.12.2018</w:t>
      </w:r>
    </w:p>
    <w:p w14:paraId="45C3524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1393813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* * *</w:t>
      </w:r>
    </w:p>
    <w:p w14:paraId="3B292484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>ЗАРЕГИСТРИРОВАНО:</w:t>
      </w:r>
    </w:p>
    <w:p w14:paraId="346AC048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>Министерство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>юстиции</w:t>
      </w:r>
      <w:proofErr w:type="spellEnd"/>
    </w:p>
    <w:p w14:paraId="7E5F6C4F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 xml:space="preserve">№ 1389 </w:t>
      </w:r>
      <w:proofErr w:type="spellStart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 xml:space="preserve"> 6.12. 2018 г.</w:t>
      </w:r>
    </w:p>
    <w:p w14:paraId="2DCB10F4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>министр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 xml:space="preserve"> ________ </w:t>
      </w:r>
      <w:proofErr w:type="spellStart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>Виктория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sz w:val="19"/>
          <w:szCs w:val="19"/>
          <w:lang w:eastAsia="ro-RO"/>
          <w14:ligatures w14:val="none"/>
        </w:rPr>
        <w:t xml:space="preserve"> ИФТОДИ</w:t>
      </w:r>
    </w:p>
    <w:p w14:paraId="62563D0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1700DF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п.d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(1) ст.5,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(1) ст.11,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п.с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(1) ст.27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п.а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ст.44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548/1995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переопубликован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: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Официальный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2015, № 297-300, ст.544),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последующими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ст.38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550/1995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переопубликован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: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Официальный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2011, № 78-81, ст.199),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последующими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ст.28,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п.d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и е)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(1) ст.35,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(7) ст.41,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(3) и (16) ст.43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(2) ст.119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Официальный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2017, № 434-439, ст.727),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последующими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комитет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</w:p>
    <w:p w14:paraId="62D456BB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Формула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принятия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изменена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07101EE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07E24AA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ПОСТАНОВЛЯЕТ:</w:t>
      </w:r>
    </w:p>
    <w:p w14:paraId="52514FB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Утвердить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смешанных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46B338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Признать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утратившим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Административного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203/2017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Официальный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2017, № 289-300, ст.1544),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зарегистрированный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Министерстве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юстиции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августа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2017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1245.</w:t>
      </w:r>
    </w:p>
    <w:p w14:paraId="6FA3E5E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рассматриваются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рассматриваются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IV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рассчитанными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подлежат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возврату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DB6D8E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AAC12F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подпадают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недействительными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660BA7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установят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письменно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уведомят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квалифицирующиеся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2.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письменному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прилагается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17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окончательные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заключения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25 и,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23 и 24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1.</w:t>
      </w:r>
    </w:p>
    <w:p w14:paraId="27DD4EA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0202394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[Пкт.7 и 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утратили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133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25.04.2019,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03.05.2019]</w:t>
      </w:r>
    </w:p>
    <w:p w14:paraId="1C01D1B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CD7112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9.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опубликования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Официальном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6"/>
        <w:gridCol w:w="1853"/>
      </w:tblGrid>
      <w:tr w:rsidR="00A0447B" w:rsidRPr="00A0447B" w14:paraId="7B206F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1B9DD6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0C41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0B3044B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266B92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B82A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54CDB24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5C816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НАЦИОНАЛЬНОГО БАНКА МОЛДОВЫ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437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Серджиу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ЧОКЛЯ</w:t>
            </w:r>
          </w:p>
        </w:tc>
      </w:tr>
      <w:tr w:rsidR="00A0447B" w:rsidRPr="00A0447B" w14:paraId="4B9FFB8D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23DE5A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№ 292.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Кишинэу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 г.</w:t>
            </w:r>
          </w:p>
        </w:tc>
      </w:tr>
    </w:tbl>
    <w:p w14:paraId="53823FF1" w14:textId="4CE4BCE2" w:rsid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0753E53" w14:textId="6F68E72F" w:rsidR="00A0447B" w:rsidRPr="00A0447B" w:rsidRDefault="00A0447B" w:rsidP="00A0447B">
      <w:pPr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 w:type="page"/>
      </w:r>
    </w:p>
    <w:p w14:paraId="46DBD3B9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Приложение</w:t>
      </w:r>
      <w:proofErr w:type="spellEnd"/>
    </w:p>
    <w:p w14:paraId="7A562B82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Постановлению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комитета</w:t>
      </w:r>
      <w:proofErr w:type="spellEnd"/>
    </w:p>
    <w:p w14:paraId="56D0091F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</w:p>
    <w:p w14:paraId="05FABD83" w14:textId="77777777" w:rsidR="00A0447B" w:rsidRPr="00A0447B" w:rsidRDefault="00A0447B" w:rsidP="00A0447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№ 292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29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ноября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2018 г.</w:t>
      </w:r>
    </w:p>
    <w:p w14:paraId="7F44F67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3B150EA" w14:textId="44D5068E" w:rsidR="00A0447B" w:rsidRPr="00A0447B" w:rsidRDefault="00A0447B" w:rsidP="00A0447B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Примечание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: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всему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тексту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кроме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2,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слова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u-RU" w:eastAsia="ro-RO"/>
          <w14:ligatures w14:val="none"/>
        </w:rPr>
        <w:t>«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о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банков</w:t>
      </w:r>
      <w:proofErr w:type="spellEnd"/>
      <w:r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u-RU" w:eastAsia="ro-RO"/>
          <w14:ligatures w14:val="none"/>
        </w:rPr>
        <w:t>»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исключить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</w:t>
      </w:r>
    </w:p>
    <w:p w14:paraId="1479CE5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FEDB553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РЕГЛАМЕНТ</w:t>
      </w:r>
    </w:p>
    <w:p w14:paraId="7D520332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требований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холдинговых</w:t>
      </w:r>
      <w:proofErr w:type="spellEnd"/>
    </w:p>
    <w:p w14:paraId="4E519165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обществ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смешанных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холдинговых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обществ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,</w:t>
      </w:r>
    </w:p>
    <w:p w14:paraId="2A43AFD3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к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руководителям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,</w:t>
      </w:r>
    </w:p>
    <w:p w14:paraId="01BD0D38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занимающим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, и к</w:t>
      </w:r>
    </w:p>
    <w:p w14:paraId="4CB0CF78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ликвидатору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ликвидации</w:t>
      </w:r>
      <w:proofErr w:type="spellEnd"/>
    </w:p>
    <w:p w14:paraId="36141C4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C8E30BA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Глава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I</w:t>
      </w:r>
    </w:p>
    <w:p w14:paraId="35F0345A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ОБЩИЕ ПОЛОЖЕНИЯ</w:t>
      </w:r>
    </w:p>
    <w:p w14:paraId="5B151FE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устанавливает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порядок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смешанного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обеспечивающих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территории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476F95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используются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понятия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Перечня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направлений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подготовки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специальностей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подготовке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кадров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учебных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заведениях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цикл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I № 142/2005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Официальный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2005, № 101–103, ст.476).</w:t>
      </w:r>
    </w:p>
    <w:p w14:paraId="7348D041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[Пкт.2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4B6A304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3CB8FA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7351D9E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262202A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1CDC63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E3A399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смешанного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2AC0619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16D123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40605D1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директору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BE0DD8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структур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кредитованию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сегментам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кредитования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подчиняются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непосредственно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CA0570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c)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E372AC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257073C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e)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616535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f)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крупного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таковым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6;</w:t>
      </w:r>
    </w:p>
    <w:p w14:paraId="0188E7D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 xml:space="preserve">g)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структуры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касающейся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казначейства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подчиняется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непосредственно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C33AAE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h)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сферу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информационных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технологий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закупки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логистики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розничной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кредитования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карточки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онлайн-продукты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привлечения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размещения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ресурсов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сферы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разрешенной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отчитываются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непосредственно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усмотрению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позволяет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оказывать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значительное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влияние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ориентацию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531354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BD6528B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58295F3C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04.01.2024,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25.01.2024]</w:t>
      </w:r>
    </w:p>
    <w:p w14:paraId="4637583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440F50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смешанного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B04D15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h)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: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функционирования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профиль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бизнес-модель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;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материальными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;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предполагает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трудно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заменимые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;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какой-либо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сбой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эффективность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могут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серьезно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угрожать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2E0524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f)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крупным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крупными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совокупно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52C1F6F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активы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31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декабря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составляют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10%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совокупных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активов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62C34E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влияние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направление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проведенной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5.</w:t>
      </w:r>
    </w:p>
    <w:p w14:paraId="18F64D39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BFD4C5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F65734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7.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самым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крупным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станет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ситуации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предоставляет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дальнейшем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стороны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20438F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8.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только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14, и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III.</w:t>
      </w:r>
    </w:p>
    <w:p w14:paraId="270960C6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DD2631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B2F8CE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9.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позднее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сопровождено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смешанного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17,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содержит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25,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анкету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заполненную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1.</w:t>
      </w:r>
    </w:p>
    <w:p w14:paraId="6A3D017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10.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избрано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одновременно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позднее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кумулирование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16ED93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10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исполняющее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одновременно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впоследствии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4903E1E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[Пкт.10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04.01.2024,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25.01.2024]</w:t>
      </w:r>
    </w:p>
    <w:p w14:paraId="3CABD9A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7C9532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ущерба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аналогичными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повторного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186D7B3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[Пкт.11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04.01.2024,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25.01.2024]</w:t>
      </w:r>
    </w:p>
    <w:p w14:paraId="5D0DEF8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AA9FCE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румынским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языком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658305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обладать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независимым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мышлением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уделять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достаточно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времени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независимо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характера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масштаба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обладают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поведенческими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способностями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степени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помешала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способности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независимо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объективно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0434E59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[Пкт.13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112196E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[Пкт.13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редакции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133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25.04.2019,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03.05.2019]</w:t>
      </w:r>
    </w:p>
    <w:p w14:paraId="50A61AD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F5F9F0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626517A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лицензировании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B4A27E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11;</w:t>
      </w:r>
    </w:p>
    <w:p w14:paraId="46E9C3E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новыми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10C44F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12-месячного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отставки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отзыва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повторного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квалификации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распоряжения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соблюдения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ст.38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550/1995 г.</w:t>
      </w:r>
    </w:p>
    <w:p w14:paraId="1EBF64DF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[Пкт.15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2F8D730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082162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повторного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квалификации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распоряжения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соблюдения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требований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ст.38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550/1995 г.</w:t>
      </w:r>
    </w:p>
    <w:p w14:paraId="79999F40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[Пкт.16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157F517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064F568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Глава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II</w:t>
      </w:r>
    </w:p>
    <w:p w14:paraId="4C2772F1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ОЦЕНКА/ПЕРЕОЦЕНКА СООТВЕТСТВИЯ ЛИЦ, ЗАНИМАЮЩИХ КЛЮЧЕВЫЕ</w:t>
      </w:r>
    </w:p>
    <w:p w14:paraId="2071716D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ДОЛЖНОСТИ, И ЧЛЕНОВ ОРГАНА УПРАВЛЕНИЯ, ОСУЩЕСТВЛЕННАЯ БАНКОМ</w:t>
      </w:r>
    </w:p>
    <w:p w14:paraId="3B192F5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0395CFE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Часть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1</w:t>
      </w:r>
    </w:p>
    <w:p w14:paraId="43B14DF2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индивидуальном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,</w:t>
      </w:r>
    </w:p>
    <w:p w14:paraId="0408164F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занимающих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органа</w:t>
      </w:r>
      <w:proofErr w:type="spellEnd"/>
    </w:p>
    <w:p w14:paraId="454C7C9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17.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первичную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кандидатуры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13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 и 5.</w:t>
      </w:r>
    </w:p>
    <w:p w14:paraId="22536C11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[Пкт.17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02.03.2026]</w:t>
      </w:r>
    </w:p>
    <w:p w14:paraId="7565942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F573051" w14:textId="7759C356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18.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17,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избрании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заседания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внесения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повестку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собрания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акционеров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EE57009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[Пкт.19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утратил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307F69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38BD93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20.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приходит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заключению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назначаться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избираться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719156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20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ущерба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осуществляемой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чтобы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изложенных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17,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постоянно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обеспечивали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соблюдение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изложенных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статье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857FFDF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[Пкт.20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2FFB87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755B99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переоценивать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меньшей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избрания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новый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4EBE1E2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сомнений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E9712B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события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воздействием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имидж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соблюдают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политику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повлиять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4B59C7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 xml:space="preserve">3)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пересмотра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640850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разумные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подозревать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совершило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попытку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террористических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повышенный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совершения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попыток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имеющаяся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свидетельствует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643C4AC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внедрил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механизмы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мониторинга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отслеживания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снижения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выявленных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дистанционных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);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</w:p>
    <w:p w14:paraId="780DFAC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нарушает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борьбе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;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</w:p>
    <w:p w14:paraId="4B5A848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c)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изменил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сферу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бизнес-модель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позволяет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предположить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увеличил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подверженность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A9A050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могут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повлиять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1BFD847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[Пкт.21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7D8E38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69C78D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уделяет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достаточное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возложенных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мандата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ходе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рассматривает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мандата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повлияет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отрицательно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BD3E98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делает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выводы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выполняемой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своевременного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информирует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промедления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выполняемой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реализации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BB2C6B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выбираются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зависимости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конкретных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меньшей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647D6EC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замещение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B10D45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подготовка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обучение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FAFD37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разрешению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7507AB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24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сочтет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недостаточны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рекомендовать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сочтет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оздоровления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ситуации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23.</w:t>
      </w:r>
    </w:p>
    <w:p w14:paraId="158062F9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[Пкт.24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7961AF8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3982D1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содержать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конечный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вывод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ст.43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детали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аргументы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оцененному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аспекту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00734E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комитетом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председателем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комитета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F8588C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 </w:t>
      </w:r>
    </w:p>
    <w:p w14:paraId="20DD856D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Часть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2</w:t>
      </w:r>
    </w:p>
    <w:p w14:paraId="6D546A7B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Требования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управления</w:t>
      </w:r>
      <w:proofErr w:type="spellEnd"/>
    </w:p>
    <w:p w14:paraId="5A85E040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уровне</w:t>
      </w:r>
      <w:proofErr w:type="spellEnd"/>
    </w:p>
    <w:p w14:paraId="5CF8E2E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27.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обладать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осуществляемой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высказываться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осведомленными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всех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аспектах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выносить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точек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эффективного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диалога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вопросам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приниматься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соблюдение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статьи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41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202/2017.</w:t>
      </w:r>
    </w:p>
    <w:p w14:paraId="5326523F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[Пкт.27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002E24E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54AD95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28.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27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обладать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компетенциями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эффективному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количеством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достаточным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понимания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аспекты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237F7D4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CF6AD6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материально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значимый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вид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E67257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секторальной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рынки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рынки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капитала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6143A3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бухгалтерский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10930F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8A8FC7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информационные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технологии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безопасность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5E9BDD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7)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местные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региональные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рынки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325AB5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8)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нормативная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72A08B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9)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29CF02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10)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способность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стратегического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планирования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9B4FCC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группой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созданной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различных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состоящих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международной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группы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структурой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группы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F53240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3992AE8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Часть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3</w:t>
      </w:r>
    </w:p>
    <w:p w14:paraId="660FD960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управления</w:t>
      </w:r>
      <w:proofErr w:type="spellEnd"/>
    </w:p>
    <w:p w14:paraId="09132294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уровне</w:t>
      </w:r>
      <w:proofErr w:type="spellEnd"/>
    </w:p>
    <w:p w14:paraId="3E222E0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29.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04DA1F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30.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3,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разнообразия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111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4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–111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6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322/2018.</w:t>
      </w:r>
    </w:p>
    <w:p w14:paraId="7D4B09CB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[Пкт.30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02.03.2026]</w:t>
      </w:r>
    </w:p>
    <w:p w14:paraId="42C3B02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8488D5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одновременно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26455D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перенятие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кандидатом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привести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ситуации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перестает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E3F161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lastRenderedPageBreak/>
        <w:t>33.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путем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постоянной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соотношения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меньшей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7540490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сомнений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E3E5A0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90F7E5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происходят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бизнес-модели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риск-аппетита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стратегии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структуры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групповом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26F200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разумные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подозревать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совершил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попытку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террористических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повышенный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совершения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попыток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имеющаяся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свидетельствует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5C2D9F8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внедрил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механизмы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мониторинга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отслеживания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снижения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выявленных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дистанционных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);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</w:p>
    <w:p w14:paraId="5D4D4A0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нарушает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борьбе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;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</w:p>
    <w:p w14:paraId="791E5F9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c)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изменил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сферу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бизнес-модель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позволяет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предположить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увеличил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подверженность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D45E44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повлиять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D53F32E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8A4EEB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A660B5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ущерба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значимыми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7CDD8E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34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сосредоточится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деловой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активности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стратегиях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профиле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распределении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задач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требуемых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F07F183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[Пкт.34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0EC8FA4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F35EE1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33-34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делает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выводы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своевременного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промедления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исправлению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реализации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2FB33E7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5A031F6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4D971C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35,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выбираются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зависимости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конкретных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меньшей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64EE258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перераспределение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между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F225DC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курсы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47525F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замещение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D3E39D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ослаблению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73CCC8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lastRenderedPageBreak/>
        <w:t>36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недостаточны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рекомендовать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сочтет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оздоровления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ситуации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35.</w:t>
      </w:r>
    </w:p>
    <w:p w14:paraId="727F73CA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[Пкт.36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1E8A0C4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10628C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37.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комитетом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порядке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26.</w:t>
      </w:r>
    </w:p>
    <w:p w14:paraId="545664F4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[Пкт.37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116BD39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0A1E1E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38.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содержать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конечный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вывод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ст.43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статьи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41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детали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аспекта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аргументы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/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сферах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где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D638F9E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F89654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4FE6C0C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Глава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III</w:t>
      </w:r>
    </w:p>
    <w:p w14:paraId="7F83BE61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КРИТЕРИИ ОЦЕНКИ ЛИЦА, ВЫДВИГАЕМОГО НА ДОЛЖНОСТЬ ЧЛЕНА</w:t>
      </w:r>
    </w:p>
    <w:p w14:paraId="7C2B8E03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ОРГАНА УПРАВЛЕНИЯ, ЛИЦА, ОБЕСПЕЧИВАЮЩЕГО УПРАВЛЕНИЕ</w:t>
      </w:r>
    </w:p>
    <w:p w14:paraId="2DF4162E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ОТДЕЛЕНИЯ БАНКА ДРУГОГО ГОСУДАРСТВА, ЛИЦА, ВЫДВИГАЕМОГО</w:t>
      </w:r>
    </w:p>
    <w:p w14:paraId="0803BDC1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НА КЛЮЧЕВУЮ ДОЛЖНОСТЬ ИЛИ НА ДОЛЖНОСТЬ ЛИКВИДАТОРА</w:t>
      </w:r>
    </w:p>
    <w:p w14:paraId="12933CD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39.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независимо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хорошую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характеру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расширению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возложенным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обладать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способностью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мыслить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независимо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выделять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достаточно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времени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возложенных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5914ED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[Пкт.39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28A159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66B6EB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40.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каждого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констатирует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39,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точки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путем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рассуждений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доступной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использовать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имеющуюся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источников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из-за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2833E0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предложенное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помимо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ст.38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550/1995.</w:t>
      </w:r>
    </w:p>
    <w:p w14:paraId="7FF0047C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[Пкт.41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35E8F6B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54EC4F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хорошую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объективных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доказуемых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причин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предполагать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принимая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внимание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соответствующую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имеющуюся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относительно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ситуаций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43 и 45.</w:t>
      </w:r>
    </w:p>
    <w:p w14:paraId="79E63D4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совокупное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воздействие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нескольких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ситуаций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влияют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совокупности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могут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оказать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воздействие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0CA6E18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[Пкт.42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редакции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40EE4E5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[Пкт.42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редакции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275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29.12.2022,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13.01.2023]</w:t>
      </w:r>
    </w:p>
    <w:p w14:paraId="113FF4E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DA2726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минимум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ситуации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3C0C576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уголовное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преследование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против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собственности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предупреждении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борьбе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коррупционные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публичной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сфере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против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правосудия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против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безопасности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порядка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компьютерные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преступления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сфере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коммуникаций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082C14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выводы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текущие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предыдущие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регулирующим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несоблюдение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регулирующих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осуществляемую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рынках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рынках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капитала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7FBB827" w14:textId="41BCC3C4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u-RU"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[Пкт.43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редакции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4ED47720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утратил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47EAE0F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8C6260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учтены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минимум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период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получило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/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разрешение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/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/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/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разрешение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нормативного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разрешительного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изданного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04AC8A8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доказательств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прозрачным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открытым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сотрудничающим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из-за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A4BC75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отказано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выдаче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авторизации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разрешение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из-за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82B546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авторизации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применяемым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авторизации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787E506" w14:textId="01AF0F39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аналогичной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находится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выполнило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занимаемой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участвовало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являлось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удовлетворение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групповых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ущерб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 </w:t>
      </w:r>
    </w:p>
    <w:p w14:paraId="1369EA81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[Подпкт.5)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утратил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615609B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CC07E5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регистрирует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регистрировал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отрицательную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необоснованную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объективными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внешними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факторами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реорганизации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банкротства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причастно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привело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FBA970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7)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находящееся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из-за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капитале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существенной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находится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находилось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7441E5A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являлось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предметом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санкций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санкционных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</w:p>
    <w:p w14:paraId="1F1505C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резолюции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резолюции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48B546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8)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гражданских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административных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уголовно-процессуальных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инвестиций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проблематичных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крупных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подверженностей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отозванных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займов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просроченных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значительное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отрицательное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влияние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устойчивость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где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совместном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предприятии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ассоциированном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030996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9)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содержат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выводы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ненадлежащей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внешнего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находящихся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378E20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10)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появление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административных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проблем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прошлых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находящихся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из-за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1F84CF0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дисциплинарных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взысканий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истекли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5075C9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санкций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форме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штрафа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либо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форме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ареста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правонарушения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возмещению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имущественного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причиненного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правонарушением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678024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отзыв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из-за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3;</w:t>
      </w:r>
    </w:p>
    <w:p w14:paraId="04FBDCB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находилось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релевантными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аспектами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отрицательно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повлиять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имидж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3.</w:t>
      </w:r>
    </w:p>
    <w:p w14:paraId="4D50506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1D2917B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275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29.01.2022,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13.01.2023]</w:t>
      </w:r>
    </w:p>
    <w:p w14:paraId="4C7EDBC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9C36D5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45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релевантности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43 и 45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могут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внимание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: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вид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роль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вовлеченного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санкция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стадия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судебного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прошедшее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совершения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правонарушения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поведение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совершения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правонарушения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смягчающие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тяжесть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правонарушения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9476879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[Пкт.45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637F9BB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1855FF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45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минимум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64BF988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роль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требуемые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возможности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254BD21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приобретенные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посредством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практики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8C825D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практический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приобретенный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предыдущих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 и</w:t>
      </w:r>
    </w:p>
    <w:p w14:paraId="616035E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приобретенные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продемонстрированные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ходе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3015488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[Пкт.45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514CF4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A60C9E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характеру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размеру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расширению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возложенным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разумного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здорового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меньшей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специальностям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бухгалтерский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маркетинг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логистика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бизнес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мировая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международные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статистика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прогнозирование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кибернетика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информатика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товароведение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торговля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физика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математика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инженерия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информатика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введение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обучение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посредством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программы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изложенными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111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8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- 111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15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322/2018,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внимание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зависимости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5E2DBCF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большинство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BB63B3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филиала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иностранного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большинство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90AD31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крупных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F51344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950867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директора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посещением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курсов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обучению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совершенствованию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142DC3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структур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кредитную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казначейскую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D062BA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7)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0C5761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8)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h)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24F403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02.03.2026]</w:t>
      </w:r>
    </w:p>
    <w:p w14:paraId="555E85B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63CCF9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47.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превышающим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49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соблюден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5F4B55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48.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46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международных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организациях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многосторонних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развития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международных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финансово-банковских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группах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общепринятая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международная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квалификация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вверенных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высшим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7DD8A2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48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политик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предупреждения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борьбы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обладать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политик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предупреждению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продемонстрировать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хорошее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понимание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степени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подверженности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бизнес-модели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909887B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[Пкт.48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6DC5A4C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24E8AA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48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перечень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A2A2354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[Пкт.48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D9A0E4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A21AB0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48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3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самостоятельности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мышления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минимум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изложенные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8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3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322/2018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4.</w:t>
      </w:r>
    </w:p>
    <w:p w14:paraId="48AC10F3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[Пкт.48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3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02.03.2026]</w:t>
      </w:r>
    </w:p>
    <w:p w14:paraId="0C13247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56A386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48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4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предоставления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достаточного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времени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возложенных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минимум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изложенные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(10) – (14) ст.43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202/2017, п.8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4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322/2018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5.</w:t>
      </w:r>
    </w:p>
    <w:p w14:paraId="6701AA97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[Пкт.48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4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02.03.2026]</w:t>
      </w:r>
    </w:p>
    <w:p w14:paraId="45FA5C6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0B733A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49.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доказать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располагает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характеру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размеру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расширению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вверенным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обеспечения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разумного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здорового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предыдущие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длительность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размер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учреждений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действовало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количество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подчиненных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характер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внимание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зависимости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значимости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приобретенного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7F44966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совокупно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аналогичных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академический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научно-педагогический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персонал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экономических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наук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54A00D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аналогичных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аудиторских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30F572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E904B1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самых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крупных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09D80D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вовлеченного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56537B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директора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подобного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716248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совокупного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рынка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крайней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один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банковским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783CF7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7)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касающегося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кредитной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6BBF21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8)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качестве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заместителя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начальника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подразделения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34208D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9)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структуры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касающейся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казначейской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759B5F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10)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27A75FE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h)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B164B0D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[Пкт.49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014A056C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[Пкт.49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04.01.2024,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25.01.2024]</w:t>
      </w:r>
    </w:p>
    <w:p w14:paraId="0FBEAF9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16305E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50.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продемонстрировать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хорошее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понимание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подвергается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совместно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EE6504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Большинство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3-летний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аналогичных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субъектах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4A2EF2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Большинство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менее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5-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9BD795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квалифицируется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политически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уязвимое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полномочий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нанесет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материальный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ущерб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имиджу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Политически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уязвимые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предупреждения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борьбы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отмыванием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денег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финансированием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терроризма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4E4039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lastRenderedPageBreak/>
        <w:t>54.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оценивает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квалификацию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распределение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достаточного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времени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характер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размер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расширение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вверенные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полномочия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учитывая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группы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характер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сложность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продуктов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договоров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инструментов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A69EE8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аналогичной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понимается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предполагающая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персоналом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бюджетом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CEF850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BCE75C4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Глава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IV</w:t>
      </w:r>
    </w:p>
    <w:p w14:paraId="1A88CA74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ПОРЯДОК УТВЕРЖДЕНИЯ/НАЗНАЧЕНИЯ ЛИЦА</w:t>
      </w:r>
    </w:p>
    <w:p w14:paraId="0CCB8D5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7FA5490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Часть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1</w:t>
      </w:r>
    </w:p>
    <w:p w14:paraId="598B1238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необходимые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назначения</w:t>
      </w:r>
      <w:proofErr w:type="spellEnd"/>
    </w:p>
    <w:p w14:paraId="4746DC9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1), 3) и 4),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0488619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председателем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F13EF0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выписку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протокола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заседания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избрании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1), 3) и 4), а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избранного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список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кандидатов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голосования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собрании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акционеров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AC613A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выписку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устанавливающего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подробным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описанием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полномочий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дальнейшей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BED7A6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17,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порядке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26;;</w:t>
      </w:r>
    </w:p>
    <w:p w14:paraId="407EE31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30,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комиссией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порядке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26;</w:t>
      </w:r>
    </w:p>
    <w:p w14:paraId="5ED9EED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анкету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заполненную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чья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нотариально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9ACD55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6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резюме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(curriculum vitae)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датированное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26817AF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7)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удостоверения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личности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0583CF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8)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удостоверяющих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: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диплома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удостоверяющего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образование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профиля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квалификации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)),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удостоверяющих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введение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обучение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профессиональную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подготовку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42694C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9)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подтверждающего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рекомендательные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письма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критерию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726B57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10)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подтверждающий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судимостей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630B826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резидента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справка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несудимости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физического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действительная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зависимости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физические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находящиеся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находится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причинам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90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местожительство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90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действующему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4B964E6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нерезидента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резидентом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зависимости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физические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находящиеся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находится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причинам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90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местожительство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90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действующему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04BC7D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отсутствии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задолженностей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публичным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бюджетом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563DB8C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резидента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отсутствии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задолженностей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публичным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бюджетом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90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действующему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8E67CF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нерезидента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отсутствии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задолженностей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публичным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бюджетом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резидентом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отсутствии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задолженностей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публичным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бюджетом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90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действующему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D53EA7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заключения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находящегося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сектором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рубежом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вышеуказанное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периода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755B01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вышеперечисленную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материнского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материнского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аудиторских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заключений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консолидированных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приложением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D504CC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годовых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действующему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письменная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декларация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собственную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освобождают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C9F190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заключение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внешнего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аудиторского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аудитированные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юридического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доступны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указывается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доступа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ссылка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заключению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E902976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[Пкт.56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7B9380E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[Пкт.56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04.01.2024,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25.01.2024]</w:t>
      </w:r>
    </w:p>
    <w:p w14:paraId="64C46964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[Пкт.56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5E0C14F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08C45C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56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контексте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запрашивается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путем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бумажном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носителе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формате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- 61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7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05ECB0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[Пкт.56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7F9F813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52C10B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56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доступа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посредством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платформы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взаимодействия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доступных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источников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отсутствии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задолженности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публичным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бюджетом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резидента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68AF7B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[Пкт.56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C4D947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744D46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57.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иностранного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порядке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6941D1F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[Пкт.57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2B2E1B9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2E4FD9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57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месяцев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последнюю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ссылкой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1)-4), 6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 и 10)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56.</w:t>
      </w:r>
    </w:p>
    <w:p w14:paraId="45E086BB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[Пкт.57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04.01.2024,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25.01.2024]</w:t>
      </w:r>
    </w:p>
    <w:p w14:paraId="519D92B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5126E1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58.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подписывает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бумажном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носителе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1), 6) – 8), 10) и 11),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4F15581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декларацию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деловых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супруги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супруга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00E25DD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долге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ликвидируемому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собственности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07373DB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деловых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имеющим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ликвидируемом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активах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относительно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устройства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6D46DD2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c)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невыполнении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имущественных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29E564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d)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собственностью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составляющей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конкуренцию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недвижимому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имуществу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предполагается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распоряжение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имуществом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F60B9D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e)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деловых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могут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помешать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беспристрастно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функции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специального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управляющего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ликвидатора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CC60AA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декларацию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отсутствии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какого-либо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личных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интересов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наличии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конфликте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4928BB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[Пкт.58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7505F0E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FF77B1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59.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иностранном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языке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румынский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язык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лицензированным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переводчиком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43A5C4D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[Пкт.59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5DF3D74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E97A34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lastRenderedPageBreak/>
        <w:t>60.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адекватности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путем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организации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собеседований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а), с), d) и е)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1) и 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собеседования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обязательными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4A60A44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специальных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банковской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нормативных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области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системами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контроля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рисками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банковской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деятельностью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788A1F0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разъяснения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конкретных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аспектов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содержащихся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рамках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собственных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исследований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консультаций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привели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неясностям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сомнениям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относительно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правильности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достоверности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5D4A84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содержат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позволяющие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сделать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вывод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нормативной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базы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подлежит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собеседованию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2A48A51B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[Пкт.60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FF2B33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[Пкт.60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125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29.06.2023,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20.08.2023]</w:t>
      </w:r>
    </w:p>
    <w:p w14:paraId="5CD1CD2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[Пкт.60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275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29.01.2022,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13.01.2023]</w:t>
      </w:r>
    </w:p>
    <w:p w14:paraId="77B7FCE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86EECE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неполного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информирует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недостающих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предоставления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непредставления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запрашиваемого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проинформирует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28468C4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[Пкт.61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CB3D5CF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[Пкт.61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0A1E3F4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56EE99A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Часть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1</w:t>
      </w:r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:lang w:eastAsia="ro-RO"/>
          <w14:ligatures w14:val="none"/>
        </w:rPr>
        <w:t>1</w:t>
      </w:r>
    </w:p>
    <w:p w14:paraId="4B048C1E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Особенности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заявления</w:t>
      </w:r>
      <w:proofErr w:type="spellEnd"/>
    </w:p>
    <w:p w14:paraId="08802635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в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электронном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формате</w:t>
      </w:r>
      <w:proofErr w:type="spellEnd"/>
    </w:p>
    <w:p w14:paraId="3746616C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Часть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(пкт.61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-61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7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)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введена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22143F7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DD423F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1), 3) и 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формате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предоставляет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 и 57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посредством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WEB-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портала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Информационной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системы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лицензировании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- WEB-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портал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НБМ),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"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Руководстве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использованию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WEB-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портала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Информационной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системы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лицензировании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НБМ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выдвигаемых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руководителя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занимающих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ключевые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".</w:t>
      </w:r>
    </w:p>
    <w:p w14:paraId="4E74326A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5ABEE03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7AC009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подтверждают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включенных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систему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применяя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квалифицированную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электронную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идентификации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доверительных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услугах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124/2022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124/2022).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2), 7), 8) и 9)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физическое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работник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внутренним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формате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несут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ответственность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заполненных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WEB-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портале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НБМ,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Оригинал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зависимости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копии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постоянно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храниться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CA032B8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8C692B6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125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29.06.2023,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20.08.2023]</w:t>
      </w:r>
    </w:p>
    <w:p w14:paraId="34F7301A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2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09FD231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F374A4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3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ущерба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бумажном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носителе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максимум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6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следующие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1729260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10) и 11),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только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когда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невозможно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создание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формате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квалифицированной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124/2022.</w:t>
      </w:r>
    </w:p>
    <w:p w14:paraId="20A41EF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–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владеют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открытым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ключом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345272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иностранном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языке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–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румынский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язык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лицензированным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переводчиком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EFBBDD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10) и 11)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компетентными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лицензированным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переводчиком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AAE9D33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3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04.01.2024,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25.01.2024]</w:t>
      </w:r>
    </w:p>
    <w:p w14:paraId="57D17AED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3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1A65C84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4DC191D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4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56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анкета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подписывается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чье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запрашивается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путем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квалифицированной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124/2022.</w:t>
      </w:r>
    </w:p>
    <w:p w14:paraId="16044EC8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4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125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29.06.2023,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20.08.2023]</w:t>
      </w:r>
    </w:p>
    <w:p w14:paraId="3E4EFD30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4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7753EC8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9A706C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5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технического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инцидента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доступными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техническими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средствами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относительно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недоступности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WEB-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портала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НБМ,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могут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устранены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своевременно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будет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осуществляться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бумажном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носителе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7BC28F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5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187C13F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B17108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6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через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WEB-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портал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НБМ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единого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номера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начинается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всех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EE2A39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6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07AA1AA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3CCD02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61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7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подписанные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через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WEB-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портал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НБМ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бумажном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носителе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хранятся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электронном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виде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бумажном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носителе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035977EE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[Пкт.61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7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1A5A953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01A4754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lastRenderedPageBreak/>
        <w:t>Часть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2</w:t>
      </w:r>
    </w:p>
    <w:p w14:paraId="2B2F22C8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Решение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b/>
          <w:bCs/>
          <w:i/>
          <w:iCs/>
          <w:kern w:val="0"/>
          <w:lang w:eastAsia="ro-RO"/>
          <w14:ligatures w14:val="none"/>
        </w:rPr>
        <w:t>назначении</w:t>
      </w:r>
      <w:proofErr w:type="spellEnd"/>
    </w:p>
    <w:p w14:paraId="4A560E2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45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сопровождаемого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всеми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частью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завершает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отказ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информируя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269AA2F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[Пкт.62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0AB2B9E0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[Пкт.62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05916FF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78102F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привести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перестанет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B5A9178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0C8B921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617072F7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период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произошли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проинформировать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этом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соответствующими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1F75C2D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7997FA2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5664487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недостаточны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определения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к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настоящему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вправе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потребовать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03BD93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66.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64,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обработки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требуется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больше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времени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62,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продлен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максимум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дополнительные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документы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сведения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информируя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10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истечения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пакета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7308D55D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34EE4E71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[Пкт.66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3544100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F28BC1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67.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процедуру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рассмотрения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заявления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положениям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12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части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(4) ст.41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202/2017.</w:t>
      </w:r>
    </w:p>
    <w:p w14:paraId="28C53B8A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[Пкт.67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3189EDE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378AFC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68.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утвердить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проводя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последних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12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месяцев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получило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страны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выдвигается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одну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аналогичными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один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Республики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может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чтобы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являлся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чья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пруденциальная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нормативная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равна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пруденциальной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нормативной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базе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установленной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202/2017,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изданным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применения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соответствующего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надзора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осуществленной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7FC3E9C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42FAADE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25EF535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69.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отказывает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выдвинутого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причины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отказа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если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695CD5D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a)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оценки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всех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обстоятельств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владеет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связанной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репутацией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знаниями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опытом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навыками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учетом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результатов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полученных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ходе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собеседований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проведенных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60,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что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индивидуальном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коллективном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уровне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№ 202/2017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выполняются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</w:p>
    <w:p w14:paraId="2984A3E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b)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была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ложная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608F8B2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[Пкт.69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дополнен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125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29.06.2023,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20.08.2023]</w:t>
      </w:r>
    </w:p>
    <w:p w14:paraId="7DD9917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EAF1EBC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Глава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V</w:t>
      </w:r>
    </w:p>
    <w:p w14:paraId="3F3AE04C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УВЕДОМЛЕНИЕ И ОТЧЕТНОСТЬ</w:t>
      </w:r>
    </w:p>
    <w:p w14:paraId="50BBA0D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70.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приостановлении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трудовых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отношений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истечении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оснований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, и/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любом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причины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исполнительного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главного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бухгалтера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период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двух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требуется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повторное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условиях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настоящего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Регламента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.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сопровождаться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решением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выборе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принятого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уполномоченным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руководящим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а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также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разъяснениями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причин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изменений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91570A1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[Пкт.70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568EB03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3B0C3FF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71.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уведомляет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более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о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начале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выполнения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своих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обязанностей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совета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членов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органа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холдингового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финансового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общества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FFEFA30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[Пкт.71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53D0EF4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1779F6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72.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представляет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список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требованиями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нормативных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отчетности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пруденциальных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целях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352BFA61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73.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отделение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другого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государства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информирует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течение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более5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рабочих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дней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стало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известна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информация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указывающая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3.</w:t>
      </w:r>
    </w:p>
    <w:p w14:paraId="733136A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73</w:t>
      </w:r>
      <w:r w:rsidRPr="00A0447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Информирование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пунктах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70, 71 и 73,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предоставляется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бумажном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носителе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через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веб-портал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НБМ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соответствии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руководством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61</w:t>
      </w:r>
      <w:r w:rsidRPr="00A0447B">
        <w:rPr>
          <w:rFonts w:ascii="Times New Roman" w:eastAsia="Times New Roman" w:hAnsi="Times New Roman" w:cs="Times New Roman"/>
          <w:kern w:val="0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420A6F39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[Пкт.73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eastAsia="ro-RO"/>
          <w14:ligatures w14:val="none"/>
        </w:rPr>
        <w:t>1</w:t>
      </w: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01.04.2021,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16.05.2021]</w:t>
      </w:r>
    </w:p>
    <w:p w14:paraId="2559AD5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C5C591E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proofErr w:type="spellStart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Глава</w:t>
      </w:r>
      <w:proofErr w:type="spellEnd"/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VI</w:t>
      </w:r>
    </w:p>
    <w:p w14:paraId="7DD3C4A9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ДЕЙСТВИТЕЛЬНОСТЬ УТВЕРЖДЕНИЯ ЛИЦ</w:t>
      </w:r>
    </w:p>
    <w:p w14:paraId="402C95D5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НАЦИОНАЛЬНЫМ БАНКОМ МОЛДОВЫ</w:t>
      </w:r>
    </w:p>
    <w:p w14:paraId="097CF1C3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lastRenderedPageBreak/>
        <w:t>74.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вступает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дня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выдачи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с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даты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акте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дающем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право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занимать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данную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1953701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>75.</w:t>
      </w: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выданное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указанным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3,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считается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недействительным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:</w:t>
      </w:r>
    </w:p>
    <w:p w14:paraId="31005A0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1)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предусмотренных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пунктом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11;</w:t>
      </w:r>
    </w:p>
    <w:p w14:paraId="7589B9E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2)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перевода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лица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иную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для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которой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необходимо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3FAE593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3)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трудового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договора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случае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прекращения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действия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срока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избрания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исключением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переизбрания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же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должность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, в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том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числе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вследствие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назначения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временного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или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специального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управляющего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согласно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законодательству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об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оздоровлении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и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банковской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резолюции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1EA27684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4)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отзыва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Национальным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банком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Молдовы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подтверждения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/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утверждения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;</w:t>
      </w:r>
    </w:p>
    <w:p w14:paraId="59A97B5F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5)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возбуждения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процесса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ликвидации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банка</w:t>
      </w:r>
      <w:proofErr w:type="spellEnd"/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.</w:t>
      </w:r>
    </w:p>
    <w:p w14:paraId="55EEC80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84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5118"/>
      </w:tblGrid>
      <w:tr w:rsidR="00A0447B" w:rsidRPr="00A0447B" w14:paraId="05A1AF4A" w14:textId="77777777" w:rsidTr="00A0447B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D5AB6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Приложение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№ 1</w:t>
            </w:r>
          </w:p>
          <w:p w14:paraId="180DD69B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Регламенту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органа</w:t>
            </w:r>
            <w:proofErr w:type="spellEnd"/>
          </w:p>
          <w:p w14:paraId="65EEADA8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</w:p>
          <w:p w14:paraId="1088EC76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6FE429F4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1F2A7399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 и к</w:t>
            </w:r>
          </w:p>
          <w:p w14:paraId="3AA17519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ликвидации</w:t>
            </w:r>
            <w:proofErr w:type="spellEnd"/>
          </w:p>
          <w:p w14:paraId="4ADB7F2D" w14:textId="391E0BEB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61AAAE2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Анкета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адекватности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выдвинутого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</w:p>
          <w:p w14:paraId="6BE7C89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</w:t>
            </w:r>
          </w:p>
          <w:p w14:paraId="3607FC9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одна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функций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которое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выдвинуто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назначено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выбрано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)</w:t>
            </w:r>
          </w:p>
          <w:p w14:paraId="6B71E054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AB7EE8E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заполняющее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анкету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отвечать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добросовестно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анкеты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значительные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приемлемые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сведения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объективной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правильной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4D4770C3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нижеуказанные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охватят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элементы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относящиеся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Республике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Молдова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рубежом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48BDC50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некоторых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уточнений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333B7AE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BE5B01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ro-RO"/>
                <w14:ligatures w14:val="none"/>
              </w:rPr>
              <w:t>Информация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ro-RO"/>
                <w14:ligatures w14:val="none"/>
              </w:rPr>
              <w:t>банке</w:t>
            </w:r>
            <w:proofErr w:type="spellEnd"/>
          </w:p>
        </w:tc>
      </w:tr>
      <w:tr w:rsidR="00A0447B" w:rsidRPr="00A0447B" w14:paraId="2871B007" w14:textId="77777777" w:rsidTr="00A0447B">
        <w:trPr>
          <w:jc w:val="center"/>
        </w:trPr>
        <w:tc>
          <w:tcPr>
            <w:tcW w:w="2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E553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712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53F57660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AC84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выдвигаетесь</w:t>
            </w:r>
            <w:proofErr w:type="spellEnd"/>
          </w:p>
        </w:tc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2D79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1C4DAD37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B157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телефона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дополнительной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информации</w:t>
            </w:r>
            <w:proofErr w:type="spellEnd"/>
          </w:p>
        </w:tc>
        <w:tc>
          <w:tcPr>
            <w:tcW w:w="2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3793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</w:tbl>
    <w:p w14:paraId="6AFACAFA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84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5331"/>
      </w:tblGrid>
      <w:tr w:rsidR="00A0447B" w:rsidRPr="00A0447B" w14:paraId="566DC90C" w14:textId="77777777" w:rsidTr="00A0447B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9DB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ro-RO"/>
                <w14:ligatures w14:val="none"/>
              </w:rPr>
              <w:t>Личная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ro-RO"/>
                <w14:ligatures w14:val="none"/>
              </w:rPr>
              <w:t>информация</w:t>
            </w:r>
            <w:proofErr w:type="spellEnd"/>
          </w:p>
        </w:tc>
      </w:tr>
      <w:tr w:rsidR="00A0447B" w:rsidRPr="00A0447B" w14:paraId="62D573DE" w14:textId="77777777" w:rsidTr="00A0447B">
        <w:trPr>
          <w:jc w:val="center"/>
        </w:trPr>
        <w:tc>
          <w:tcPr>
            <w:tcW w:w="2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6A92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и,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отличается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рождении</w:t>
            </w:r>
            <w:proofErr w:type="spellEnd"/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4F8B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06FAC86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AF6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Имя</w:t>
            </w:r>
            <w:proofErr w:type="spellEnd"/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6A11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082AC0C6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3A8C7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Число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месяц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рождения</w:t>
            </w:r>
            <w:proofErr w:type="spellEnd"/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B676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2D04A2C1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2240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Место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рождения</w:t>
            </w:r>
            <w:proofErr w:type="spellEnd"/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DE26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218E0661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485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</w:t>
            </w:r>
            <w:proofErr w:type="spellEnd"/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9D35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551E2F34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7732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Гражданство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A918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706DACDA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5B01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Местожительство</w:t>
            </w:r>
            <w:proofErr w:type="spellEnd"/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11FC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316394F9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8D0C9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Место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проживания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местожительство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834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42D5D075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6F1E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Идентификационные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согласно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удостоверению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личности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268AA513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(а)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резидента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Республики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Молдова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-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IDNP;</w:t>
            </w:r>
          </w:p>
          <w:p w14:paraId="2FEB9D4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(b)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нерезидента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-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серия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идентификационный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номер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фискальный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паспортные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страна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происхождения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E4CD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BD203D6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AEC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Контактные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номер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телефона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мобильный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стационарный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))</w:t>
            </w:r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0F4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59ED690B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A28C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Электронный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адрес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существует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BDDE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75D236CD" w14:textId="77777777" w:rsidTr="00A044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3C1B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Дата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анкеты</w:t>
            </w:r>
            <w:proofErr w:type="spellEnd"/>
          </w:p>
        </w:tc>
        <w:tc>
          <w:tcPr>
            <w:tcW w:w="2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A259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</w:tbl>
    <w:p w14:paraId="1C8D41D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7223E08B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0447B" w:rsidRPr="00A0447B" w14:paraId="025A1C9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56680" w14:textId="4E093E91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Знания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</w:t>
            </w:r>
          </w:p>
        </w:tc>
      </w:tr>
      <w:tr w:rsidR="00A0447B" w:rsidRPr="00A0447B" w14:paraId="12D5D8A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66E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1.1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Знания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специфические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осуществляться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Образование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4FCBA71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2D6BB2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образовании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начиная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430EBF9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1676"/>
              <w:gridCol w:w="1553"/>
              <w:gridCol w:w="3109"/>
            </w:tblGrid>
            <w:tr w:rsidR="00A0447B" w:rsidRPr="00A0447B" w14:paraId="2181A009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0E53538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учебного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заведения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43761C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Профиль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обучения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B03271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Период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обучения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18BF6A2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Квалификация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полученный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диплом</w:t>
                  </w:r>
                  <w:proofErr w:type="spellEnd"/>
                </w:p>
              </w:tc>
            </w:tr>
            <w:tr w:rsidR="00A0447B" w:rsidRPr="00A0447B" w14:paraId="6258883B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4E5446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A7EC43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C39674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13C536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58A2660F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96F3C4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67C7B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7653DD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202988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6932205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3A1EAD3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8902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14839D1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CA5E37" w14:textId="53B2211C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1.2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Профессиональное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обучение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связанное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</w:t>
            </w:r>
          </w:p>
          <w:p w14:paraId="5C8D301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курсах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обучения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повышения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квалификации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области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экономических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наук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участвовали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начиная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вводные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курсы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учебные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курсы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обучение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  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4"/>
              <w:gridCol w:w="1440"/>
              <w:gridCol w:w="2869"/>
              <w:gridCol w:w="2540"/>
            </w:tblGrid>
            <w:tr w:rsidR="00A0447B" w:rsidRPr="00A0447B" w14:paraId="5B26948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7B6AA1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учебного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заведения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CB66EC4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Тема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/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субъект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C42B98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Период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обучения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повышения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квалификации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9C9509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Квалификация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полученный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диплом</w:t>
                  </w:r>
                  <w:proofErr w:type="spellEnd"/>
                </w:p>
              </w:tc>
            </w:tr>
            <w:tr w:rsidR="00A0447B" w:rsidRPr="00A0447B" w14:paraId="1F81C5B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21D557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A6570B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A1909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133E91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1015629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8BA7D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8B2EE8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3764BF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C4D648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1F72DC8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5E71865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F022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33C4AA2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D0990" w14:textId="4EEF38E4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</w:tc>
      </w:tr>
      <w:tr w:rsidR="00A0447B" w:rsidRPr="00A0447B" w14:paraId="6F16D44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05E9D" w14:textId="4A667219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2.1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Профессиональный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</w:t>
            </w:r>
          </w:p>
          <w:p w14:paraId="765A9B0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начиная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  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5"/>
              <w:gridCol w:w="2083"/>
              <w:gridCol w:w="1295"/>
              <w:gridCol w:w="1240"/>
              <w:gridCol w:w="1861"/>
              <w:gridCol w:w="1749"/>
            </w:tblGrid>
            <w:tr w:rsidR="00A0447B" w:rsidRPr="00A0447B" w14:paraId="7F2BC19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CFA4E4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Дата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принятия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работу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999176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Дата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увольнения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/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отставки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124046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Основание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увольнения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отставки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C943D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Занимаемая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должность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3DB02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и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местонахождение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9BD44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Делегированные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полномочия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область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деятельности</w:t>
                  </w:r>
                  <w:proofErr w:type="spellEnd"/>
                </w:p>
              </w:tc>
            </w:tr>
            <w:tr w:rsidR="00A0447B" w:rsidRPr="00A0447B" w14:paraId="5ECDAA0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AFC71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E752DB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066E0E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5CFC71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15221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8C954F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2B44ED5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30092C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80CAE8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8FFB4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A8DB1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EAEA6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2308AA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0E51B19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31A01EC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93F6A" w14:textId="5733F8CE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22.2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Руководящий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</w:t>
            </w:r>
          </w:p>
          <w:p w14:paraId="677293E1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руководящем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предприятия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структурального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подразделения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подразделений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предприятия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публичные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начиная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7E45C58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5"/>
              <w:gridCol w:w="1151"/>
              <w:gridCol w:w="1070"/>
              <w:gridCol w:w="1055"/>
              <w:gridCol w:w="1256"/>
              <w:gridCol w:w="1216"/>
              <w:gridCol w:w="1420"/>
              <w:gridCol w:w="1210"/>
            </w:tblGrid>
            <w:tr w:rsidR="00A0447B" w:rsidRPr="00A0447B" w14:paraId="7D75159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6CA157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lastRenderedPageBreak/>
                    <w:t>Дата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принятия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работу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1A6F150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Дата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увольне-ния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/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отставки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C847DE7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Основание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увольнения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отставки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1DED9DC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Занимаемая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должность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58D00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и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место-нахожде-ние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3323168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Краткое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описание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деятельности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79E1C7A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Делегированные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полномочия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область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B748EA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Количество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подчиненных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управляемый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бюджет</w:t>
                  </w:r>
                  <w:proofErr w:type="spellEnd"/>
                </w:p>
              </w:tc>
            </w:tr>
            <w:tr w:rsidR="00A0447B" w:rsidRPr="00A0447B" w14:paraId="2342E16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FCB3BB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BEDC4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F15993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AA38B6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27D6A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66244D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2F6EDB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609DBD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0FACE31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7CF002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45545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C1AA0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A5BF1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6A1A84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2C0B4F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5EAF1B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147199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768F9B4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**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графе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"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Краткое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описание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"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осуществленная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юридическим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филиалов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размер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активов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собственного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капитала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оборот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другая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соответствующая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информация</w:t>
            </w:r>
            <w:proofErr w:type="spellEnd"/>
          </w:p>
        </w:tc>
      </w:tr>
      <w:tr w:rsidR="00A0447B" w:rsidRPr="00A0447B" w14:paraId="1987CAC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846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9453F9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206DA" w14:textId="7FDCDADD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2.3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Период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без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профессиональной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</w:t>
            </w:r>
          </w:p>
          <w:p w14:paraId="0A5DBDC1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наличии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течении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карьеры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периода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6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месяцев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без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начиная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28E7FE4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4"/>
              <w:gridCol w:w="4199"/>
            </w:tblGrid>
            <w:tr w:rsidR="00A0447B" w:rsidRPr="00A0447B" w14:paraId="41ED063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0A5AA0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Период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без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E79638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Основание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/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Причина</w:t>
                  </w:r>
                  <w:proofErr w:type="spellEnd"/>
                </w:p>
              </w:tc>
            </w:tr>
            <w:tr w:rsidR="00A0447B" w:rsidRPr="00A0447B" w14:paraId="4DA66F9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146A3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3C5C1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0545D4F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514EB4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E91AA7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630744D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7A266C6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21F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26653CF5" w14:textId="67BF5EFC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2.4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Принадлежность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профессиональным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организациям</w:t>
            </w:r>
            <w:proofErr w:type="spellEnd"/>
          </w:p>
          <w:p w14:paraId="14E040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являетесь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какой-либо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следующую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начиная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4357368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3153"/>
              <w:gridCol w:w="2536"/>
              <w:gridCol w:w="2645"/>
            </w:tblGrid>
            <w:tr w:rsidR="00A0447B" w:rsidRPr="00A0447B" w14:paraId="08279FB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18A140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Период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EEEF02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организации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F813669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Область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B110CDE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Занимаемая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должность</w:t>
                  </w:r>
                  <w:proofErr w:type="spellEnd"/>
                </w:p>
              </w:tc>
            </w:tr>
            <w:tr w:rsidR="00A0447B" w:rsidRPr="00A0447B" w14:paraId="50E6DF0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277EC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D3895A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ED2FCF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3F77E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7420551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4063BA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E2A322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D3EC5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41FD44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176CC89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4B5302B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36F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571B79F5" w14:textId="61AF84E6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2.5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необходима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лицензия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авторизация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сертификация</w:t>
            </w:r>
            <w:proofErr w:type="spellEnd"/>
          </w:p>
          <w:p w14:paraId="542284F1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осуществляли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лицензия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вид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авторизации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сертификат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выданный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национальным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международным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начиная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  </w:t>
            </w:r>
          </w:p>
        </w:tc>
      </w:tr>
      <w:tr w:rsidR="00A0447B" w:rsidRPr="00A0447B" w14:paraId="6EE85D3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4"/>
              <w:gridCol w:w="987"/>
              <w:gridCol w:w="1829"/>
              <w:gridCol w:w="1417"/>
              <w:gridCol w:w="1346"/>
            </w:tblGrid>
            <w:tr w:rsidR="00A0447B" w:rsidRPr="00A0447B" w14:paraId="6756B50C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A9B24C8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Дата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выдачи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лицензии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/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авторизации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/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сертификата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CDED663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Период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действия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BD3639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уполномоченного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органа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7A15B1A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Область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30987C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Прочая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информация</w:t>
                  </w:r>
                  <w:proofErr w:type="spellEnd"/>
                </w:p>
              </w:tc>
            </w:tr>
            <w:tr w:rsidR="00A0447B" w:rsidRPr="00A0447B" w14:paraId="2122A19C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46C6BB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E6C597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DB00C5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5D6E3C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EC8E7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3FC5258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89E957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D9E8F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0CB8F5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47ED1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E5FE44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093C71D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7141EB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D3E1A" w14:textId="0EA48E0B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Репутация</w:t>
            </w:r>
            <w:proofErr w:type="spellEnd"/>
          </w:p>
        </w:tc>
      </w:tr>
      <w:tr w:rsidR="00A0447B" w:rsidRPr="00A0447B" w14:paraId="1459459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5D281" w14:textId="4818BCE2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Процедуры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судимости</w:t>
            </w:r>
            <w:proofErr w:type="spellEnd"/>
          </w:p>
        </w:tc>
      </w:tr>
      <w:tr w:rsidR="00A0447B" w:rsidRPr="00A0447B" w14:paraId="0DC06EC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FFB44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ранее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судимы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являетесь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субъектом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уголовного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преступления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против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собственности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экономические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преступления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включая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преступления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предусмотренные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законодательством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предупреждении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борьбе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отмыванием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денег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финансированием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терроризма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коррупционные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преступления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преступления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сфере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против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правосудия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против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безопасности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порядка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компьютерные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преступления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преступления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сфере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электронных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коммуникаций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2363806E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8E733C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8BA052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3B42D3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3C4C74F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662EE5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судебную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инстанцию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вынесшую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приговор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совершенное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преступление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санкция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органы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уголовного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преследования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судебная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инстанция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рассматривающий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вменяемое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преступление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существуют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исключением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3.10.</w:t>
            </w:r>
          </w:p>
          <w:p w14:paraId="2D21CAEE" w14:textId="3EB866C0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0472C7BC" w14:textId="5E8FBC43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</w:t>
            </w:r>
          </w:p>
          <w:p w14:paraId="42651E6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1494100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F10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 xml:space="preserve">3.2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Ответственность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нарушения</w:t>
            </w:r>
            <w:proofErr w:type="spellEnd"/>
          </w:p>
        </w:tc>
      </w:tr>
      <w:tr w:rsidR="00A0447B" w:rsidRPr="00A0447B" w14:paraId="0F40FCE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71477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Применены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применялись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штрафы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связи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вашей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экономической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области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права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определенную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осуществлять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определенную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подвергались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аресту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правонарушение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принудительному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возмещению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причиненного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правонарушением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имущественного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нарушения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исключением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дисциплинарных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взысканий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),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причинение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имущественного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совершенных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осуществлении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предыдущей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трудовой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применялись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улучшению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надзору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санкционные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)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штрафы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отношении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где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указанную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постановлением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НБМ № 292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3C555556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18D6B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F33C1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30B79E4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C59C8C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36A09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принявший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совершенное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нарушение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применяемая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лишены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штрафа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максимальная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величина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штрафа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законодательством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штрафа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.).</w:t>
            </w:r>
          </w:p>
          <w:p w14:paraId="0E77AA9F" w14:textId="4A8AD889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1FD956F4" w14:textId="61E29C80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6FE9832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84A991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7A6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Есть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у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выводы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текущие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предыдущие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),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принятые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профессиональным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несоблюдение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любых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соответствующих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положений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регулирующих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капитальных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рынках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</w:tc>
      </w:tr>
      <w:tr w:rsidR="00A0447B" w:rsidRPr="00A0447B" w14:paraId="3FDE274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135DEF9E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0E0423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659855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15BE480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0405431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4EC56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утвердительного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подробную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принявший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совершенное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наложения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штрафа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максимальный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штрафа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законодательством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применимым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наложения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.),</w:t>
            </w:r>
          </w:p>
          <w:p w14:paraId="143B8586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A7E16D5" w14:textId="3CEB1368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</w:t>
            </w:r>
          </w:p>
          <w:p w14:paraId="623EC936" w14:textId="0058030B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</w:t>
            </w:r>
          </w:p>
          <w:p w14:paraId="1DBA02AC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6B6084E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BDBE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Дисциплинарные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взыскания</w:t>
            </w:r>
            <w:proofErr w:type="spellEnd"/>
          </w:p>
        </w:tc>
      </w:tr>
      <w:tr w:rsidR="00A0447B" w:rsidRPr="00A0447B" w14:paraId="7D89543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8B85C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применены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дисциплинарные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взыскания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нарушение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трудового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законодательства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месяцев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предыдущих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местах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работы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являетесь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настоящее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субъектом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процедур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связанных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этим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4C4A4E1F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525A53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4042A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59A3D75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834CC9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17903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работодателя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занимаемая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вменяемый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вину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проступок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взыскание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взыскания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543C1B44" w14:textId="0BEF737F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0675972A" w14:textId="5219418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</w:tc>
      </w:tr>
      <w:tr w:rsidR="00A0447B" w:rsidRPr="00A0447B" w14:paraId="5FBFD84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AC99A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 xml:space="preserve">3.4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отозвана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отменена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аннулирована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у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Национальным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Молдовы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надзора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сектора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Республики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Молдова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из-за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рубежа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авторизация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указанной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постановлением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НБМ № 292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лицензирование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исключение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регулирующего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профессиональной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ассоциации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7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07"/>
              <w:gridCol w:w="561"/>
            </w:tblGrid>
            <w:tr w:rsidR="00A0447B" w:rsidRPr="00A0447B" w14:paraId="620FDB6C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934EA9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E1988C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4A17B9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1561B09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B50845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93D0A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единицы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утверждения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отзыва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отмены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аннулирования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утверждения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авторизации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занимающее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ключевую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  <w:p w14:paraId="72077E46" w14:textId="5C51388F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248434E0" w14:textId="1EBCA712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7EED292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099E587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239C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3.5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</w:p>
        </w:tc>
      </w:tr>
      <w:tr w:rsidR="00A0447B" w:rsidRPr="00A0447B" w14:paraId="39B6D6C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56FCE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выполняете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выполняли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более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3-х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10-ти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,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контроль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предметом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административной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санкции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7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07"/>
              <w:gridCol w:w="561"/>
            </w:tblGrid>
            <w:tr w:rsidR="00A0447B" w:rsidRPr="00A0447B" w14:paraId="1576BFEF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EF4B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050251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ABDE2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07AE030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22BBE7E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B0CE1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занимаемая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инстанция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вынесшая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приговор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вменяемый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проступок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взыскание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взыскания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изданное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взыскание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  <w:p w14:paraId="5E09D320" w14:textId="2D32E0EB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39F56617" w14:textId="3C5E451A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165A56A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709B550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CD7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3.6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задолженности</w:t>
            </w:r>
            <w:proofErr w:type="spellEnd"/>
          </w:p>
        </w:tc>
      </w:tr>
      <w:tr w:rsidR="00A0447B" w:rsidRPr="00A0447B" w14:paraId="501584B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A852E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Имеете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задолженность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уплате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налоговых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обязательств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любой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вид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задолженности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7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"/>
              <w:gridCol w:w="803"/>
            </w:tblGrid>
            <w:tr w:rsidR="00A0447B" w:rsidRPr="00A0447B" w14:paraId="644E421F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E73E4B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192FD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294B7D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10B7C49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2680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</w:p>
          <w:p w14:paraId="5FAEC4AA" w14:textId="7AD6237D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4EBB96F5" w14:textId="1CE619C2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0D9B0FB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169084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DA32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3.7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Состояние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банкротства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принудительной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</w:p>
        </w:tc>
      </w:tr>
      <w:tr w:rsidR="00A0447B" w:rsidRPr="00A0447B" w14:paraId="3C3D443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E6D77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объявлена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Ваша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несостоятельность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несостоятельность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одну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постановлением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НБМ № 292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существенными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возбужден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принудительной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соответствующего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7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07"/>
              <w:gridCol w:w="561"/>
            </w:tblGrid>
            <w:tr w:rsidR="00A0447B" w:rsidRPr="00A0447B" w14:paraId="2314F3A0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86A75D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737FD5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9FEE7F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75D30A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593CAF3C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FD644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объявления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несостоятельности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занимаемую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занимающее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ключевую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возбуждения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принудительной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7E7BBD13" w14:textId="32A61BAA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____________________________________________________________________________________</w:t>
            </w:r>
          </w:p>
          <w:p w14:paraId="6C1181F4" w14:textId="7166AA1C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76B357D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32C4EF8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B879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 xml:space="preserve">3.8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Отрицательный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результат</w:t>
            </w:r>
            <w:proofErr w:type="spellEnd"/>
          </w:p>
        </w:tc>
      </w:tr>
      <w:tr w:rsidR="00A0447B" w:rsidRPr="00A0447B" w14:paraId="458DD9E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E47A6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исполняли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исполняли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контроль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зарегистрировало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период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более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3-х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подряд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отрицательный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результат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необоснованный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внешними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факторами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7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07"/>
              <w:gridCol w:w="561"/>
            </w:tblGrid>
            <w:tr w:rsidR="00A0447B" w:rsidRPr="00A0447B" w14:paraId="79AD516F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B6F970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302AF5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0E039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091A006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796C4A0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DBAD3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зарегистрирован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отрицательный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результат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.).</w:t>
            </w:r>
          </w:p>
          <w:p w14:paraId="5425222B" w14:textId="5CF8AFA6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2F9CACA8" w14:textId="12311C72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2898652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5A93640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0BA5F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существовали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какие-либо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гражданские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административные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уголовно-процессуальные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процедуры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инвестиции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проблематичные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крупные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подверженности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изъятые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задолженности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просроченные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обязательства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имею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значительное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влияние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Вашу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устойчивость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контролируемые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совместном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предприятии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ассоциированном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субъекте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)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3EA51FBF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BDAA17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70E24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5FBFC27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385D967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07D56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сумму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займа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кредита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остаток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задолженности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подверженности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заявления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числе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просроченный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остаток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оплаты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  <w:p w14:paraId="6D85398F" w14:textId="3329AE8F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2AFE23AD" w14:textId="3A075738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72AB80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F57F64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268B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Кредитная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история</w:t>
            </w:r>
            <w:proofErr w:type="spellEnd"/>
          </w:p>
        </w:tc>
      </w:tr>
      <w:tr w:rsidR="00A0447B" w:rsidRPr="00A0447B" w14:paraId="020942E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F7B1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Имеете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просроченные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займы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кредиты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полученные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у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физических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2F2B5058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7734E1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87D60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2BB60C7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C221E6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802DD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сумму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займа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кредита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остаток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задолженности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заявления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числе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просроченный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остаток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оплаты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.).</w:t>
            </w:r>
          </w:p>
          <w:p w14:paraId="2372B08E" w14:textId="16DE0C44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01EC0105" w14:textId="688480BB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55EFD09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10B9E2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5355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3.11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отмыванию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денег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финансированию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терроризма</w:t>
            </w:r>
            <w:proofErr w:type="spellEnd"/>
          </w:p>
        </w:tc>
      </w:tr>
      <w:tr w:rsidR="00A0447B" w:rsidRPr="00A0447B" w14:paraId="5788A2B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FE2E9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Находились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находитесь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следствием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учреждение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осуществляли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контроль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находилось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следствием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связи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правонарушениями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отмыванию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денег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финансированию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терроризма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приведших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уголовному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наказанию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7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07"/>
              <w:gridCol w:w="561"/>
            </w:tblGrid>
            <w:tr w:rsidR="00A0447B" w:rsidRPr="00A0447B" w14:paraId="52A5E992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70F82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1EE005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90A8B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41FE657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768A80C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6F75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расследованием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</w:p>
          <w:p w14:paraId="64DB6233" w14:textId="057AF2DB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4F533510" w14:textId="767EB284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</w:t>
            </w:r>
          </w:p>
          <w:p w14:paraId="46278E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75B3BD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C23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3.12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Прочие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финансово-экономические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правонарушения</w:t>
            </w:r>
            <w:proofErr w:type="spellEnd"/>
          </w:p>
        </w:tc>
      </w:tr>
      <w:tr w:rsidR="00A0447B" w:rsidRPr="00A0447B" w14:paraId="10906CE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38512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применены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санкции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уволены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хищение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получение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чужого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имущества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путем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кражи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присвоения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растраты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обмана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злоупотребления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служебным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положением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злоупотребления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доверием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уклонение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уплаты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налогов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42270B7B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1E4AE7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lastRenderedPageBreak/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0634D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6EF0378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F9F393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E8874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принявший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совершенное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правонарушение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санкцию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  <w:p w14:paraId="35B575E6" w14:textId="22EB77AE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0D78D565" w14:textId="468311B5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</w:tc>
      </w:tr>
      <w:tr w:rsidR="00A0447B" w:rsidRPr="00A0447B" w14:paraId="749FC6A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1DAC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2713C7C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4.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Предыдущие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</w:p>
          <w:p w14:paraId="3CE33CC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0CDFB42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4FA7E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4.1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Национальным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Молдовы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компетентным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Республики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Молдова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из-за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рубежа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одну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постановлением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НБМ № 292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44198EF2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E5A772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99388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238DAAD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2D9C7D9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0FF36B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единицы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страну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происхождения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утверждены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утверждения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  <w:p w14:paraId="67FA3E3D" w14:textId="79BF0172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0632996F" w14:textId="1C22E450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5E34E0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6EB738A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B6997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4.2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Было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отказано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Национальным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Молдовы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компетентным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Республики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Молдова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из-за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рубежа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одну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постановлением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НБМ № 292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2018?</w:t>
            </w:r>
          </w:p>
          <w:tbl>
            <w:tblPr>
              <w:tblW w:w="75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07"/>
              <w:gridCol w:w="561"/>
            </w:tblGrid>
            <w:tr w:rsidR="00A0447B" w:rsidRPr="00A0447B" w14:paraId="4E54316A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A5EAE3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Н/И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D4EE83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30986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0EF8829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16EE843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4DE99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единицы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обоснование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отказа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  <w:p w14:paraId="03DC402B" w14:textId="2CC06E43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33966805" w14:textId="34389E1D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2C215CB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9681A8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3F4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5.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Дополнительная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</w:p>
          <w:p w14:paraId="4AEAB68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7B5C8774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D7DB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уставном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капитале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</w:p>
        </w:tc>
      </w:tr>
      <w:tr w:rsidR="00A0447B" w:rsidRPr="00A0447B" w14:paraId="3A0F23D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57344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капитале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юридических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исключением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превышают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20 %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имеете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капитале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7B16B21E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E3B09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5F9CC1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30BC12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2D13169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E07D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7"/>
              <w:gridCol w:w="1200"/>
              <w:gridCol w:w="1390"/>
              <w:gridCol w:w="1233"/>
              <w:gridCol w:w="1122"/>
              <w:gridCol w:w="1511"/>
            </w:tblGrid>
            <w:tr w:rsidR="00A0447B" w:rsidRPr="00A0447B" w14:paraId="36810621" w14:textId="77777777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E02AD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и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местонахождение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частного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банка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BD90CB8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участия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в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капитале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0C9BDBE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Прочая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информация</w:t>
                  </w:r>
                  <w:proofErr w:type="spellEnd"/>
                </w:p>
              </w:tc>
            </w:tr>
            <w:tr w:rsidR="00A0447B" w:rsidRPr="00A0447B" w14:paraId="1F219401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ED4ED3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199E216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количество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акций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6274BAB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стоимость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владении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(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леи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332B1AA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размер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владении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(%)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17AB3AC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период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владения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долей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EFB05F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</w:tr>
            <w:tr w:rsidR="00A0447B" w:rsidRPr="00A0447B" w14:paraId="7C94805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6379CB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E83F4B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750015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34F95E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36CD6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73E13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2EBF58D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80C05E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04C7F9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1C673B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551A9A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8E6C07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7280A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7DBF404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36EB4F31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6EE2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31FC4B8E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 xml:space="preserve">5.2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аффилированными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долевыми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участиями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капитале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банков</w:t>
            </w:r>
            <w:proofErr w:type="spellEnd"/>
          </w:p>
        </w:tc>
      </w:tr>
      <w:tr w:rsidR="00A0447B" w:rsidRPr="00A0447B" w14:paraId="2A766F50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9E503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Владеют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последние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12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месяцев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аффилированные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уставном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капитале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31EB43B0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E3989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B62372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2990937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7630019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908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1761"/>
              <w:gridCol w:w="1048"/>
              <w:gridCol w:w="956"/>
              <w:gridCol w:w="870"/>
              <w:gridCol w:w="854"/>
              <w:gridCol w:w="1910"/>
            </w:tblGrid>
            <w:tr w:rsidR="00A0447B" w:rsidRPr="00A0447B" w14:paraId="302DC7F7" w14:textId="77777777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5DBCECA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Фамилия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имя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аффилированного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лица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98DB72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и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местонахождение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банка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F2789D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участия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в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капитале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AE0E13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Прочая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информация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(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описание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критерия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аффлированности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)</w:t>
                  </w:r>
                </w:p>
              </w:tc>
            </w:tr>
            <w:tr w:rsidR="00A0447B" w:rsidRPr="00A0447B" w14:paraId="50FD81D1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75D0A4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760EEF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5CBC15A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количество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акций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3698849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стоимость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владении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(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леи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14242AB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размер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владении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(%)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4A868FD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период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владения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долей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749B04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</w:tr>
            <w:tr w:rsidR="00A0447B" w:rsidRPr="00A0447B" w14:paraId="5E33221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86A14D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8ADE40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12BB2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A2F81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E13C51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7E166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B2DFC4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4C92155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AB02D3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3C374C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64531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D517F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D051A9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DA3E7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A9A4D3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1B49B84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5DAC58F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9F0B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3A54AE37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Аффилированные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</w:p>
        </w:tc>
      </w:tr>
      <w:tr w:rsidR="00A0447B" w:rsidRPr="00A0447B" w14:paraId="285582A9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E8FB1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Становятся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какие-нибудь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аффилированными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отношению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вследствие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вашего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указанную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постановлением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НБМ № 292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1C2CAF33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03B527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ED77EE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794A095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4695B3F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2537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предоставьте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следующие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</w:p>
          <w:p w14:paraId="69C85C9C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1)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физических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</w:t>
            </w:r>
          </w:p>
        </w:tc>
      </w:tr>
      <w:tr w:rsidR="00A0447B" w:rsidRPr="00A0447B" w14:paraId="7AAEF752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7"/>
              <w:gridCol w:w="1483"/>
              <w:gridCol w:w="1231"/>
              <w:gridCol w:w="1008"/>
              <w:gridCol w:w="1025"/>
              <w:gridCol w:w="1086"/>
              <w:gridCol w:w="1167"/>
              <w:gridCol w:w="512"/>
              <w:gridCol w:w="512"/>
            </w:tblGrid>
            <w:tr w:rsidR="00A0447B" w:rsidRPr="00A0447B" w14:paraId="2F304538" w14:textId="77777777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82729F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182750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Фамилия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имя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D138B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Государственный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идентифика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ционный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номер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(IDNP)*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97A42E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Критерий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аффилирован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ности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266C555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жительство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BAD271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работы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и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занимаемая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должность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C2908C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участия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в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капитале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юридических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</w:t>
                  </w:r>
                  <w:proofErr w:type="spellEnd"/>
                </w:p>
              </w:tc>
            </w:tr>
            <w:tr w:rsidR="00A0447B" w:rsidRPr="00A0447B" w14:paraId="1E8D25EC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9DC409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1A608F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9B2C31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9F367F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9E8D01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84D0C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594995B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юридических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страна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нахождения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7701754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относительный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размер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shd w:val="clear" w:color="auto" w:fill="E6E6E6"/>
                  <w:vAlign w:val="center"/>
                  <w:hideMark/>
                </w:tcPr>
                <w:p w14:paraId="0DFC2E6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номинальная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стоимость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</w:p>
              </w:tc>
            </w:tr>
            <w:tr w:rsidR="00A0447B" w:rsidRPr="00A0447B" w14:paraId="7EE5827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7F495E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28214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791708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1965BF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05398D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1AE56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DF082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482C9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2E4643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12C308E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5CA41E8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B4F29B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70103F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00E4B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653ABE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2F6B25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D24328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0B45CF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5F080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2AFAECC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382C2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03B10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AB755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5C0967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8593EC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C93EB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D76D83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511CC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9CAFA8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057FA80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75999C7" w14:textId="7B169EBD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36D563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9042A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5B05D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FC1A3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D87902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4B1AA3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EDAEFF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034D29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499A6ED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5CC3D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AD308E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D08829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A8754D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CDADF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197C6F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6B9546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EE7459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96478D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E7D57B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</w:tr>
          </w:tbl>
          <w:p w14:paraId="449A9E12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*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физических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лиц-нерезидентов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–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серия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номер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удостоверения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личности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.</w:t>
            </w:r>
          </w:p>
        </w:tc>
      </w:tr>
      <w:tr w:rsidR="00A0447B" w:rsidRPr="00A0447B" w14:paraId="0D630F8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2FC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7BA8C4D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2)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юридических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1211"/>
              <w:gridCol w:w="1441"/>
              <w:gridCol w:w="1196"/>
              <w:gridCol w:w="987"/>
              <w:gridCol w:w="853"/>
              <w:gridCol w:w="1055"/>
              <w:gridCol w:w="1134"/>
              <w:gridCol w:w="515"/>
              <w:gridCol w:w="515"/>
            </w:tblGrid>
            <w:tr w:rsidR="00A0447B" w:rsidRPr="00A0447B" w14:paraId="210344BE" w14:textId="77777777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936CE1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№ п/п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6C4BD64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юридического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лица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4A2945E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Государственный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идентифика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ционный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номер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(IDNO)*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C22E1D9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Критерий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аффилирован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ности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13EF383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нахождение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710AC79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Фамилия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имя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руково-дителей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5B58D88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участия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в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капитале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других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юридических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</w:t>
                  </w:r>
                  <w:proofErr w:type="spellEnd"/>
                </w:p>
              </w:tc>
            </w:tr>
            <w:tr w:rsidR="00A0447B" w:rsidRPr="00A0447B" w14:paraId="04330B70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570F88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9FC16A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6FE184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CF62F3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B7D24A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AF3B07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71C5E65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юридических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страна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место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-</w:t>
                  </w: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нахождения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14:paraId="5021EC5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относительный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размер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shd w:val="clear" w:color="auto" w:fill="E6E6E6"/>
                  <w:vAlign w:val="center"/>
                  <w:hideMark/>
                </w:tcPr>
                <w:p w14:paraId="4075D9D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Номинальная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стоимость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доли</w:t>
                  </w:r>
                  <w:proofErr w:type="spellEnd"/>
                </w:p>
              </w:tc>
            </w:tr>
            <w:tr w:rsidR="00A0447B" w:rsidRPr="00A0447B" w14:paraId="171FCBE8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54A849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CDFBA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73B611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C07ECF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71AC27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8A3C11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33C2C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5C55A2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20C48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67AFC749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DE2F7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BD0AEB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FCAA5C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C4779B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D15764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B67C4A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6F1323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E2003C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D3DD20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5C916366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7D2CC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62CF39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58AB5E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57095D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32154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B6818E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8FCE9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EF4BEE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E4BCA0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42945E2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9F347E" w14:textId="4561F175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6ADA9F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5DC9D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15DD0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DCE3DA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1FE1C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E26167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637C3E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462EFB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2AFD309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EC1FD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8E144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EACE93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A7AF13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85955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4BEFED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E42C4C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2842E9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3FBE29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131B51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</w:tr>
          </w:tbl>
          <w:p w14:paraId="4E3CCBCB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*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юридических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лиц-нерезидентов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государственный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идентификационный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регистрационный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номер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присвоенный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компетентным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органом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страны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происхождения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нерезидента</w:t>
            </w:r>
            <w:proofErr w:type="spellEnd"/>
          </w:p>
        </w:tc>
      </w:tr>
      <w:tr w:rsidR="00A0447B" w:rsidRPr="00A0447B" w14:paraId="310848AF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76D4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</w:t>
            </w:r>
          </w:p>
        </w:tc>
      </w:tr>
      <w:tr w:rsidR="00A0447B" w:rsidRPr="00A0447B" w14:paraId="0C53251E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940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5.4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Являетесь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какой-либо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политической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партии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политически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уязвимым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09FBF173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A7E3B0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7AB843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216A769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43C9EED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3A93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детали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партии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занимаемая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). </w:t>
            </w:r>
          </w:p>
          <w:p w14:paraId="293FA176" w14:textId="71BAFA3F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0921F6B9" w14:textId="56762B9E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7702DC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0E1688B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D17A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5.5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Распределение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достаточного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обязанностей</w:t>
            </w:r>
            <w:proofErr w:type="spellEnd"/>
          </w:p>
        </w:tc>
      </w:tr>
      <w:tr w:rsidR="00A0447B" w:rsidRPr="00A0447B" w14:paraId="16DD913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44E2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совмещена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дополнительными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0800E59B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2E7D83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5F3F0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25750F6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514F1AF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8521B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следующую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графе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еженедельно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выделенное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приведет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каким-либо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точки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зрения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распределения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0"/>
              <w:gridCol w:w="1485"/>
              <w:gridCol w:w="1371"/>
              <w:gridCol w:w="2225"/>
              <w:gridCol w:w="2232"/>
            </w:tblGrid>
            <w:tr w:rsidR="00A0447B" w:rsidRPr="00A0447B" w14:paraId="5729B44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12A3F6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Наименование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юридических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в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которых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выдвигаемое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лицо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занимает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должность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B28D927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Область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1F7D45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Занимаемая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должность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8157A37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Количество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часов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выделенных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ежемесячно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и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запланированных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для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выделения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AFE41A9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Конфликты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относительно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распределения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времени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его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отсутствия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аргументация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если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есть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конфликты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поводу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распределения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времени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)</w:t>
                  </w:r>
                </w:p>
              </w:tc>
            </w:tr>
            <w:tr w:rsidR="00A0447B" w:rsidRPr="00A0447B" w14:paraId="13EB04B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5F5F75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81F700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919435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3A0EA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3508AD7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</w:tr>
            <w:tr w:rsidR="00A0447B" w:rsidRPr="00A0447B" w14:paraId="27A8D99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A21AE1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1F68C4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502EF9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AE12C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D141CF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</w:tr>
          </w:tbl>
          <w:p w14:paraId="13AF90B5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7BD453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B2E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5.6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Конфликт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</w:p>
        </w:tc>
      </w:tr>
      <w:tr w:rsidR="00A0447B" w:rsidRPr="00A0447B" w14:paraId="4321F6C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58D73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Существует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потенциальные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конфликты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выполнении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одной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настоящего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ликвидации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утвержденного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постановлением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НБМ № 292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ноября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2018?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57E9D804" w14:textId="7777777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CE0444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A826E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4110F8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36772F5D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4B43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следующую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8"/>
              <w:gridCol w:w="3574"/>
              <w:gridCol w:w="2201"/>
            </w:tblGrid>
            <w:tr w:rsidR="00A0447B" w:rsidRPr="00A0447B" w14:paraId="57204E37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481805D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Ситуации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которые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могут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привести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к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реальным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потенциальным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конфликтам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интересов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7262AFA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Меры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которые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как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ожидается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будут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приняты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для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устранения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управления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/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смягчения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конфликта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интересов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E4BA5B2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Другая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информация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относительно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конфликта</w:t>
                  </w:r>
                  <w:proofErr w:type="spellEnd"/>
                </w:p>
              </w:tc>
            </w:tr>
            <w:tr w:rsidR="00A0447B" w:rsidRPr="00A0447B" w14:paraId="565B39B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6588C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3DB468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93EB965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</w:tr>
            <w:tr w:rsidR="00A0447B" w:rsidRPr="00A0447B" w14:paraId="593129F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4C151FC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772EEB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3D995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</w:p>
              </w:tc>
            </w:tr>
          </w:tbl>
          <w:p w14:paraId="4E232CB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517C53E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0D62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3F0582E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5.7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Рекомендации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отзывы</w:t>
            </w:r>
            <w:proofErr w:type="spellEnd"/>
          </w:p>
        </w:tc>
      </w:tr>
      <w:tr w:rsidR="00A0447B" w:rsidRPr="00A0447B" w14:paraId="25A12716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B994A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координаты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выдавшие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рекомендательные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письма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выданы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отзывы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возможно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крайней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письма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отзывы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предыдущих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работодателей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8"/>
              <w:gridCol w:w="1411"/>
              <w:gridCol w:w="1415"/>
              <w:gridCol w:w="1260"/>
              <w:gridCol w:w="1960"/>
              <w:gridCol w:w="2169"/>
            </w:tblGrid>
            <w:tr w:rsidR="00A0447B" w:rsidRPr="00A0447B" w14:paraId="4689C1E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7247397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Фамилия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имя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C733B2E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Номер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телефона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адрес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электронной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почты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B20696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Учреждение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,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институция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или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организация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7B38F25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Занимаемая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должность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E87526F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Характер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профессиональных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отношений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8725DE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Информация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о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наличии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(в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настоящее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время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или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в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прошлом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)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непрофессиональных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br/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отношений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с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выдвигаемым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лицом</w:t>
                  </w:r>
                  <w:proofErr w:type="spellEnd"/>
                </w:p>
              </w:tc>
            </w:tr>
            <w:tr w:rsidR="00A0447B" w:rsidRPr="00A0447B" w14:paraId="6EBEE2BF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DE1C531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956BAB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F452CF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DA9B3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C81F34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060057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2C0DB9E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7FACB4FA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546D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725C7E4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5.8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Уровень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государственным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языком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другими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иностранными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языками</w:t>
            </w:r>
            <w:proofErr w:type="spellEnd"/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9"/>
              <w:gridCol w:w="1518"/>
              <w:gridCol w:w="1102"/>
              <w:gridCol w:w="1008"/>
              <w:gridCol w:w="1588"/>
              <w:gridCol w:w="1518"/>
            </w:tblGrid>
            <w:tr w:rsidR="00A0447B" w:rsidRPr="00A0447B" w14:paraId="14211B85" w14:textId="77777777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16441A7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 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Язык</w:t>
                  </w:r>
                  <w:proofErr w:type="spellEnd"/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E378CCA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Уровень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владения</w:t>
                  </w:r>
                  <w:proofErr w:type="spellEnd"/>
                </w:p>
              </w:tc>
            </w:tr>
            <w:tr w:rsidR="00A0447B" w:rsidRPr="00A0447B" w14:paraId="4B0F81F0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2973A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2462881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родной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язык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88CB31B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свободно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8BFEF45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средний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64B0973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начинающий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6E6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7B66363" w14:textId="77777777" w:rsidR="00A0447B" w:rsidRPr="00A0447B" w:rsidRDefault="00A0447B" w:rsidP="00A044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родной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язык</w:t>
                  </w:r>
                  <w:proofErr w:type="spellEnd"/>
                </w:p>
              </w:tc>
            </w:tr>
            <w:tr w:rsidR="00A0447B" w:rsidRPr="00A0447B" w14:paraId="7992182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CF8BE2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Государственный</w:t>
                  </w:r>
                  <w:proofErr w:type="spellEnd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язык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A3186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4EC49D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7DA7556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2D413B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D06665E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63BDC26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4B4D77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8BA1D6F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708104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645ACB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3FBD4D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F20432D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  <w:tr w:rsidR="00A0447B" w:rsidRPr="00A0447B" w14:paraId="0B3DBA7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1D6E37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BE06EF2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0D0E49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BE9E53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70BD2B0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B9E841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 </w:t>
                  </w:r>
                </w:p>
              </w:tc>
            </w:tr>
          </w:tbl>
          <w:p w14:paraId="5A2696D5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1575470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5.9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Только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главного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бухгалтера</w:t>
            </w:r>
            <w:proofErr w:type="spellEnd"/>
          </w:p>
          <w:p w14:paraId="4F33266B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Изучали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и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состоянии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составлять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финансовые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отчеты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отчеты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Национального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Молдовы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стандартами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бухгалтерского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?</w:t>
            </w:r>
          </w:p>
          <w:tbl>
            <w:tblPr>
              <w:tblW w:w="5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"/>
              <w:gridCol w:w="561"/>
            </w:tblGrid>
            <w:tr w:rsidR="00A0447B" w:rsidRPr="00A0447B" w14:paraId="68269F4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855C443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D57460A" w14:textId="77777777" w:rsidR="00A0447B" w:rsidRPr="00A0447B" w:rsidRDefault="00A0447B" w:rsidP="00A044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</w:pPr>
                  <w:r w:rsidRPr="00A0447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2"/>
                      <w:szCs w:val="22"/>
                      <w:lang w:eastAsia="ro-RO"/>
                      <w14:ligatures w14:val="none"/>
                    </w:rPr>
                    <w:t>НЕТ</w:t>
                  </w:r>
                </w:p>
              </w:tc>
            </w:tr>
          </w:tbl>
          <w:p w14:paraId="2CBA83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</w:p>
          <w:p w14:paraId="0A64CA7C" w14:textId="0BB0BCAF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57B8BC48" w14:textId="3788FF0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651BE9B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7AE166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5.10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Дополнительная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</w:p>
          <w:p w14:paraId="34198046" w14:textId="0522E11B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Сообщите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любую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считаете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важной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репутации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поведения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____________________________________________________________________________________</w:t>
            </w:r>
          </w:p>
          <w:p w14:paraId="515AD29F" w14:textId="0390000A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____________________________________________________________________________________</w:t>
            </w:r>
          </w:p>
          <w:p w14:paraId="244F0BC2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782DDD5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Я,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нижеподписавшийся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, …………………………………………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):</w:t>
            </w:r>
          </w:p>
          <w:p w14:paraId="4284EB6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заявляю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личную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ответственность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санкцией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закона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анкете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достоверными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важных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фактов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уведомить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Национальный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Молдовы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утверждении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__________________________________________________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выдвинуто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ключевую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;</w:t>
            </w:r>
          </w:p>
          <w:p w14:paraId="0046A82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обязуюсь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немедленно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сообщить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Национальному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Молдовы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любых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изменениях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сведениях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анкеты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;</w:t>
            </w:r>
          </w:p>
          <w:p w14:paraId="31ADB7AF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выражаю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согласие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Национальному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Молдовы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числе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конфиденциальную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доступной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национальным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иностранным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;</w:t>
            </w:r>
          </w:p>
          <w:p w14:paraId="706C946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заявляю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нанесу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материальный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ущерб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ущерб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имиджу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0B739EAD" w14:textId="465E2E50" w:rsidR="00A0447B" w:rsidRPr="00A0447B" w:rsidRDefault="00A0447B" w:rsidP="004A64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 </w:t>
            </w:r>
          </w:p>
          <w:p w14:paraId="6D9B0EA3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708D8177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Подпись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_________________</w:t>
            </w:r>
          </w:p>
        </w:tc>
      </w:tr>
    </w:tbl>
    <w:p w14:paraId="1FA7D9AD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5568942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Приложение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1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63DC606C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86BF8F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47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A0447B" w:rsidRPr="00A0447B" w14:paraId="3D34A6CA" w14:textId="77777777" w:rsidTr="004A64D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3AB429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lastRenderedPageBreak/>
              <w:t>Приложение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№ 2</w:t>
            </w:r>
          </w:p>
          <w:p w14:paraId="441E449D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Регламенту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органа</w:t>
            </w:r>
            <w:proofErr w:type="spellEnd"/>
          </w:p>
          <w:p w14:paraId="583B0BF5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</w:p>
          <w:p w14:paraId="6C46A1E6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6CBDE3F8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4BDFA531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 и к</w:t>
            </w:r>
          </w:p>
          <w:p w14:paraId="5DD12BA1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ликвидации</w:t>
            </w:r>
            <w:proofErr w:type="spellEnd"/>
          </w:p>
          <w:p w14:paraId="3C83AFBB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22F9768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СПИСОК</w:t>
            </w:r>
          </w:p>
          <w:p w14:paraId="5744A12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соответствующих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адекватности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</w:p>
          <w:p w14:paraId="7EE686D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владеющих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ключевыми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</w:p>
          <w:p w14:paraId="6CD0D39A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2252BCF3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ключевыми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учтет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список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список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исчерпывающим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списком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скорректирован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учетом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сложности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осуществляемой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5B276F72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Правдивость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последователен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выражении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ведет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себя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согласно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ценностям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убеждениям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Прямо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сообщает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намерениях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идеях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чувствах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поощряет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условия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открытости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честности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правильно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информирует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надзора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реальном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положении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признавая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проблемы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2EB58F6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Речь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общаться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устной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форме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структурированным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общепринятым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писать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румынском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языке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69C08219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3)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Способность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принимать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своевременные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действуя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оперативно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обязуясь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выражая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точки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зрения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принимая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без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промедления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94BE3C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4)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доступно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внятно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форме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передать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сообщение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Концентрируется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получение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четкости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прозрачности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поддерживает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активную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обратную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0F6E3C5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5)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Мышление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взвешивать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различные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логический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вывод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Рассматривает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опознает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элементы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аспекты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широкую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перспективу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анализа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области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ответственности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особенности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рассмотрении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проблем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ставить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угрозу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непрерывность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30C7593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6)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Направлен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клиента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качество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направлен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качества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возможности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улучшения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рассматривает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желания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нужды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клиентов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чтобы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клиенты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подвергались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бесполезным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чтобы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представленная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клиентам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правильной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сбалансированной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600737D5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7)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Компетенции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поддерживает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команде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мотивирует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поощряет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имеющиеся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человеческие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ресурсы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чтобы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сотрудники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достижения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критику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возможность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критического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обсуждения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0FF5BF66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8)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Преданность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идентифицируется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чувство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Доказывает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уделять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достаточно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выполнять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обязательства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образом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защищает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объективно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критично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предвидит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возможные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трудовые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61BC577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9)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Внешняя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осведомленность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хорошо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информирован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экономической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динамике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национальном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международном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повлиять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акционеров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173440C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10)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Переговоры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консенсуса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преследуя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задачи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переговоров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0E064A7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11)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Убедительность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повлиять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точки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зрения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осуществляя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силу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убеждения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прибегая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естественно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авторитету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личностью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сохранить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стойкость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2263835C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 xml:space="preserve">12)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Работа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команде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вносит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вклад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конечный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результат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;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действовать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5EB328E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13)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Стратегические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навыки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реалистическое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видение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будущих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достижениях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переложить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долгосрочные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задачи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путем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анализа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сценариев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контексте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образом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подвергнут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адекватные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контроля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A340C05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14)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Устойчивость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стрессу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доказывает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устойчивость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достичь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последовательную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производительность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условиях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повышенного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напряжения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моменты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неопределенности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59BDCBD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15)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Чувство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ответственности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внимательно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документирует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затрагивают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акционеров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614207D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16)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Проведение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заседаний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проводить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заседания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создавать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открытую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атмосферу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поощряющую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участвовать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равных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;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задачи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ответственность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</w:tbl>
    <w:p w14:paraId="28AB04F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lastRenderedPageBreak/>
        <w:t>[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Приложение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43E9EBBE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0005AF78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39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1"/>
      </w:tblGrid>
      <w:tr w:rsidR="00A0447B" w:rsidRPr="00A0447B" w14:paraId="5E8952FF" w14:textId="77777777" w:rsidTr="004A64D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94118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Приложение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№ 3</w:t>
            </w:r>
          </w:p>
          <w:p w14:paraId="4AB31FE5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Регламенту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органа</w:t>
            </w:r>
            <w:proofErr w:type="spellEnd"/>
          </w:p>
          <w:p w14:paraId="54DB644A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</w:p>
          <w:p w14:paraId="7FA34B63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3690135F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5043E779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 и к</w:t>
            </w:r>
          </w:p>
          <w:p w14:paraId="5813DD21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ликвидации</w:t>
            </w:r>
            <w:proofErr w:type="spellEnd"/>
          </w:p>
          <w:p w14:paraId="0D17227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B92032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</w:p>
          <w:p w14:paraId="3B8FB36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2E348A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Модель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</w:p>
          <w:p w14:paraId="3466B8EF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63D17E3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положения</w:t>
            </w:r>
            <w:proofErr w:type="spellEnd"/>
          </w:p>
          <w:p w14:paraId="76E4ED0F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периодически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оценивать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используя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модель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настоящем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приложении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адаптировать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модель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пропорционально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сложности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осуществляемой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критерии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описанные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главе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II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требования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установленные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настоящем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приложении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47673EC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2.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Посредством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индивидуальном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направлениям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следует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слабые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используют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полученные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результаты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нужд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формированию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профиля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образом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предложенное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назначение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вписывается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5EE11D1B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3.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различия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различных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7D267E74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8CE2CB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Порядок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</w:p>
          <w:p w14:paraId="28954237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4.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несет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ответственность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самооценки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прозрачного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правильного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критического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011A0F8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5.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самооценки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основываться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коллегиальном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диалоге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именах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большой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ценностью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аргументах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выводах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5FD15AF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6.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осуществления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лучшего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индивидуальном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практические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аспекты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самооценки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предварительно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вовлеченные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специфическая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роль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председателя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назначению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комитетов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отдела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кадров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направлений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консультирования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значимых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обязательным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назначению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7D9BC225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7.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настоящим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приложении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использовать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результаты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анкеты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каждым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путем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использования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системы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рейтинга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Подобная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анкета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разработана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индивидуально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каждым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пропорциональна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сложности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5B73F9E1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8.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контекст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описании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0B461112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9.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Модель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настоящем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приложении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вытекающих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специфических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характеристик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и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Модуль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A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покрывает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модуль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B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покрывает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требования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подгруппы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(1)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(2)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менеджмент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аудит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(3)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менеджмент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стратегия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модуля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A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создания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реальными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направлениями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модуле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B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свободные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пространства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зависимости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специфических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нужд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помимо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мотивировок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покрытия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норм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определяющих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A099B56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10.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основании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составляют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содержащие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отметки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предназначенные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качестве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Отметки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средне-высокая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средне-низкая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помощью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термина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"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"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широком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смысле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настоящего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приложения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пониматься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покрывающим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аспекта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практические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теоретические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теоретический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полученный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путем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воспитания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формирования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практический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полученный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предыдущих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7D98E3C4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11.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выделены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отмечены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обеспечивающих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самую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высокую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требования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чтобы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адаптироваться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минимальным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перерывом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освобождается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неожиданно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более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варьировать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зависимости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величины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Хотя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присвоение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относиться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лишь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составу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возможные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6D66D8E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12.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Помимо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отметок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внесения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мотивы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находящиеся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отбора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специфическими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знаниями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обоснование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отметок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предусмотрены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примерные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получения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четких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результатов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D9B013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13.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отдельную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матрицу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отдельную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выполнено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лучше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</w:tbl>
    <w:p w14:paraId="5B8F5EAC" w14:textId="1993C280" w:rsidR="00A0447B" w:rsidRPr="00A0447B" w:rsidRDefault="00A0447B" w:rsidP="004A6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lastRenderedPageBreak/>
        <w:t> </w:t>
      </w:r>
    </w:p>
    <w:tbl>
      <w:tblPr>
        <w:tblW w:w="4319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708"/>
        <w:gridCol w:w="262"/>
        <w:gridCol w:w="262"/>
        <w:gridCol w:w="262"/>
        <w:gridCol w:w="262"/>
        <w:gridCol w:w="262"/>
        <w:gridCol w:w="262"/>
        <w:gridCol w:w="262"/>
        <w:gridCol w:w="262"/>
        <w:gridCol w:w="2348"/>
      </w:tblGrid>
      <w:tr w:rsidR="00A0447B" w:rsidRPr="00A0447B" w14:paraId="41D5BB50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FC36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Модель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управления</w:t>
            </w:r>
            <w:proofErr w:type="spellEnd"/>
          </w:p>
          <w:p w14:paraId="60F5694E" w14:textId="1601FBBE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Модуль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A</w:t>
            </w:r>
          </w:p>
        </w:tc>
      </w:tr>
      <w:tr w:rsidR="00A0447B" w:rsidRPr="00A0447B" w14:paraId="2511527F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7FCE1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Приведение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коллективной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адекватности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бизнес-моделью</w:t>
            </w:r>
            <w:proofErr w:type="spellEnd"/>
          </w:p>
        </w:tc>
      </w:tr>
      <w:tr w:rsidR="00A0447B" w:rsidRPr="00A0447B" w14:paraId="0B208483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690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описывается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следующее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3F2BB737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</w:t>
            </w:r>
          </w:p>
        </w:tc>
      </w:tr>
      <w:tr w:rsidR="00A0447B" w:rsidRPr="00A0447B" w14:paraId="65AA531F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84CA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существующая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бизнес-модель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7CF1DCA3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78C9AB8C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3BA7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основные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риски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существующей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бизнес-моделью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включены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риск-аппетита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 </w:t>
            </w:r>
          </w:p>
          <w:p w14:paraId="0B55E1F2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04AE9B4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7014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стратегия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долгосрочные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перспективы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4C88344A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 </w:t>
            </w:r>
          </w:p>
        </w:tc>
      </w:tr>
      <w:tr w:rsidR="00A0447B" w:rsidRPr="00A0447B" w14:paraId="09C6A411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46AA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основные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риски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стратегией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 </w:t>
            </w:r>
          </w:p>
          <w:p w14:paraId="5FACF883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63B857F7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0D7E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34FEB16C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399C4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основными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характеристиками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существующей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бизнес-моделью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стратегией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основными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которыми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следует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связи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этим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смотреть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классификацию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осуществленную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основным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направлениям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филиалам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отделениям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направлениям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продуктов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подтипов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рисков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74257046" w14:textId="77777777" w:rsidTr="004A64DD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93F1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36B3019" w14:textId="77777777" w:rsidTr="004A64D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12C5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Отражаются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названия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A,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добавляя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собственную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классификацию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B.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добавлены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строки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исключены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незначимые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строки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F93D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Выделяются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отмечаются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символом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"X"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самой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большой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ценностью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специфического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Добавляются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8B2A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Заполняется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отметкой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нынешнем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составе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</w:p>
        </w:tc>
      </w:tr>
      <w:tr w:rsidR="00A0447B" w:rsidRPr="00A0447B" w14:paraId="4D887AC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1111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9694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9E04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21CCEE5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4DDF3E9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0871044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72BE782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10135D6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51F258E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948BF9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6EB473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1B17113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5EFD6DA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B65BD9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4926729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5E70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747E281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26D55EB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62A044B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3978E1F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6D81B77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246932C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2CE5D4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71DE3EB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7618FA7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74DE7D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2C52FD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21C98FD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4CA1110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77AD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51D115A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5D3959D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C37D48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04E1604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5537CC8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58AE221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2B5FD94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171E4BD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0051081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FAF698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76FB1A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22FF9E4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4367C34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AC76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5E80304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76C9E63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A92C46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2B862C4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555DF08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0FE1E04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766178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2A25D8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39EBE88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2A454C8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F94BE3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485122A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6BAB847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57F4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23EFB91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3E9D082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294E23E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35C4DC3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5C410EC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46E00E1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C88FAC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E0A1C4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74ECBF0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968DEC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07369E4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5563EA6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52469F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27FA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27E6F4D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624CB70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4163AD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53DD40B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6A09C10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133EAA4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617D20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3AE1BED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01625B6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55A35F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0D54EF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724390A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2511C8F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855D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75E31C2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24BD1E8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0649DB3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5A6BBE9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727ACEF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6C62B11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2130DE2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6AC66DE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59742A6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588BEE2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0B3C89F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2C849D5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6960F8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F0CA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08F555B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46E4ED8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5778E41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53D2A82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5389FF0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7009194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281C07B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661F88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07888AE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1C46297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AB1C11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2049DA7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FB14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A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</w:p>
          <w:p w14:paraId="285179D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58BB0C2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1ACE547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</w:p>
          <w:p w14:paraId="788A3AD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Средне-низкая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69FFD7A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MH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</w:p>
          <w:p w14:paraId="1701905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-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320A3B0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H 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</w:tr>
      <w:tr w:rsidR="00A0447B" w:rsidRPr="00A0447B" w14:paraId="44B243F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BE7D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Модель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бизнес-группы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Стратегия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9BCA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750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9EAB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D6E6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23B8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3055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1674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4B68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B7D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C799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46C052B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642F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37DE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21088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0797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05E9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A701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B385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E13F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1A05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0CB6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7DED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F460BA5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F052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5B4C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45F8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18AD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861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8AE5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53FC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DB9E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0796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E32A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9AFB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4E7751A4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9737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сегмент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продуктов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F4A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58D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664D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6D3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0E32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76D6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D6D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7DFB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2D81A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3191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71D084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3CDD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Основной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сегмент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продуктов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C22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B8C4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075A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D571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1D5C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332B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EA21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D9BA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A530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108D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5B9581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291E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Кредитный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376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9040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D6A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4FD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72E3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414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8A37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35D6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2FE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B027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7C5FDE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5E05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Кредитный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C765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406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1872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A568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5786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872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C512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41DAB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1B73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E8D0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809CD18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B042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Рыночный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C0A1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BE2B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5F9A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632D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A03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72C1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234C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ED33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AA00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B0B3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0F9EA11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DC7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Рыночный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07D5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5762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39B0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0218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42AA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D4983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F55A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50CC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821D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6C5A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290207E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569C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процентной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ставки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9300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419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4A84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8DA9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716D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523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FAD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79A6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B03E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0E43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568E51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B6E0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процентной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ставки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987F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2051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B297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189D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233B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6737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90F8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95595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1AB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D393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76C85F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9BC1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Операционный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06C5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8CD6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C97B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4791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6DA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A638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94EA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ADB8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547E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42BA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38E663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CCAD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Операционный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F9B0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A9F4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E255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A4DE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B303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6A38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B2B5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A40C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512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ECA2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DD0EDDF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3B48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концентрации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17E9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1BDF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0C02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8B7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7B10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F538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430C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0B1F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A9135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902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895822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2665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концентрации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C17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4EC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8DEC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72CA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7974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E52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5C0F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845D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BB32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4B0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06DB52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F4B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IT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1D58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8B70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2DA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86DC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9249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CB9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0648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D61E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223C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4487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27546B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B9FE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IT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1B8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FD7B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287E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38FC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F21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705C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557D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6D36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9E90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D38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618263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6165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Репутационный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5101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6B9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065D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FF5A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0980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54ED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F339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B611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816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BDA7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E793EB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E43B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Репутационный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9F2B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057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301F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023E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DF1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9630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907D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FAC6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60D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4CA7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802F1A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868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Прочий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F89D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6F1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37FF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1300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B40D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39E4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C9EF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ACC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BD79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AE29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F8BF60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D5BD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Прочий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подтип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8846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CE3C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9FF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4378C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7C207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5357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1DD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07AE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77CF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18DD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C2B9CD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69705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7634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801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483B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CBA9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F5A3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5F47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10B8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4ACD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66ED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63E2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502D8866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16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3"/>
        <w:gridCol w:w="262"/>
        <w:gridCol w:w="262"/>
        <w:gridCol w:w="262"/>
        <w:gridCol w:w="262"/>
        <w:gridCol w:w="262"/>
        <w:gridCol w:w="262"/>
        <w:gridCol w:w="262"/>
        <w:gridCol w:w="262"/>
        <w:gridCol w:w="1707"/>
      </w:tblGrid>
      <w:tr w:rsidR="00A0447B" w:rsidRPr="00A0447B" w14:paraId="2DF0FE74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6A12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Модуль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B</w:t>
            </w:r>
          </w:p>
        </w:tc>
      </w:tr>
      <w:tr w:rsidR="00A0447B" w:rsidRPr="00A0447B" w14:paraId="722BC62A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E85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</w:t>
            </w:r>
            <w:proofErr w:type="spellEnd"/>
          </w:p>
        </w:tc>
      </w:tr>
      <w:tr w:rsidR="00A0447B" w:rsidRPr="00A0447B" w14:paraId="7990A67F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E1D2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A.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Управление</w:t>
            </w:r>
            <w:proofErr w:type="spellEnd"/>
          </w:p>
        </w:tc>
      </w:tr>
      <w:tr w:rsidR="00A0447B" w:rsidRPr="00A0447B" w14:paraId="4CC28826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04DB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организационной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структуры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порядок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котором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выделены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отслеживаются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обязательства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6055B94E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E00C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FDBF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Выделяются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отмечаются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символом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"X"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самой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большой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ценностью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специфического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Добавляются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70D4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Заполняется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отметкой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нынешнем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составе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</w:p>
        </w:tc>
      </w:tr>
      <w:tr w:rsidR="00A0447B" w:rsidRPr="00A0447B" w14:paraId="304C590F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2D4F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16D6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61EE3E6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0BDC4A7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D224DD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48100B7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2A93B09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7EEA4FB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E012EE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E70D42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198757E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7843DED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EC867C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4941DB0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E7CECB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3144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</w:t>
            </w:r>
          </w:p>
          <w:p w14:paraId="3A7CFCB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67F8096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18D266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0F073EE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2404AC3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625059D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F93FB2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2B16E3C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282D369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6994FF6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416C82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4908EFF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6EB676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A672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</w:t>
            </w:r>
          </w:p>
          <w:p w14:paraId="1E843EE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526CECF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7CAC40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78CEF84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37180E1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30E269A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8FBA31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68ADE7B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729EBF9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F286CC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CE1EA3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61E3AE6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6A67E8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019F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</w:t>
            </w:r>
          </w:p>
          <w:p w14:paraId="58000EC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154425F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27037C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561809E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7341E46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41E4F1D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071E2FC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2C1ABB8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18982D2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2108796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D26F8A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3B1EF9E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2E6548A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17B5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</w:t>
            </w:r>
          </w:p>
          <w:p w14:paraId="1406CEA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64324F6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91D1CD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6CE8A96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34B7453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75E6E10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5540DD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74A4608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6116F57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8D32CC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86A56C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5290649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086ED8B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C5CE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</w:t>
            </w:r>
          </w:p>
          <w:p w14:paraId="0105499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42E4CB6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5E5BBB9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00390D6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27C468C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34F3BEB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05E8F58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51F537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2DD1006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608330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39B3AD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352CF7A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925F90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EFA7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</w:t>
            </w:r>
          </w:p>
          <w:p w14:paraId="7F6CD77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0D93D23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AF37E5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6A428F9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168B98D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0473CCD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98658A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6203E4D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4A700F8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811C4E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CBBB79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787F2EB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422FFCE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06A68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</w:t>
            </w:r>
          </w:p>
          <w:p w14:paraId="082E624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767C24B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39956C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7CA3B38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2F2B906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354F55D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F9C3F0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682B561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ч</w:t>
            </w:r>
          </w:p>
          <w:p w14:paraId="6192D36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58C4D37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1F2175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0F7514A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9A72F0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3F4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A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21967E0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256DE3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</w:p>
          <w:p w14:paraId="03B8DE5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Средне-низкая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6636DB9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MH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</w:p>
          <w:p w14:paraId="61921E5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-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3DA2F9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H 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</w:tr>
      <w:tr w:rsidR="00A0447B" w:rsidRPr="00A0447B" w14:paraId="7DFBBCDB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16F2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функционирования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административной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35D0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3BDD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5B5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60B5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D2AC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F9E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FB05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DD6D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80E5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BE13B36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90AC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функционирования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системы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0546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61FB6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5B8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2D7F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345F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EFF0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A66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E430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F5C3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CF74A45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97E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функционирования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основы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взаимоотношения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между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материнским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предприятием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филиалами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отделениями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E46B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B4A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B369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99F61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232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C8412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8096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D698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6CB0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331CE5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91D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функционирования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0EE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0582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1A5C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1C18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BAF43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8ED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F489B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372F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F418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8B40B2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64BA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подчиненного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персонала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03FC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B52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8266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66EBA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C420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D31C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C4EA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32E7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99EF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E1EF48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C8B1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процедуры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инициирования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формирования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0ECD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AB4C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D5BA0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EEE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50D3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823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E857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390F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DCA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DFC4F24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8AC6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практики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оплаты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труда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использование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стимулов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влияния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AA37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DE0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C9B0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35A7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17C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52C4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1660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415A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F6BE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DC7EEC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5156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Планирование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правопреемства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418D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8ED6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9773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E71B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E187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D0E3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6C89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A31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0BE7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C0C8786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FA1A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аутсорсингу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надзору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переданной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аутсорсинг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881D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911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12A8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90CA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664F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B2CF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9018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0BA2C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0A23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A52649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8149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проходит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через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крупной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требует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специфического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организационного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, ...):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9E6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4F9D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11C6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B3B7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85FA5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26DF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2898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3F6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47A3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6537D9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A5E1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ro-RO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291CC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2F35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EF92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9E44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742B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77F4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9EED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C0B6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EB78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839836B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6425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Segoe UI Symbol" w:eastAsia="Times New Roman" w:hAnsi="Segoe UI Symbol" w:cs="Segoe UI Symbol"/>
                <w:kern w:val="0"/>
                <w:sz w:val="22"/>
                <w:szCs w:val="22"/>
                <w:lang w:eastAsia="ro-RO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B720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C1298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36E2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65C1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68FA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0E7B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5EAE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0E20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BFF2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356D3429" w14:textId="18AD48AE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 </w:t>
      </w:r>
    </w:p>
    <w:tbl>
      <w:tblPr>
        <w:tblW w:w="409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262"/>
        <w:gridCol w:w="262"/>
        <w:gridCol w:w="262"/>
        <w:gridCol w:w="262"/>
        <w:gridCol w:w="262"/>
        <w:gridCol w:w="262"/>
        <w:gridCol w:w="262"/>
        <w:gridCol w:w="262"/>
        <w:gridCol w:w="1707"/>
      </w:tblGrid>
      <w:tr w:rsidR="00A0447B" w:rsidRPr="00A0447B" w14:paraId="2188F099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6E7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</w:t>
            </w:r>
            <w:proofErr w:type="spellEnd"/>
          </w:p>
        </w:tc>
      </w:tr>
      <w:tr w:rsidR="00A0447B" w:rsidRPr="00A0447B" w14:paraId="439464D4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2F2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B.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аудит</w:t>
            </w:r>
            <w:proofErr w:type="spellEnd"/>
          </w:p>
        </w:tc>
      </w:tr>
      <w:tr w:rsidR="00A0447B" w:rsidRPr="00A0447B" w14:paraId="557AD2B8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D0237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различных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включая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защиту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первой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функцию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независимого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риска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качестве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второй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защиты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представляет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отношении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защиты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аудита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третья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защиты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</w:tc>
      </w:tr>
      <w:tr w:rsidR="00A0447B" w:rsidRPr="00A0447B" w14:paraId="76CF3191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2B56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64B7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Выделяются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отмечаются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символом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"X"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самой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большой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ценностью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специфического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Добавляются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9272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Заполняется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отметкой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нынешнем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составе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</w:p>
        </w:tc>
      </w:tr>
      <w:tr w:rsidR="00A0447B" w:rsidRPr="00A0447B" w14:paraId="3E2FEEA4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D8F4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5F27C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53850C7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323B830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01D6E1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74145E8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4C7C92B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6215D04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9E4CE9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9D5A48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7414F79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636BA9C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45C570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5582D84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7AFA22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CE99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66CA38D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76F495E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2026D4E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0CC22E4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107658E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273C3F4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D5344B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E80828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731CC25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1589E7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2FC4BFE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2A02FE5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4FE478B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8034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67A1E1B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485C915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2241172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36228E8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66C3D7C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023A6A6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610BB3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1AEB505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5075701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45A30C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30EC10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7810D96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97026E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1E6B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5E4C5F5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32F3095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0BA1BE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6ECE64A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7EF964A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4096C41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2EE72F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0BD2CD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346D4C0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600A9D4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240ACD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5633C49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B08D04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C342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06DA752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05CCDB4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F049CD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0F01B57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4F9BED3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2BE79C3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F619A6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E6DAE9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20CEFDC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FEA232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453EFB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73209AD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44E230D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9254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269858A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3D8DF78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0A5DCF5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4BE8C3A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3BA7BA1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2C9AA99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469109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DAF8CE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22BCB43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C5B3E7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378E8F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208E6EB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1339A57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E8BC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6895CD5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55F3D10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05A709D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7431EA4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39F4955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7711AFE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C96ECF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50D9FD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36BABCE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4EE893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E12066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548B681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032524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CF76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7DAB521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3078B43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21A5771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63D5BB0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19745B4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1FDD751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0DE1370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14094C0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43B5A63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2AB7773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B66030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738FE3C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2227C9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2C6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A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5B5CFDF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1987D72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0B54E42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</w:p>
          <w:p w14:paraId="52C0A95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Средне-низкая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442D694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MH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</w:p>
          <w:p w14:paraId="1D2C167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-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3F65C47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H 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</w:tr>
      <w:tr w:rsidR="00A0447B" w:rsidRPr="00A0447B" w14:paraId="7E20EAE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2CD6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применение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стратегии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культуры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риск-аппетита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E379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67F0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4291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8AF9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43C9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480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A42C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12A2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B142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341FA5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10F8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капиталом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средствами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ликвидностью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казначейством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DF6C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0FB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8458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F1F1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951C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352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931B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6B62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725C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EEABFD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CF5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Оздоровление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резолюция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993C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833D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93EB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8695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F286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D7E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AF23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A710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B020E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A417BC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F76D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Стресс-тестирования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F3C8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1A46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D58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B2A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C5C6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0EA6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E34B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9E1A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3410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A796278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369F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7E37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E33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13B7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287E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4ED6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3861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D0B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329E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C432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BA01CA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388F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Создание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независимой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структуры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функционирования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AFAE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80A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0F6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C91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595A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AAF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177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189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7D48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94A5CF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8DB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процедуры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9A45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2BD9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FA90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4A90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5DE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A222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CE1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5E2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067C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DC45CB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DD4C7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Законы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регулирования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C52A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C3C3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EFF35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7EC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07A8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91D8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E9C6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23B5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C17A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726B6EE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5229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Аспекты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учетом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продуктов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D7D9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79EE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82C1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F06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623E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D844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88CC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CB6C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CFB7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230E70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4879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регламентируемая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отчетность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3E3B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2936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DC6A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B1EF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058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CF50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08A0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D3D5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5F4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AE3308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BA98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процедуры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34A1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DB74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D331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D4BA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C00C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704E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4ACC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4F6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E68B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9772758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9B05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Механизмы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предупреждения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ED8C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EA4E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919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8AB3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D87F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5FBE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DB05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3219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CA73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F30743E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D305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аудита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полномочий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функционирования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342A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004F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B2F7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93A8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82E4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3573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4DB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8C6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2D194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8E77950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83D2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Создание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надзор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плана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ежегодного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аудита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DBCD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2FB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2F4F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69C6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BCAE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2E5F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C1DF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6C7F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298A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D47F34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5DD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Прочие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аспекты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менеджментом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аудита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когда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проходит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через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крупные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судебные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специфические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покрываются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E0F8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776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6DFC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639FD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8176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6C6E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84DF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4380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7287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219971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C14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1BCF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AD77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8257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1A25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DBD3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0F07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637C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6EE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F8BA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4936C0F0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69F2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48BC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378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2A43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252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B638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5336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2446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6BD4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7CD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63FC7AA9" w14:textId="6EAAD210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 </w:t>
      </w:r>
    </w:p>
    <w:tbl>
      <w:tblPr>
        <w:tblW w:w="417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262"/>
        <w:gridCol w:w="262"/>
        <w:gridCol w:w="262"/>
        <w:gridCol w:w="262"/>
        <w:gridCol w:w="262"/>
        <w:gridCol w:w="262"/>
        <w:gridCol w:w="262"/>
        <w:gridCol w:w="262"/>
        <w:gridCol w:w="1707"/>
      </w:tblGrid>
      <w:tr w:rsidR="00A0447B" w:rsidRPr="00A0447B" w14:paraId="114EA2B2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A885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требования</w:t>
            </w:r>
            <w:proofErr w:type="spellEnd"/>
          </w:p>
        </w:tc>
      </w:tr>
      <w:tr w:rsidR="00A0447B" w:rsidRPr="00A0447B" w14:paraId="524AD082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435A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C.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Менеджмент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стратегия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принятие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</w:p>
        </w:tc>
      </w:tr>
      <w:tr w:rsidR="00A0447B" w:rsidRPr="00A0447B" w14:paraId="4D37B223" w14:textId="77777777" w:rsidTr="004A64D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DF5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знаний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Более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оценивает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навыки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принятию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065346B8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9C7F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889F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Выделяются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отмечаются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символом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"X"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самой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большой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ценностью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специфического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Добавляются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0ECA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Заполняется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отметкой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/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нынешнем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составе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</w:p>
        </w:tc>
      </w:tr>
      <w:tr w:rsidR="00A0447B" w:rsidRPr="00A0447B" w14:paraId="2EF1DBE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CACF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4CC2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1EE821F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4A6C1D5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0AE117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20E1801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05FBB51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246013A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4DF63C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904CA2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27CB03D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260381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055698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57BF4F3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614DE6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2B6A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25A66B7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7C7516D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2FAC7F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59D64B0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0D097F3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4062773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1C8433B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16C129A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0B66F52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07D6E58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A31480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2FA4633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50803EA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0738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3D8D846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791CFBE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67F94F6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6268AF2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65158CD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06C8199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58ADD1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7B50CBB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65A512A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08CABBB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48F08E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5E5682E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7E9B09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8595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75F71E5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2453C60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CDFB21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6CC0BA4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38B73B6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686E401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689CDD1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64DA7A1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2C89DFA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055DEB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94DCC2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789EAEF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AAA302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6823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0ABE526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426CB60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5F8F03C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0C8FD03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0433A44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4C32DB0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5609E9E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555ED92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32BE44C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86241D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C83C47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6616003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5144F1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A4BB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1CA8889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088C2CF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04A6F1F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139CE3C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04DAFD5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6036E23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490C3A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30AF951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5AF6A97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43D0BAA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994C8B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1BE51BF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3F6E22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61CA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59F6BEA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69FE356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5854D8D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4A0E763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27D9B68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663B583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0DB5132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76AC5D5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4D869A5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3FDBE8A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727826F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067C316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657FAAC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8AD1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</w:t>
            </w:r>
          </w:p>
          <w:p w14:paraId="46A5997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</w:t>
            </w:r>
          </w:p>
          <w:p w14:paraId="59FDF83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7F27814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ж</w:t>
            </w:r>
          </w:p>
          <w:p w14:paraId="2998AA2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</w:t>
            </w:r>
          </w:p>
          <w:p w14:paraId="60C4C77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</w:t>
            </w:r>
          </w:p>
          <w:p w14:paraId="7825725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4F9FE6A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460119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ч</w:t>
            </w:r>
          </w:p>
          <w:p w14:paraId="348FE34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</w:t>
            </w:r>
          </w:p>
          <w:p w14:paraId="0F0E628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</w:t>
            </w:r>
          </w:p>
          <w:p w14:paraId="35E678B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</w:t>
            </w:r>
          </w:p>
          <w:p w14:paraId="65B1A34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</w:t>
            </w:r>
          </w:p>
          <w:p w14:paraId="6AD1A75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EB36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A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3705C37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Отсутствует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7329BE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2387768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ML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Low</w:t>
            </w:r>
            <w:proofErr w:type="spellEnd"/>
          </w:p>
          <w:p w14:paraId="1EDB34D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Средне-низкая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5A8627F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MH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=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Medium-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</w:p>
          <w:p w14:paraId="67B81A1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Средне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-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  <w:p w14:paraId="1CCE3C7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H =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High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Высокая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</w:tr>
      <w:tr w:rsidR="00A0447B" w:rsidRPr="00A0447B" w14:paraId="66CAFC71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EC5E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задачами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AE83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C444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422A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1FF6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F64E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01B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3A00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F049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FB2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601F4B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366B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акцентов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высшем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согласованность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ценностями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убеждениями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8A1B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0F9D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E946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F728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999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A877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C1B2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B6E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F01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B141E3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6C3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Развитие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культуры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B266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D9C2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D6B4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A339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2A717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09A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F7BF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38ED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ACAD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E12340B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8708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Надзор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либо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ежедневного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менеджмента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20D1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DE72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A9AD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3F13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DAB30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24B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EB917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93EE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E08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6A5D10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36DB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Социальные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этические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стандарты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5496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E675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F236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9F476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2C10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369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CA22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61F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7BBA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32D9DB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1B71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Привлечение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экспертов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надлежащего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9BF4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AE88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804B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9FA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BDF6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6623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28BC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858A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E144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5BF3B8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799B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Развитие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внедрение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стратегии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007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DCE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F890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8535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2183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8714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F064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025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D8B2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677E7CF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C13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Открытие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использование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возможностей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устойчивости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546FA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B687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2F2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9043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4C7A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BC80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497A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A612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D97D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4C7B22B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4A09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продуктов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специфическим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ключевым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клиентов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21AD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BD3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1BDA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60BE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2B0E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837B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D9BF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4B5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27B9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C6020DF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EE94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Идентификация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долгосрочных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продуктов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услуг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рынков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оперирует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7D76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F745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00DD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FED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B1C7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096E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A6F2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693A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AD3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03AD49CF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9E1D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Внешняя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заинтересованные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надзора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акционеры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клиенты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аудиторы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информированы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BA560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3A29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03B7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707B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F16F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12A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8BA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E19C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053D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A95DF9E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5307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1FE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4E5F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6744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832F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91A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262D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6270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E3DA0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F6DD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710493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09CA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Председательствование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комиссий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руководящих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7381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FC0B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2129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EFA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EBDB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06A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592E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263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51C0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C7080A6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5068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заседания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проводятся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достаточной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частотой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7B96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FF7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6E4F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A35F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415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9A42E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5D4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4E60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A55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94DE38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4414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Коммуникация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многоязычном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контексте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882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590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CDD5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5365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3781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39A5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5097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82E5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65D8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E63BC0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F490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Сбор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информации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внутреннем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своевременных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приемлемые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0685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03F5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B46C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7D78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515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76D72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94ED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3174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0D1F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4E2C7E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16DC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отчетов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специализированными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комиссиями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руководящих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функции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надзора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E24B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3791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A38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F025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8D28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1CE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14357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3F9B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0838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7179DA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BDE6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Обеспечение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факта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взвешиваются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достаточно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альтернатив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00E6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652D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5343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0CC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82B1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9A6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945F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D2BD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F758D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0C086C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8B57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Поощрение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открытого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всеобъемлющего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конструктивным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надежным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вызовом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предложений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651D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FC8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5232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21A1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06B9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BEA9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2F32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5F7C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F6F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2C8CD1E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020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заинтересованных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D459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2BA0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827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4570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CAA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88DC9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3728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DB7E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4F35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2B643B0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1B05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Выявление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внимание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60B0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1480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541D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C69E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898F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11CD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C27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765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D1B1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B67CFE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F7F1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Определение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факта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стратегией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B927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F861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757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2FDB0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1D37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A39C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633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33105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68D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B300FCB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0110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Формулирование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оформление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A55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375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0C62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F1FC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241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6E80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50155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0227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72A5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32FE65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A9D7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менеджментом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особенности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структурой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двух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D792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E7C3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09D2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8CFB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6237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C0AC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45B5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226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2E7B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4D913C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389E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EEC3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6A73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A704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238B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16DE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E32E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30DC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4409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DDA3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2C08EE6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94C3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D519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3FDA8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E80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514E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EAE6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5041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A2D4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72D7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73A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4036DCAE" w14:textId="77777777" w:rsidR="00A0447B" w:rsidRPr="00A0447B" w:rsidRDefault="00A0447B" w:rsidP="00A044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lang w:eastAsia="ro-RO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682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A0447B" w:rsidRPr="00A0447B" w14:paraId="07888D64" w14:textId="77777777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4DB94" w14:textId="0BAF2725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</w:tr>
      <w:tr w:rsidR="00A0447B" w:rsidRPr="00A0447B" w14:paraId="00135B07" w14:textId="77777777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4F9E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Требование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относительно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независимости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предусмотренное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(5) ст.41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№ 202/2017</w:t>
            </w:r>
          </w:p>
        </w:tc>
      </w:tr>
      <w:tr w:rsidR="00A0447B" w:rsidRPr="00A0447B" w14:paraId="350825DB" w14:textId="77777777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7BBB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04222F56" w14:textId="77777777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11EA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Целью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настоящего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раздела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установление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выполняется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требование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независимости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предусмотренное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(5) ст.41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Закона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№ 202/2017: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менее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1/3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должны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независимыми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выявление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случаев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которых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считается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независимым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совокупности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достаточное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независимых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положениями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пунктов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15 и 16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№ 322/2018.</w:t>
            </w:r>
          </w:p>
        </w:tc>
      </w:tr>
      <w:tr w:rsidR="00A0447B" w:rsidRPr="00A0447B" w14:paraId="4BB20FFB" w14:textId="77777777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EA5F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классификации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классификации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каждого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(в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настоящее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время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занимающего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ожидается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выполняющего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раскрыта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крайней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мере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каждом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случаев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16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№ 322/2018.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br/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–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предоставлена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​​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подробная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согласно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описанию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случая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–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указан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этот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факт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Графы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будут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созданы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05FE42A2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BF7D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№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EA20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Описание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случаев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когда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член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считается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независимым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br/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согласно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пункту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16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ro-RO"/>
                <w14:ligatures w14:val="none"/>
              </w:rPr>
              <w:t xml:space="preserve"> № 322/2018)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BD57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9230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1937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41B5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9DF4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683D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C0CD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68AF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Фамилия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/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br/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имя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  <w:t>члена</w:t>
            </w:r>
            <w:proofErr w:type="spellEnd"/>
          </w:p>
        </w:tc>
      </w:tr>
      <w:tr w:rsidR="00A0447B" w:rsidRPr="00A0447B" w14:paraId="6152846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F01F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B34A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5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мандат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исключением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независимого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FAEE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6A62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0B06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D67B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1C08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5144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18AC7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CE0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04DB84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E6F3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EE28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прямое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косвенное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5%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капитала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владельца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044C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AF5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B02C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6559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DB4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66DB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C8D7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B71E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B1D0FB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47F2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F981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экономические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более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5%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средств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BAEB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1A40A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00E7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8522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64C1B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7723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4F2A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CFE1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3823288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0213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37171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работником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находится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аналогичных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владельцем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5%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капитала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CCA1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1587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C19D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8E92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594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9EF7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51B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C14B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AC7002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D7063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6E5F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любом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если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выполняются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следующие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условия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br/>
              <w:t xml:space="preserve">a)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относится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иерархическому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напрямую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подчиняется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только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;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br/>
              <w:t xml:space="preserve">b)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избран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рамках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системы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представительства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сотрудников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адекватной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защитой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несправедливого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увольнения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форм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несправедливого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обращения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0269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5591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82A0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0A0B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1537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C83D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2A36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2237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2BB239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E421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A6FD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календарного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иерархическом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напрямую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подчиняется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только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1F5E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48F5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BDB6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C5C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763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4293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DC62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6745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97830E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087B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210C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Являлся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календарного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ответственную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руководителем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консалтинговой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аудитором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значимым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консультантом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работником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вовлеченным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предоставляемую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услугу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A71B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976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6F85F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217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C8B1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10B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CA02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813B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76C6A6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8482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522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являлся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значительным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поставщиком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предоставлял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товары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услуги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сумму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более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5%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активов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значительным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клиентом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значительные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работником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вовлеченным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условиях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напрямую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косвенно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поставщика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клиента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коммерческой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значительные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деловые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DB31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C197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ABE7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8D8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5F2A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AFD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1016B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3A06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6E27900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BB27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B258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Получает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дополнение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вознаграждению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роль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вознаграждению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5),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комиссионные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выгоды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C58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395A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0024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5226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4DE5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2C09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34CE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A10E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D50F1D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E925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146C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подряд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действовал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качестве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независимого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466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A12E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4CA6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626D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BDF6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5D36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BC24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7F50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4F97F6B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A206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9760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супругом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родственником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второй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степени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родства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входящего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периметр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находящегося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1) - 10)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1618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83FD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6820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7661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3690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002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ECA1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B91D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00104A7" w14:textId="7777777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0E17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Вывод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сформулированный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645E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5A20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626A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5F0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1909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4324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A276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5C70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F96B976" w14:textId="7777777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C3B7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Общий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вывод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сформулированный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относительно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независимых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совете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соблюдения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требования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независимости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2BC1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</w:tbl>
    <w:p w14:paraId="7ADF7D87" w14:textId="3C2424BB" w:rsidR="00A0447B" w:rsidRPr="00A0447B" w:rsidRDefault="00A0447B" w:rsidP="004A6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77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920"/>
        <w:gridCol w:w="920"/>
        <w:gridCol w:w="920"/>
        <w:gridCol w:w="920"/>
        <w:gridCol w:w="920"/>
        <w:gridCol w:w="920"/>
        <w:gridCol w:w="920"/>
      </w:tblGrid>
      <w:tr w:rsidR="00A0447B" w:rsidRPr="00A0447B" w14:paraId="214AEF99" w14:textId="77777777" w:rsidTr="004A64D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DFA85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представление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</w:p>
        </w:tc>
      </w:tr>
      <w:tr w:rsidR="00A0447B" w:rsidRPr="00A0447B" w14:paraId="0ABE97A3" w14:textId="77777777" w:rsidTr="004A64D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68524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сбора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представления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банковского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финансового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профессионального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другом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учреждении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предоставляет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представление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видов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Общий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обзор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содействия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учитывая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разнообразия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необходимость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планирования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соответствующего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правопреемства</w:t>
            </w:r>
            <w:proofErr w:type="spellEnd"/>
          </w:p>
        </w:tc>
      </w:tr>
      <w:tr w:rsidR="00A0447B" w:rsidRPr="00A0447B" w14:paraId="7266676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C0EB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Заполняется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DA62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AE81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60190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6B0E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E561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CA13C3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5046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Укажите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</w:tr>
      <w:tr w:rsidR="00A0447B" w:rsidRPr="00A0447B" w14:paraId="4A0C9515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9932D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Год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мандат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возобновлен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0D8F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1758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642B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A20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6F2A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8F7F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CC69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CA2154B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01FD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является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36E4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B53F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11C5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85DB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00CD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9B2E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037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7C7C93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7ABD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руководящей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96A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0E7F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FF2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9518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8EF9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D893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B5F6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25EC7F19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7F15E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банковского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крупных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901D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4929D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6090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5EE3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FD00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C6A8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033B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9F0F95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49B7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банковского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D766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43A9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87F4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7D17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C643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CF6E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9F2B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1EABC1A8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9AA6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банковского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маленьких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A6B8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B485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43EC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AA139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E6EE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0A4A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9584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54108F8B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1103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руководящих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8D59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5FA9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C11E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7C5F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1DED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AF60C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FCD3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A0447B" w:rsidRPr="00A0447B" w14:paraId="77D8F2B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FBC5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опыта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менеджмент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сектор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научная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юридическая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практика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т.д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8035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5A00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95B4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F7CB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18FF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1BE13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9D1FC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59464378" w14:textId="0D990194" w:rsidR="00A0447B" w:rsidRPr="00A0447B" w:rsidRDefault="00A0447B" w:rsidP="004A6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70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1"/>
      </w:tblGrid>
      <w:tr w:rsidR="00A0447B" w:rsidRPr="00A0447B" w14:paraId="65AF7B78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740B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обзор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009B6CF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Описывается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отдельно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каждого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</w:tr>
      <w:tr w:rsidR="00A0447B" w:rsidRPr="00A0447B" w14:paraId="358AB0AC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09898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коллективном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уровне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учитывая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опыт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всех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0527539B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91995" w14:textId="701D1EF1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Назовите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 </w:t>
            </w:r>
          </w:p>
        </w:tc>
      </w:tr>
      <w:tr w:rsidR="00A0447B" w:rsidRPr="00A0447B" w14:paraId="391F4159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F192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4E33ED31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024EF7BD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1F133" w14:textId="2C7D49DE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Назовите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слабые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сроки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смягчены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?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Насколько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были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смягчения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слабых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? </w:t>
            </w:r>
          </w:p>
        </w:tc>
      </w:tr>
      <w:tr w:rsidR="00A0447B" w:rsidRPr="00A0447B" w14:paraId="765A8053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2C8B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A91E5D8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57622" w14:textId="34B50552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Выводы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общему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составу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</w:p>
        </w:tc>
      </w:tr>
      <w:tr w:rsidR="00A0447B" w:rsidRPr="00A0447B" w14:paraId="53361F28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1BABF" w14:textId="4D7FDCEB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Объясните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почему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считает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данный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состав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адекватен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;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: </w:t>
            </w:r>
          </w:p>
        </w:tc>
      </w:tr>
      <w:tr w:rsidR="00A0447B" w:rsidRPr="00A0447B" w14:paraId="151A19AC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D3655" w14:textId="1F99E51F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Каково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сотрудничество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между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?  </w:t>
            </w:r>
          </w:p>
        </w:tc>
      </w:tr>
      <w:tr w:rsidR="00A0447B" w:rsidRPr="00A0447B" w14:paraId="25EAE9FF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076D1" w14:textId="3D4AF0EC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роли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различные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динамики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диалогов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?  </w:t>
            </w:r>
          </w:p>
        </w:tc>
      </w:tr>
      <w:tr w:rsidR="00A0447B" w:rsidRPr="00A0447B" w14:paraId="798CB674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18A20" w14:textId="26D46435" w:rsidR="00A0447B" w:rsidRPr="00A0447B" w:rsidRDefault="00A0447B" w:rsidP="004A6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особенные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характеристики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увеличивают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? </w:t>
            </w:r>
          </w:p>
        </w:tc>
      </w:tr>
      <w:tr w:rsidR="00A0447B" w:rsidRPr="00A0447B" w14:paraId="402EDAC4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06F4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адекватен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? </w:t>
            </w:r>
          </w:p>
          <w:p w14:paraId="10F91F34" w14:textId="3D14FC7A" w:rsidR="00A0447B" w:rsidRPr="00A0447B" w:rsidRDefault="00A0447B" w:rsidP="004A6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1ACFE9D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B78F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Описание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учитывалось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разнообразие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качеств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отборе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руководящего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</w:p>
        </w:tc>
      </w:tr>
      <w:tr w:rsidR="00A0447B" w:rsidRPr="00A0447B" w14:paraId="49F49A50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0A72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480A308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1D4BFE02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0BEC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долгосрочную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перспективу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значительные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проблемы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возникнуть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устойчивость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слияния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поглощения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реструктуризации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новые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рынки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т.д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.),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планирование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правопреемства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каковы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будущие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нужды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? </w:t>
            </w:r>
          </w:p>
          <w:p w14:paraId="2E34090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33444E7E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C54B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7C2BB17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</w:tbl>
    <w:p w14:paraId="094EA09C" w14:textId="72CCE26D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 </w:t>
      </w:r>
    </w:p>
    <w:tbl>
      <w:tblPr>
        <w:tblW w:w="462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</w:tblGrid>
      <w:tr w:rsidR="00A0447B" w:rsidRPr="00A0447B" w14:paraId="0EEA117F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440E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Приложения</w:t>
            </w:r>
            <w:proofErr w:type="spellEnd"/>
          </w:p>
        </w:tc>
      </w:tr>
      <w:tr w:rsidR="00A0447B" w:rsidRPr="00A0447B" w14:paraId="5D2F32D0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DDE1F" w14:textId="77777777" w:rsidR="00A0447B" w:rsidRPr="00A0447B" w:rsidRDefault="00A0447B" w:rsidP="00A0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часть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предназначена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краткого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объяснения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внутреннего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процесса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находящегося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основе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дополнительных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разъяснений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поставленных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задач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внесения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общего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обзора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документации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прилагаемой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данной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матрице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  <w:tr w:rsidR="00A0447B" w:rsidRPr="00A0447B" w14:paraId="52F89247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D307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Внутренний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процесс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матрицы</w:t>
            </w:r>
            <w:proofErr w:type="spellEnd"/>
          </w:p>
        </w:tc>
      </w:tr>
      <w:tr w:rsidR="00A0447B" w:rsidRPr="00A0447B" w14:paraId="540639F4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09A3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Аспекты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быть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покрыты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: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08F90374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6714EC7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A240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Вовлеченные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стороны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6A75DB77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0F315F2C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80D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Календарь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 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ежегодная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периодическая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ad-hoc)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7855D09F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4C04847D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CD4C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Накопленная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информация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</w:p>
          <w:p w14:paraId="111ACBAE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5FDD5D0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5B84A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25C1CD7C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054C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Дополнительные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разъяснения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задачам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различных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модулей</w:t>
            </w:r>
            <w:proofErr w:type="spellEnd"/>
          </w:p>
        </w:tc>
      </w:tr>
      <w:tr w:rsidR="00A0447B" w:rsidRPr="00A0447B" w14:paraId="480713F6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4CA7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Приравнивание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бизнес-модели</w:t>
            </w:r>
            <w:proofErr w:type="spellEnd"/>
          </w:p>
        </w:tc>
      </w:tr>
      <w:tr w:rsidR="00A0447B" w:rsidRPr="00A0447B" w14:paraId="5210FB59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5A61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12AE9FEE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754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Управление</w:t>
            </w:r>
            <w:proofErr w:type="spellEnd"/>
          </w:p>
        </w:tc>
      </w:tr>
      <w:tr w:rsidR="00A0447B" w:rsidRPr="00A0447B" w14:paraId="6108A91E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A20C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 </w:t>
            </w:r>
          </w:p>
        </w:tc>
      </w:tr>
      <w:tr w:rsidR="00A0447B" w:rsidRPr="00A0447B" w14:paraId="3042BFE2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CC58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рисками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аудит</w:t>
            </w:r>
            <w:proofErr w:type="spellEnd"/>
          </w:p>
        </w:tc>
      </w:tr>
      <w:tr w:rsidR="00A0447B" w:rsidRPr="00A0447B" w14:paraId="15B02D62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813E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30BF9740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9BF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Менеджмент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стратегия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решений</w:t>
            </w:r>
            <w:proofErr w:type="spellEnd"/>
          </w:p>
        </w:tc>
      </w:tr>
      <w:tr w:rsidR="00A0447B" w:rsidRPr="00A0447B" w14:paraId="24A750EA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A2FC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13694368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7EB4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Общий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обзор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приложений</w:t>
            </w:r>
            <w:proofErr w:type="spellEnd"/>
          </w:p>
        </w:tc>
      </w:tr>
      <w:tr w:rsidR="00A0447B" w:rsidRPr="00A0447B" w14:paraId="1A387FAA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BACF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Список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наименование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документов</w:t>
            </w:r>
            <w:proofErr w:type="spellEnd"/>
          </w:p>
        </w:tc>
      </w:tr>
      <w:tr w:rsidR="00A0447B" w:rsidRPr="00A0447B" w14:paraId="539BB74F" w14:textId="77777777" w:rsidTr="004A64D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66C1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  </w:t>
            </w:r>
          </w:p>
          <w:p w14:paraId="33EE2F5C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</w:tbl>
    <w:p w14:paraId="437CE8F3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Приложение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3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изменено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A0185C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774D791" w14:textId="367900C2" w:rsidR="004A64DD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52B3ABC" w14:textId="4D064978" w:rsidR="00A0447B" w:rsidRPr="00A0447B" w:rsidRDefault="004A64DD" w:rsidP="004A64DD">
      <w:pPr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br w:type="page"/>
      </w:r>
    </w:p>
    <w:tbl>
      <w:tblPr>
        <w:tblW w:w="469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6035"/>
        <w:gridCol w:w="2327"/>
      </w:tblGrid>
      <w:tr w:rsidR="00A0447B" w:rsidRPr="00A0447B" w14:paraId="3E30E4D1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E8DB8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lastRenderedPageBreak/>
              <w:t>Приложение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№ 4</w:t>
            </w:r>
          </w:p>
          <w:p w14:paraId="2A0FC6F4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Регламенту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3A5042E7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</w:p>
          <w:p w14:paraId="34235D9A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другого</w:t>
            </w:r>
            <w:proofErr w:type="spellEnd"/>
          </w:p>
          <w:p w14:paraId="4BCAB3F0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3A65D39B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ликвидации</w:t>
            </w:r>
            <w:proofErr w:type="spellEnd"/>
          </w:p>
          <w:p w14:paraId="6F73BDD8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4646EDD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Критерии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оценки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самостоятельности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мышления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выдвигаемого</w:t>
            </w:r>
            <w:proofErr w:type="spellEnd"/>
          </w:p>
          <w:p w14:paraId="2A1E6FE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  <w:p w14:paraId="6CB89A62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01077FCA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чтобы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обладает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выдвинутое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качестве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независимым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мышлением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обладает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поведенческими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навыками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находится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привести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реальному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потенциальному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учетом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критериев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изложенных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17BE284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1.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обязательных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поведенческих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компетенций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пункт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1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учитывать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предыдущее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настоящее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поведение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человека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751CC320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2.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наличия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выявить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потенциальные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этой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области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учетом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описанных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приведенной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  <w:p w14:paraId="6B768DF5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125747FB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706A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Компоненты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необходимых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поведенческих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</w:p>
        </w:tc>
      </w:tr>
      <w:tr w:rsidR="00A0447B" w:rsidRPr="00A0447B" w14:paraId="43FB5942" w14:textId="77777777" w:rsidTr="004A64DD">
        <w:trPr>
          <w:jc w:val="center"/>
        </w:trPr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11FDB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FECD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Храбрость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убежденность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сила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эффективно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оценивать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оспаривать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предлагаемые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</w:p>
        </w:tc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D3372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30C3B63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BFF56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F5AB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задавать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руководящей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</w:p>
        </w:tc>
        <w:tc>
          <w:tcPr>
            <w:tcW w:w="1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E09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11876F2E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2F56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DA04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противостоять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групповому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мышлению</w:t>
            </w:r>
            <w:proofErr w:type="spellEnd"/>
          </w:p>
        </w:tc>
        <w:tc>
          <w:tcPr>
            <w:tcW w:w="1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832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FD234B3" w14:textId="77777777" w:rsidTr="004A64D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0E7A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Заключение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наличии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необходимых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поведенческих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навыков</w:t>
            </w:r>
            <w:proofErr w:type="spellEnd"/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4482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25ED169F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C9A0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Ситуации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могут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привести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реальному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потенциальному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конфликту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такой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степени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это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помешает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возможности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выполнять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свои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обязанности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независимо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объективно</w:t>
            </w:r>
            <w:proofErr w:type="spellEnd"/>
          </w:p>
        </w:tc>
      </w:tr>
      <w:tr w:rsidR="00A0447B" w:rsidRPr="00A0447B" w14:paraId="455E24B0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987CA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B027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Экономические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акции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принадлежности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экономические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права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интеллектуальной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собственности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кредиты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предоставленные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учреждением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обществу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принадлежащей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9430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4683863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B23B3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95BD0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владельцами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существенных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учреждении</w:t>
            </w:r>
            <w:proofErr w:type="spellEnd"/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1F43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4CE172E0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C03BA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D496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сотрудниками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учреждения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пруденциального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охвата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консолидации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близкие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семейные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72A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61838495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0D89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1CAD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предыдущие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недавнем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прошлом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течение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последних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пяти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F2D2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7EF6258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2457D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07B7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заинтересованными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поставщиками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консалтинговыми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фирмами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важными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поставщиками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услуг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D60C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3B651631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B971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F695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владение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имеющими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8828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557374B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12DC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59B7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Политическое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влияние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отношения</w:t>
            </w:r>
            <w:proofErr w:type="spellEnd"/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AB16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3F632B66" w14:textId="77777777" w:rsidTr="004A64D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52275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Заключение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наличии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реальных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потенциальных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конфликтов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CF72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1544CFF4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4CEC8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DA99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Заключение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диспозиции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"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независимого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мышления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"</w:t>
            </w:r>
          </w:p>
        </w:tc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0FFD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4CB1EEF7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0295EB" w14:textId="48E99ECC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________________________</w:t>
            </w:r>
          </w:p>
          <w:p w14:paraId="4A3E222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числе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изложенная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настоящей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изложение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выявленных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сделанных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выводов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аргументов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пользу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выводов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наличия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конфликтов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интересов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устранению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смягчению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политикой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</w:tbl>
    <w:p w14:paraId="09555B44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Приложение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4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02.11.2025]</w:t>
      </w:r>
    </w:p>
    <w:p w14:paraId="2A9AFDD2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p w14:paraId="17082B05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kern w:val="0"/>
          <w:lang w:eastAsia="ro-RO"/>
          <w14:ligatures w14:val="none"/>
        </w:rPr>
        <w:t> </w:t>
      </w:r>
    </w:p>
    <w:tbl>
      <w:tblPr>
        <w:tblW w:w="447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6006"/>
        <w:gridCol w:w="1875"/>
      </w:tblGrid>
      <w:tr w:rsidR="00A0447B" w:rsidRPr="00A0447B" w14:paraId="13CFDE1C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72E77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Приложение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№ 5</w:t>
            </w:r>
          </w:p>
          <w:p w14:paraId="246E684B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Регламенту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членам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3AA3CFA7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смешанных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холдинговых</w:t>
            </w:r>
            <w:proofErr w:type="spellEnd"/>
          </w:p>
          <w:p w14:paraId="3961FB4E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финансовых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обществ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руководителям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отделения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другого</w:t>
            </w:r>
            <w:proofErr w:type="spellEnd"/>
          </w:p>
          <w:p w14:paraId="7EF2BDAB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государства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лицам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занимающим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ключевые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,</w:t>
            </w:r>
          </w:p>
          <w:p w14:paraId="41633D43" w14:textId="77777777" w:rsidR="00A0447B" w:rsidRPr="00A0447B" w:rsidRDefault="00A0447B" w:rsidP="00A04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и к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ликвидатору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процессе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RO"/>
                <w14:ligatures w14:val="none"/>
              </w:rPr>
              <w:t>ликвидации</w:t>
            </w:r>
            <w:proofErr w:type="spellEnd"/>
          </w:p>
          <w:p w14:paraId="1731FBCC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  <w:p w14:paraId="73958D6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Выделение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достаточного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осуществления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,</w:t>
            </w:r>
          </w:p>
          <w:p w14:paraId="6C34BE88" w14:textId="792E179B" w:rsidR="00A0447B" w:rsidRPr="00A0447B" w:rsidRDefault="00A0447B" w:rsidP="004A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назначенным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</w:p>
          <w:p w14:paraId="0D3DB831" w14:textId="0AC0D208" w:rsidR="00A0447B" w:rsidRPr="00A0447B" w:rsidRDefault="00A0447B" w:rsidP="004A64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чтобы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определить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выдвинутое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индивидуально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коллективно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уделять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достаточно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исполнению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обязанностей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минимум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изложенные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ниже</w:t>
            </w:r>
            <w:proofErr w:type="spellEnd"/>
          </w:p>
        </w:tc>
      </w:tr>
      <w:tr w:rsidR="00A0447B" w:rsidRPr="00A0447B" w14:paraId="1AD7E02B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8956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1.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банков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считающихся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значимыми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-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ситуации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необходимо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учитывать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достаточного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(10) – (14)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статьи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43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№ 202/2017)</w:t>
            </w:r>
          </w:p>
        </w:tc>
      </w:tr>
      <w:tr w:rsidR="00A0447B" w:rsidRPr="00A0447B" w14:paraId="7F151F85" w14:textId="77777777" w:rsidTr="004A64DD">
        <w:trPr>
          <w:jc w:val="center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F85F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4603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аналогичную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управленческую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одновременно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двумя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двумя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аналогичными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неисполнительными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должностями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B793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623B546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71F8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1AC1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Одновременно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исполняет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четыре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совета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четыре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аналогичные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неисполнительные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4396A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512E0C12" w14:textId="77777777" w:rsidTr="004A64D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2A6E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Заключение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положениям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части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(12)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статьи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43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№ 202/2017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A96F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</w:p>
        </w:tc>
      </w:tr>
      <w:tr w:rsidR="00A0447B" w:rsidRPr="00A0447B" w14:paraId="6EEE5E83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1EAEC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2.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Обстоятельства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необходимо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учитывать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выделения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достаточного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пунктом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8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4</w:t>
            </w: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Регламента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№ 322/2018</w:t>
            </w:r>
          </w:p>
        </w:tc>
      </w:tr>
      <w:tr w:rsidR="00A0447B" w:rsidRPr="00A0447B" w14:paraId="7FE09F83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CAE5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8347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занимаемых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назначенным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учетом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возможной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синергии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когда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заняты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частью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(13)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статьи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43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Закона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№ 202/2017,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числе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когда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действует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юридического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качестве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заместителя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1874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5069A545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46AA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BC76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Размер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масштаб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сложность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участник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и,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находится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Республики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Молдова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DB29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21556716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63469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59303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Присутствие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стране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поездки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обязанностей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59F19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1E1DA85A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08B22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696E1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Количество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запланированных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заседаний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7156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216C337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04F8C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8994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одновременно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занимаемые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субъектах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преследующих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преимущественно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коммерческие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цели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E317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3441A2D6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F2D8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270F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Любые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заседания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организовать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частности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компетентными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заинтересованными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сторонами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официального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графика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заседаний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42378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149429A7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0C954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87057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занимаемой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связанные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конкретные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генерального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директора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председателя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комитета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участия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заседаниях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организациях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пункте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2.1, и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CA5E6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2A1A28B0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EAE6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685B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внешняя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профессионального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политического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характера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также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любые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виды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финансовом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секторе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внутри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пределами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Республики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Молдова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5339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3D3D72C2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7BE2E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7C72D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введения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должность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обучения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0C25F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4C00F618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83FD5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5D9E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Влияние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любого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длительного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отсутствия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5086B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44A8C256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DCF0F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D5235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Любые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другие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соответствующие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которые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считает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необходимым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внимание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оценке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того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уделил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член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органа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управления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достаточно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работе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79A5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1914E7AD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44911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3D344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Способность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выполнять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свои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обязанности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периоды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особенно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интенсивной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деятельности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например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случае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реорганизации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реструктуризации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смены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местонахождения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приобретения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поглощения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кризисной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результате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серьезных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трудностей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связанных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с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одной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или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несколькими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операциями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принимая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внимание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что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такие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периоды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может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потребоваться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более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высокий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уровень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временных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затрат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чем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обычные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периоды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C9320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оценка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ro-RO"/>
                <w14:ligatures w14:val="none"/>
              </w:rPr>
              <w:t>)</w:t>
            </w:r>
            <w:r w:rsidRPr="00A0447B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</w:p>
        </w:tc>
      </w:tr>
      <w:tr w:rsidR="00A0447B" w:rsidRPr="00A0447B" w14:paraId="4E6A4AAC" w14:textId="77777777" w:rsidTr="004A64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8A267" w14:textId="77777777" w:rsidR="00A0447B" w:rsidRPr="00A0447B" w:rsidRDefault="00A0447B" w:rsidP="00A0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B18F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Заключение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о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способности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лица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выделить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достаточно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времени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для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исполнения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o-RO"/>
                <w14:ligatures w14:val="none"/>
              </w:rPr>
              <w:t>должности</w:t>
            </w:r>
            <w:proofErr w:type="spellEnd"/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0A9E5E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 </w:t>
            </w:r>
          </w:p>
        </w:tc>
      </w:tr>
      <w:tr w:rsidR="00A0447B" w:rsidRPr="00A0447B" w14:paraId="7AFE449A" w14:textId="77777777" w:rsidTr="004A64DD">
        <w:trPr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86406" w14:textId="77777777" w:rsidR="00A0447B" w:rsidRPr="00A0447B" w:rsidRDefault="00A0447B" w:rsidP="00A04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________________________</w:t>
            </w:r>
          </w:p>
          <w:p w14:paraId="3AF242ED" w14:textId="77777777" w:rsidR="00A0447B" w:rsidRPr="00A0447B" w:rsidRDefault="00A0447B" w:rsidP="00A044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</w:pP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eastAsia="ro-RO"/>
                <w14:ligatures w14:val="none"/>
              </w:rPr>
              <w:t>1</w:t>
            </w:r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оценка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банка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(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включая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указанную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этой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таблице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)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будет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включать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ответы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на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каждый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вопросов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изложенных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выявленных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требованиях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/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ситуациях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,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сделанных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выводах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и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аргументах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в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пользу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 xml:space="preserve"> </w:t>
            </w:r>
            <w:proofErr w:type="spellStart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выводов</w:t>
            </w:r>
            <w:proofErr w:type="spellEnd"/>
            <w:r w:rsidRPr="00A044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o-RO"/>
                <w14:ligatures w14:val="none"/>
              </w:rPr>
              <w:t>.</w:t>
            </w:r>
          </w:p>
        </w:tc>
      </w:tr>
    </w:tbl>
    <w:p w14:paraId="578D1085" w14:textId="77777777" w:rsidR="00A0447B" w:rsidRPr="00A0447B" w:rsidRDefault="00A0447B" w:rsidP="00A04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[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Приложение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5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введено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Пост.НБМ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N 218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от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25.09.2025, в </w:t>
      </w:r>
      <w:proofErr w:type="spellStart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>силу</w:t>
      </w:r>
      <w:proofErr w:type="spellEnd"/>
      <w:r w:rsidRPr="00A0447B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eastAsia="ro-RO"/>
          <w14:ligatures w14:val="none"/>
        </w:rPr>
        <w:t xml:space="preserve"> 02.03.2026]</w:t>
      </w:r>
    </w:p>
    <w:p w14:paraId="59BF9EF9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> </w:t>
      </w:r>
    </w:p>
    <w:p w14:paraId="27429C70" w14:textId="77777777" w:rsidR="00A0447B" w:rsidRPr="00A0447B" w:rsidRDefault="00A0447B" w:rsidP="00A044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A0447B">
        <w:rPr>
          <w:rFonts w:ascii="Times New Roman" w:eastAsia="Times New Roman" w:hAnsi="Times New Roman" w:cs="Times New Roman"/>
          <w:i/>
          <w:iCs/>
          <w:kern w:val="0"/>
          <w:lang w:eastAsia="ro-RO"/>
          <w14:ligatures w14:val="none"/>
        </w:rPr>
        <w:t> </w:t>
      </w:r>
    </w:p>
    <w:p w14:paraId="6FB176FB" w14:textId="77777777" w:rsidR="0064250B" w:rsidRPr="00A0447B" w:rsidRDefault="0064250B">
      <w:pPr>
        <w:rPr>
          <w:rFonts w:ascii="Times New Roman" w:hAnsi="Times New Roman" w:cs="Times New Roman"/>
        </w:rPr>
      </w:pPr>
    </w:p>
    <w:sectPr w:rsidR="0064250B" w:rsidRPr="00A0447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1E4D" w14:textId="77777777" w:rsidR="008F54F3" w:rsidRDefault="008F54F3" w:rsidP="00A0447B">
      <w:pPr>
        <w:spacing w:after="0" w:line="240" w:lineRule="auto"/>
      </w:pPr>
      <w:r>
        <w:separator/>
      </w:r>
    </w:p>
  </w:endnote>
  <w:endnote w:type="continuationSeparator" w:id="0">
    <w:p w14:paraId="5D69729A" w14:textId="77777777" w:rsidR="008F54F3" w:rsidRDefault="008F54F3" w:rsidP="00A0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416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84A2A" w14:textId="7851E4B1" w:rsidR="00A0447B" w:rsidRDefault="00A0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B5CEA5" w14:textId="77777777" w:rsidR="00A0447B" w:rsidRDefault="00A0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A215" w14:textId="77777777" w:rsidR="008F54F3" w:rsidRDefault="008F54F3" w:rsidP="00A0447B">
      <w:pPr>
        <w:spacing w:after="0" w:line="240" w:lineRule="auto"/>
      </w:pPr>
      <w:r>
        <w:separator/>
      </w:r>
    </w:p>
  </w:footnote>
  <w:footnote w:type="continuationSeparator" w:id="0">
    <w:p w14:paraId="3725345F" w14:textId="77777777" w:rsidR="008F54F3" w:rsidRDefault="008F54F3" w:rsidP="00A04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81"/>
    <w:rsid w:val="000A2AFE"/>
    <w:rsid w:val="0010509A"/>
    <w:rsid w:val="002E4081"/>
    <w:rsid w:val="004A64DD"/>
    <w:rsid w:val="0064250B"/>
    <w:rsid w:val="0086752A"/>
    <w:rsid w:val="008F54F3"/>
    <w:rsid w:val="00A0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A12B"/>
  <w15:chartTrackingRefBased/>
  <w15:docId w15:val="{497FB8EA-A692-4B62-B44D-CE1563AB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8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0447B"/>
  </w:style>
  <w:style w:type="paragraph" w:customStyle="1" w:styleId="msonormal0">
    <w:name w:val="msonormal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ttsp">
    <w:name w:val="tt_sp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cn">
    <w:name w:val="cn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emit">
    <w:name w:val="emit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tt">
    <w:name w:val="tt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pb">
    <w:name w:val="pb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rg">
    <w:name w:val="rg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md">
    <w:name w:val="md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cb">
    <w:name w:val="cb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nt">
    <w:name w:val="nt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cp">
    <w:name w:val="cp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lf">
    <w:name w:val="lf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customStyle="1" w:styleId="js">
    <w:name w:val="js"/>
    <w:basedOn w:val="Normal"/>
    <w:rsid w:val="00A0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47B"/>
  </w:style>
  <w:style w:type="paragraph" w:styleId="Footer">
    <w:name w:val="footer"/>
    <w:basedOn w:val="Normal"/>
    <w:link w:val="FooterChar"/>
    <w:uiPriority w:val="99"/>
    <w:unhideWhenUsed/>
    <w:rsid w:val="00A04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A0B0-DB68-4CCF-B39A-210BE3B0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52</Pages>
  <Words>16730</Words>
  <Characters>114775</Characters>
  <Application>Microsoft Office Word</Application>
  <DocSecurity>0</DocSecurity>
  <Lines>4990</Lines>
  <Paragraphs>1685</Paragraphs>
  <ScaleCrop>false</ScaleCrop>
  <Company/>
  <LinksUpToDate>false</LinksUpToDate>
  <CharactersWithSpaces>129820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2026-02-25T06:43:00Z</dcterms:created>
  <dcterms:modified xsi:type="dcterms:W3CDTF">2026-02-25T07:09:00Z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2026-02-25T06:43:58Z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6acdd338-6e6c-4598-8599-3921e7c5dec5</vt:lpwstr>
  </property>
  <property fmtid="{D5CDD505-2E9C-101B-9397-08002B2CF9AE}" pid="8" name="MSIP_Label_38962dcf-d39f-4edc-a396-338a56ba9170_ContentBits">
    <vt:lpwstr>0</vt:lpwstr>
  </property>
  <property fmtid="{D5CDD505-2E9C-101B-9397-08002B2CF9AE}" pid="9" name="MSIP_Label_38962dcf-d39f-4edc-a396-338a56ba9170_Tag">
    <vt:lpwstr>10, 0, 1, 1</vt:lpwstr>
  </property>
</Properties>
</file>