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6480AE" w14:textId="77777777" w:rsidR="00DA4BF4" w:rsidRDefault="00DA4BF4">
      <w:pPr>
        <w:rPr>
          <w:sz w:val="2"/>
          <w:szCs w:val="2"/>
        </w:rPr>
      </w:pPr>
    </w:p>
    <w:p w14:paraId="45A97957" w14:textId="77777777" w:rsidR="00D3059E" w:rsidRPr="00D3059E" w:rsidRDefault="00D3059E">
      <w:pPr>
        <w:rPr>
          <w:sz w:val="2"/>
          <w:szCs w:val="2"/>
        </w:rPr>
      </w:pPr>
    </w:p>
    <w:tbl>
      <w:tblPr>
        <w:tblpPr w:leftFromText="180" w:rightFromText="180" w:vertAnchor="page" w:horzAnchor="margin" w:tblpY="1793"/>
        <w:tblW w:w="9531" w:type="dxa"/>
        <w:tblLook w:val="0000" w:firstRow="0" w:lastRow="0" w:firstColumn="0" w:lastColumn="0" w:noHBand="0" w:noVBand="0"/>
      </w:tblPr>
      <w:tblGrid>
        <w:gridCol w:w="9531"/>
      </w:tblGrid>
      <w:tr w:rsidR="0024004F" w:rsidRPr="002311DC" w14:paraId="2A48E61C" w14:textId="77777777" w:rsidTr="00AC3268">
        <w:trPr>
          <w:trHeight w:val="691"/>
        </w:trPr>
        <w:tc>
          <w:tcPr>
            <w:tcW w:w="9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86CFD6" w14:textId="77777777" w:rsidR="0024004F" w:rsidRDefault="00A8701E" w:rsidP="00D3059E">
            <w:pPr>
              <w:spacing w:after="0" w:line="240" w:lineRule="auto"/>
              <w:jc w:val="center"/>
              <w:rPr>
                <w:rFonts w:ascii="PermianSerifTypeface" w:eastAsia="Times New Roman" w:hAnsi="PermianSerifTypeface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9C4D1E">
              <w:rPr>
                <w:rFonts w:ascii="PermianSerifTypeface" w:eastAsia="Times New Roman" w:hAnsi="PermianSerifTypeface"/>
                <w:b/>
                <w:bCs/>
                <w:color w:val="000000"/>
                <w:sz w:val="28"/>
                <w:szCs w:val="28"/>
                <w:lang w:val="ru-RU"/>
              </w:rPr>
              <w:t xml:space="preserve">ОТДЕЛЬНOЕ СОСТОЯНИЕ О СОВОКУПНОМ ДОХОДЕ  </w:t>
            </w:r>
          </w:p>
          <w:p w14:paraId="602C9B26" w14:textId="4BE00E52" w:rsidR="00A8701E" w:rsidRPr="00E270C0" w:rsidRDefault="00A8701E" w:rsidP="00D3059E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RO"/>
              </w:rPr>
            </w:pPr>
            <w:r w:rsidRPr="00687E94">
              <w:rPr>
                <w:rFonts w:ascii="PermianSerifTypeface" w:hAnsi="PermianSerifTypeface"/>
                <w:b/>
                <w:sz w:val="28"/>
                <w:szCs w:val="28"/>
                <w:lang w:val="ru-RU"/>
              </w:rPr>
              <w:t>(</w:t>
            </w:r>
            <w:r>
              <w:rPr>
                <w:rFonts w:ascii="PermianSerifTypeface" w:hAnsi="PermianSerifTypeface"/>
                <w:b/>
                <w:sz w:val="28"/>
                <w:szCs w:val="28"/>
                <w:lang w:val="ru-RU"/>
              </w:rPr>
              <w:t>не</w:t>
            </w:r>
            <w:r w:rsidRPr="00687E94">
              <w:rPr>
                <w:rFonts w:ascii="PermianSerifTypeface" w:hAnsi="PermianSerifTypeface"/>
                <w:b/>
                <w:sz w:val="28"/>
                <w:szCs w:val="28"/>
                <w:lang w:val="ru-RU"/>
              </w:rPr>
              <w:t>аудированное)</w:t>
            </w:r>
          </w:p>
        </w:tc>
      </w:tr>
      <w:tr w:rsidR="00A8701E" w:rsidRPr="00795661" w14:paraId="14A452B3" w14:textId="77777777" w:rsidTr="00AC3268">
        <w:trPr>
          <w:trHeight w:val="941"/>
        </w:trPr>
        <w:tc>
          <w:tcPr>
            <w:tcW w:w="953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9B089D3" w14:textId="1515A8BE" w:rsidR="00A8701E" w:rsidRPr="007C4FCA" w:rsidRDefault="00671033" w:rsidP="00A870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sz w:val="28"/>
                <w:szCs w:val="28"/>
                <w:lang w:val="en-US"/>
              </w:rPr>
            </w:pPr>
            <w:r w:rsidRPr="00671033">
              <w:rPr>
                <w:rFonts w:ascii="PermianSerifTypeface" w:hAnsi="PermianSerifTypeface"/>
                <w:b/>
                <w:sz w:val="28"/>
                <w:szCs w:val="28"/>
                <w:lang w:val="ru-RU"/>
              </w:rPr>
              <w:t>За 3 месяца, закончившихся</w:t>
            </w:r>
            <w:r w:rsidR="00A8701E" w:rsidRPr="00671033">
              <w:rPr>
                <w:rFonts w:ascii="PermianSerifTypeface" w:hAnsi="PermianSerifTypeface"/>
                <w:b/>
                <w:sz w:val="28"/>
                <w:szCs w:val="28"/>
                <w:lang w:val="ru-RU"/>
              </w:rPr>
              <w:t xml:space="preserve"> 31 марта 202</w:t>
            </w:r>
            <w:r w:rsidR="007C4FCA">
              <w:rPr>
                <w:rFonts w:ascii="PermianSerifTypeface" w:hAnsi="PermianSerifTypeface"/>
                <w:b/>
                <w:sz w:val="28"/>
                <w:szCs w:val="28"/>
                <w:lang w:val="en-US"/>
              </w:rPr>
              <w:t>4</w:t>
            </w:r>
          </w:p>
        </w:tc>
      </w:tr>
    </w:tbl>
    <w:tbl>
      <w:tblPr>
        <w:tblStyle w:val="TableGridLight"/>
        <w:tblpPr w:leftFromText="180" w:rightFromText="180" w:vertAnchor="text" w:horzAnchor="margin" w:tblpY="99"/>
        <w:tblW w:w="10507" w:type="dxa"/>
        <w:tblBorders>
          <w:bottom w:val="single" w:sz="4" w:space="0" w:color="808080" w:themeColor="background1" w:themeShade="80"/>
        </w:tblBorders>
        <w:tblLayout w:type="fixed"/>
        <w:tblLook w:val="0000" w:firstRow="0" w:lastRow="0" w:firstColumn="0" w:lastColumn="0" w:noHBand="0" w:noVBand="0"/>
      </w:tblPr>
      <w:tblGrid>
        <w:gridCol w:w="6660"/>
        <w:gridCol w:w="89"/>
        <w:gridCol w:w="1615"/>
        <w:gridCol w:w="1400"/>
        <w:gridCol w:w="14"/>
        <w:gridCol w:w="729"/>
      </w:tblGrid>
      <w:tr w:rsidR="008D6253" w:rsidRPr="00AE2F84" w14:paraId="24F28242" w14:textId="77777777" w:rsidTr="00D54A9B">
        <w:trPr>
          <w:gridAfter w:val="1"/>
          <w:wAfter w:w="729" w:type="dxa"/>
          <w:trHeight w:val="208"/>
        </w:trPr>
        <w:tc>
          <w:tcPr>
            <w:tcW w:w="6660" w:type="dxa"/>
            <w:vMerge w:val="restart"/>
            <w:noWrap/>
          </w:tcPr>
          <w:p w14:paraId="6941612C" w14:textId="77777777" w:rsidR="008D6253" w:rsidRPr="00AE2F84" w:rsidRDefault="008D6253" w:rsidP="008D6253">
            <w:pPr>
              <w:contextualSpacing/>
              <w:rPr>
                <w:rFonts w:ascii="PermianSerifTypeface" w:hAnsi="PermianSerifTypeface"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/>
                <w:sz w:val="22"/>
                <w:szCs w:val="22"/>
                <w:lang w:val="ru-RU"/>
              </w:rPr>
              <w:br w:type="page"/>
            </w:r>
          </w:p>
        </w:tc>
        <w:tc>
          <w:tcPr>
            <w:tcW w:w="1704" w:type="dxa"/>
            <w:gridSpan w:val="2"/>
            <w:tcBorders>
              <w:top w:val="nil"/>
              <w:bottom w:val="single" w:sz="8" w:space="0" w:color="808080" w:themeColor="background1" w:themeShade="80"/>
            </w:tcBorders>
            <w:shd w:val="clear" w:color="auto" w:fill="auto"/>
            <w:vAlign w:val="bottom"/>
          </w:tcPr>
          <w:p w14:paraId="0C39D544" w14:textId="11D8DADE" w:rsidR="008D6253" w:rsidRPr="00AE2F84" w:rsidRDefault="008D6253" w:rsidP="008D6253">
            <w:pPr>
              <w:contextualSpacing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 xml:space="preserve">31 </w:t>
            </w:r>
            <w:r w:rsidR="00A8701E" w:rsidRPr="00AE2F84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Марта</w:t>
            </w:r>
            <w:r w:rsidRPr="00AE2F84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 xml:space="preserve"> </w:t>
            </w:r>
          </w:p>
          <w:p w14:paraId="21B743FB" w14:textId="36A7A13B" w:rsidR="008D6253" w:rsidRPr="007C4FCA" w:rsidRDefault="008D6253" w:rsidP="008D6253">
            <w:pPr>
              <w:contextualSpacing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</w:pPr>
            <w:r w:rsidRPr="00AE2F84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202</w:t>
            </w:r>
            <w:r w:rsidR="007C4FCA"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414" w:type="dxa"/>
            <w:gridSpan w:val="2"/>
            <w:tcBorders>
              <w:top w:val="nil"/>
              <w:bottom w:val="single" w:sz="8" w:space="0" w:color="808080" w:themeColor="background1" w:themeShade="80"/>
            </w:tcBorders>
            <w:vAlign w:val="bottom"/>
          </w:tcPr>
          <w:p w14:paraId="0EB7C975" w14:textId="617D0309" w:rsidR="008D6253" w:rsidRPr="00AE2F84" w:rsidRDefault="00AE2F84" w:rsidP="008D6253">
            <w:pPr>
              <w:contextualSpacing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31</w:t>
            </w:r>
            <w:r w:rsidR="00A8701E" w:rsidRPr="00AE2F84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 xml:space="preserve"> Марта</w:t>
            </w:r>
          </w:p>
          <w:p w14:paraId="3BB835BE" w14:textId="71DC0614" w:rsidR="008D6253" w:rsidRPr="007C4FCA" w:rsidRDefault="008D6253" w:rsidP="008D6253">
            <w:pPr>
              <w:contextualSpacing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</w:pPr>
            <w:r w:rsidRPr="00AE2F84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202</w:t>
            </w:r>
            <w:r w:rsidR="007C4FCA"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  <w:t>3</w:t>
            </w:r>
          </w:p>
        </w:tc>
      </w:tr>
      <w:tr w:rsidR="00A8701E" w:rsidRPr="00AE2F84" w14:paraId="70573D68" w14:textId="77777777" w:rsidTr="00D54A9B">
        <w:trPr>
          <w:gridAfter w:val="1"/>
          <w:wAfter w:w="729" w:type="dxa"/>
          <w:trHeight w:val="70"/>
        </w:trPr>
        <w:tc>
          <w:tcPr>
            <w:tcW w:w="6660" w:type="dxa"/>
            <w:vMerge/>
            <w:noWrap/>
          </w:tcPr>
          <w:p w14:paraId="067BD55A" w14:textId="77777777" w:rsidR="00A8701E" w:rsidRPr="00AE2F84" w:rsidRDefault="00A8701E" w:rsidP="00A8701E">
            <w:pPr>
              <w:spacing w:after="240"/>
              <w:ind w:right="-120"/>
              <w:contextualSpacing/>
              <w:rPr>
                <w:rFonts w:ascii="PermianSerifTypeface" w:hAnsi="PermianSerifTypeface"/>
                <w:sz w:val="22"/>
                <w:szCs w:val="22"/>
                <w:lang w:val="ru-RU"/>
              </w:rPr>
            </w:pPr>
          </w:p>
        </w:tc>
        <w:tc>
          <w:tcPr>
            <w:tcW w:w="1704" w:type="dxa"/>
            <w:gridSpan w:val="2"/>
            <w:tcBorders>
              <w:top w:val="single" w:sz="8" w:space="0" w:color="808080" w:themeColor="background1" w:themeShade="80"/>
              <w:bottom w:val="nil"/>
            </w:tcBorders>
            <w:shd w:val="clear" w:color="auto" w:fill="auto"/>
            <w:vAlign w:val="bottom"/>
          </w:tcPr>
          <w:p w14:paraId="0F4548E4" w14:textId="77777777" w:rsidR="00453145" w:rsidRPr="00AE2F84" w:rsidRDefault="00A8701E" w:rsidP="00A8701E">
            <w:pPr>
              <w:spacing w:after="240"/>
              <w:ind w:left="-852" w:right="32"/>
              <w:contextualSpacing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 xml:space="preserve">ТЫСЯЧА </w:t>
            </w:r>
          </w:p>
          <w:p w14:paraId="57B49A16" w14:textId="044CBEED" w:rsidR="00A8701E" w:rsidRPr="00AE2F84" w:rsidRDefault="00A8701E" w:rsidP="00A8701E">
            <w:pPr>
              <w:spacing w:after="240"/>
              <w:ind w:left="-852" w:right="32"/>
              <w:contextualSpacing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ЛЕЕВ</w:t>
            </w:r>
          </w:p>
        </w:tc>
        <w:tc>
          <w:tcPr>
            <w:tcW w:w="1414" w:type="dxa"/>
            <w:gridSpan w:val="2"/>
            <w:tcBorders>
              <w:top w:val="single" w:sz="8" w:space="0" w:color="808080" w:themeColor="background1" w:themeShade="80"/>
              <w:bottom w:val="nil"/>
            </w:tcBorders>
            <w:vAlign w:val="bottom"/>
          </w:tcPr>
          <w:p w14:paraId="4CDCE1C8" w14:textId="77777777" w:rsidR="00453145" w:rsidRPr="00AE2F84" w:rsidRDefault="00A8701E" w:rsidP="00A8701E">
            <w:pPr>
              <w:spacing w:after="240"/>
              <w:ind w:left="-852" w:right="32"/>
              <w:contextualSpacing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 xml:space="preserve">ТЫСЯЧА </w:t>
            </w:r>
          </w:p>
          <w:p w14:paraId="46882744" w14:textId="700A0E8B" w:rsidR="00A8701E" w:rsidRPr="00AE2F84" w:rsidRDefault="00A8701E" w:rsidP="00A8701E">
            <w:pPr>
              <w:spacing w:after="240"/>
              <w:ind w:left="-852" w:right="32"/>
              <w:contextualSpacing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ЛЕЕВ</w:t>
            </w:r>
          </w:p>
        </w:tc>
      </w:tr>
      <w:tr w:rsidR="00A8701E" w:rsidRPr="002311DC" w14:paraId="1592B9C6" w14:textId="77777777" w:rsidTr="00D54A9B">
        <w:trPr>
          <w:gridAfter w:val="1"/>
          <w:wAfter w:w="729" w:type="dxa"/>
          <w:trHeight w:val="92"/>
        </w:trPr>
        <w:tc>
          <w:tcPr>
            <w:tcW w:w="6660" w:type="dxa"/>
            <w:noWrap/>
            <w:vAlign w:val="center"/>
          </w:tcPr>
          <w:p w14:paraId="4E225C11" w14:textId="110898F6" w:rsidR="00A8701E" w:rsidRPr="00AE2F84" w:rsidRDefault="00A8701E" w:rsidP="00A8701E">
            <w:pPr>
              <w:ind w:right="-120"/>
              <w:contextualSpacing/>
              <w:rPr>
                <w:rFonts w:ascii="PermianSerifTypeface" w:hAnsi="PermianSerifTypeface"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Процентные доходы от официальных резервных активов</w:t>
            </w:r>
          </w:p>
        </w:tc>
        <w:tc>
          <w:tcPr>
            <w:tcW w:w="1704" w:type="dxa"/>
            <w:gridSpan w:val="2"/>
            <w:vAlign w:val="center"/>
          </w:tcPr>
          <w:p w14:paraId="1732DA69" w14:textId="77777777" w:rsidR="00A8701E" w:rsidRPr="00AE2F84" w:rsidRDefault="00A8701E" w:rsidP="00A8701E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4" w:type="dxa"/>
            <w:gridSpan w:val="2"/>
            <w:noWrap/>
            <w:vAlign w:val="center"/>
          </w:tcPr>
          <w:p w14:paraId="14F1A6A5" w14:textId="77777777" w:rsidR="00A8701E" w:rsidRPr="00AE2F84" w:rsidRDefault="00A8701E" w:rsidP="00A8701E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ru-RU"/>
              </w:rPr>
            </w:pPr>
          </w:p>
        </w:tc>
      </w:tr>
      <w:tr w:rsidR="007C4FCA" w:rsidRPr="00AE2F84" w14:paraId="5F94DBEF" w14:textId="77777777" w:rsidTr="00D54A9B">
        <w:trPr>
          <w:gridAfter w:val="1"/>
          <w:wAfter w:w="729" w:type="dxa"/>
          <w:trHeight w:val="92"/>
        </w:trPr>
        <w:tc>
          <w:tcPr>
            <w:tcW w:w="6660" w:type="dxa"/>
            <w:noWrap/>
            <w:vAlign w:val="center"/>
          </w:tcPr>
          <w:p w14:paraId="38ED8C64" w14:textId="23CDC021" w:rsidR="007C4FCA" w:rsidRPr="00AE2F84" w:rsidRDefault="007C4FCA" w:rsidP="007C4FCA">
            <w:pPr>
              <w:ind w:right="-120"/>
              <w:contextualSpacing/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/>
                <w:sz w:val="22"/>
                <w:szCs w:val="22"/>
                <w:lang w:val="ru-RU"/>
              </w:rPr>
              <w:t>Процентные доходы по краткосрочным размещениям</w:t>
            </w:r>
          </w:p>
        </w:tc>
        <w:tc>
          <w:tcPr>
            <w:tcW w:w="1704" w:type="dxa"/>
            <w:gridSpan w:val="2"/>
            <w:tcBorders>
              <w:bottom w:val="nil"/>
            </w:tcBorders>
            <w:vAlign w:val="center"/>
          </w:tcPr>
          <w:p w14:paraId="0C2F994B" w14:textId="1558EE87" w:rsidR="007C4FCA" w:rsidRPr="00AE2F84" w:rsidRDefault="007C4FCA" w:rsidP="007C4FCA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ru-RU"/>
              </w:rPr>
            </w:pPr>
            <w:r w:rsidRPr="00FD6CA8">
              <w:rPr>
                <w:rFonts w:ascii="PermianSerifTypeface" w:hAnsi="PermianSerifTypeface"/>
                <w:color w:val="000000"/>
                <w:sz w:val="22"/>
                <w:szCs w:val="22"/>
              </w:rPr>
              <w:t>162</w:t>
            </w:r>
            <w:r>
              <w:rPr>
                <w:rFonts w:ascii="PermianSerifTypeface" w:hAnsi="PermianSerifTypeface"/>
                <w:color w:val="000000"/>
                <w:sz w:val="22"/>
                <w:szCs w:val="22"/>
              </w:rPr>
              <w:t xml:space="preserve"> </w:t>
            </w:r>
            <w:r w:rsidRPr="00FD6CA8">
              <w:rPr>
                <w:rFonts w:ascii="PermianSerifTypeface" w:hAnsi="PermianSerifTypeface"/>
                <w:color w:val="000000"/>
                <w:sz w:val="22"/>
                <w:szCs w:val="22"/>
              </w:rPr>
              <w:t>464</w:t>
            </w:r>
          </w:p>
        </w:tc>
        <w:tc>
          <w:tcPr>
            <w:tcW w:w="1414" w:type="dxa"/>
            <w:gridSpan w:val="2"/>
            <w:tcBorders>
              <w:bottom w:val="nil"/>
            </w:tcBorders>
            <w:noWrap/>
            <w:vAlign w:val="center"/>
          </w:tcPr>
          <w:p w14:paraId="1918983B" w14:textId="64B7F38F" w:rsidR="007C4FCA" w:rsidRPr="00AE2F84" w:rsidRDefault="007C4FCA" w:rsidP="007C4FCA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ru-RU"/>
              </w:rPr>
            </w:pPr>
            <w:r w:rsidRPr="00AF1B52">
              <w:rPr>
                <w:rFonts w:ascii="PermianSerifTypeface" w:hAnsi="PermianSerifTypeface" w:cs="Calibri"/>
                <w:sz w:val="22"/>
                <w:szCs w:val="22"/>
              </w:rPr>
              <w:t xml:space="preserve">237 286 </w:t>
            </w:r>
          </w:p>
        </w:tc>
      </w:tr>
      <w:tr w:rsidR="007C4FCA" w:rsidRPr="00AE2F84" w14:paraId="52AF0B09" w14:textId="77777777" w:rsidTr="00D54A9B">
        <w:trPr>
          <w:gridAfter w:val="1"/>
          <w:wAfter w:w="729" w:type="dxa"/>
          <w:trHeight w:val="92"/>
        </w:trPr>
        <w:tc>
          <w:tcPr>
            <w:tcW w:w="6660" w:type="dxa"/>
            <w:noWrap/>
            <w:vAlign w:val="center"/>
          </w:tcPr>
          <w:p w14:paraId="6CC64B1E" w14:textId="24330715" w:rsidR="007C4FCA" w:rsidRPr="00AE2F84" w:rsidRDefault="007C4FCA" w:rsidP="007C4FCA">
            <w:pPr>
              <w:ind w:right="-120"/>
              <w:contextualSpacing/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/>
                <w:sz w:val="22"/>
                <w:szCs w:val="22"/>
                <w:lang w:val="ru-RU"/>
              </w:rPr>
              <w:t>Процентные доходы по ценным бумагам</w:t>
            </w:r>
          </w:p>
        </w:tc>
        <w:tc>
          <w:tcPr>
            <w:tcW w:w="1704" w:type="dxa"/>
            <w:gridSpan w:val="2"/>
            <w:tcBorders>
              <w:bottom w:val="single" w:sz="4" w:space="0" w:color="808080" w:themeColor="background1" w:themeShade="80"/>
            </w:tcBorders>
            <w:vAlign w:val="center"/>
          </w:tcPr>
          <w:p w14:paraId="0E3CC24D" w14:textId="0FC36160" w:rsidR="007C4FCA" w:rsidRPr="00AE2F84" w:rsidRDefault="007C4FCA" w:rsidP="007C4FCA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ru-RU"/>
              </w:rPr>
            </w:pPr>
            <w:r w:rsidRPr="00FD6CA8">
              <w:rPr>
                <w:rFonts w:ascii="PermianSerifTypeface" w:hAnsi="PermianSerifTypeface"/>
                <w:color w:val="000000"/>
                <w:sz w:val="22"/>
                <w:szCs w:val="22"/>
              </w:rPr>
              <w:t>802</w:t>
            </w:r>
            <w:r>
              <w:rPr>
                <w:rFonts w:ascii="PermianSerifTypeface" w:hAnsi="PermianSerifTypeface"/>
                <w:color w:val="000000"/>
                <w:sz w:val="22"/>
                <w:szCs w:val="22"/>
              </w:rPr>
              <w:t xml:space="preserve"> </w:t>
            </w:r>
            <w:r w:rsidRPr="00FD6CA8">
              <w:rPr>
                <w:rFonts w:ascii="PermianSerifTypeface" w:hAnsi="PermianSerifTypeface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4" w:type="dxa"/>
            <w:gridSpan w:val="2"/>
            <w:tcBorders>
              <w:bottom w:val="single" w:sz="4" w:space="0" w:color="808080" w:themeColor="background1" w:themeShade="80"/>
            </w:tcBorders>
            <w:noWrap/>
            <w:vAlign w:val="center"/>
          </w:tcPr>
          <w:p w14:paraId="4BF6B5F3" w14:textId="00079B28" w:rsidR="007C4FCA" w:rsidRPr="00AE2F84" w:rsidRDefault="007C4FCA" w:rsidP="007C4FCA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ru-RU"/>
              </w:rPr>
            </w:pPr>
            <w:r w:rsidRPr="00AF1B52">
              <w:rPr>
                <w:rFonts w:ascii="PermianSerifTypeface" w:hAnsi="PermianSerifTypeface" w:cs="Calibri"/>
                <w:sz w:val="22"/>
                <w:szCs w:val="22"/>
              </w:rPr>
              <w:t xml:space="preserve">473 285 </w:t>
            </w:r>
          </w:p>
        </w:tc>
      </w:tr>
      <w:tr w:rsidR="007C4FCA" w:rsidRPr="00AE2F84" w14:paraId="1AA90458" w14:textId="77777777" w:rsidTr="00D54A9B">
        <w:trPr>
          <w:gridAfter w:val="1"/>
          <w:wAfter w:w="729" w:type="dxa"/>
          <w:trHeight w:val="92"/>
        </w:trPr>
        <w:tc>
          <w:tcPr>
            <w:tcW w:w="6660" w:type="dxa"/>
            <w:noWrap/>
            <w:vAlign w:val="center"/>
          </w:tcPr>
          <w:p w14:paraId="2047375B" w14:textId="77777777" w:rsidR="007C4FCA" w:rsidRPr="00AE2F84" w:rsidRDefault="007C4FCA" w:rsidP="007C4FCA">
            <w:pPr>
              <w:ind w:right="-120"/>
              <w:contextualSpacing/>
              <w:rPr>
                <w:rFonts w:ascii="PermianSerifTypeface" w:hAnsi="PermianSerifTypeface"/>
                <w:sz w:val="22"/>
                <w:szCs w:val="22"/>
                <w:lang w:val="ru-RU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808080" w:themeColor="background1" w:themeShade="80"/>
              <w:bottom w:val="nil"/>
            </w:tcBorders>
            <w:vAlign w:val="center"/>
          </w:tcPr>
          <w:p w14:paraId="672364CA" w14:textId="557B596B" w:rsidR="007C4FCA" w:rsidRPr="00AE2F84" w:rsidRDefault="007C4FCA" w:rsidP="007C4FCA">
            <w:pPr>
              <w:jc w:val="right"/>
              <w:rPr>
                <w:rFonts w:ascii="PermianSerifTypeface" w:hAnsi="PermianSerifTypeface"/>
                <w:b/>
                <w:color w:val="000000"/>
                <w:sz w:val="22"/>
                <w:szCs w:val="22"/>
                <w:lang w:val="ru-RU"/>
              </w:rPr>
            </w:pPr>
            <w:r w:rsidRPr="00FD6CA8">
              <w:rPr>
                <w:rFonts w:ascii="PermianSerifTypeface" w:hAnsi="PermianSerifTypeface"/>
                <w:b/>
                <w:color w:val="000000"/>
                <w:sz w:val="22"/>
                <w:szCs w:val="22"/>
              </w:rPr>
              <w:t>964</w:t>
            </w:r>
            <w:r>
              <w:rPr>
                <w:rFonts w:ascii="PermianSerifTypeface" w:hAnsi="PermianSerifTypeface"/>
                <w:b/>
                <w:color w:val="000000"/>
                <w:sz w:val="22"/>
                <w:szCs w:val="22"/>
              </w:rPr>
              <w:t xml:space="preserve"> </w:t>
            </w:r>
            <w:r w:rsidRPr="00FD6CA8">
              <w:rPr>
                <w:rFonts w:ascii="PermianSerifTypeface" w:hAnsi="PermianSerifTypeface"/>
                <w:b/>
                <w:color w:val="000000"/>
                <w:sz w:val="22"/>
                <w:szCs w:val="22"/>
              </w:rPr>
              <w:t>964</w:t>
            </w:r>
          </w:p>
        </w:tc>
        <w:tc>
          <w:tcPr>
            <w:tcW w:w="1414" w:type="dxa"/>
            <w:gridSpan w:val="2"/>
            <w:tcBorders>
              <w:top w:val="single" w:sz="4" w:space="0" w:color="808080" w:themeColor="background1" w:themeShade="80"/>
              <w:bottom w:val="nil"/>
            </w:tcBorders>
            <w:noWrap/>
            <w:vAlign w:val="center"/>
          </w:tcPr>
          <w:p w14:paraId="53DE8534" w14:textId="3ED7F7B7" w:rsidR="007C4FCA" w:rsidRPr="00AE2F84" w:rsidRDefault="007C4FCA" w:rsidP="007C4FCA">
            <w:pPr>
              <w:jc w:val="right"/>
              <w:rPr>
                <w:rFonts w:ascii="PermianSerifTypeface" w:hAnsi="PermianSerifTypeface"/>
                <w:b/>
                <w:color w:val="000000"/>
                <w:sz w:val="22"/>
                <w:szCs w:val="22"/>
                <w:lang w:val="ru-RU"/>
              </w:rPr>
            </w:pPr>
            <w:r w:rsidRPr="00AF1B52">
              <w:rPr>
                <w:rFonts w:ascii="PermianSerifTypeface" w:hAnsi="PermianSerifTypeface" w:cs="Calibri"/>
                <w:b/>
                <w:bCs/>
                <w:sz w:val="22"/>
                <w:szCs w:val="22"/>
              </w:rPr>
              <w:t xml:space="preserve">710 571 </w:t>
            </w:r>
          </w:p>
        </w:tc>
      </w:tr>
      <w:tr w:rsidR="007C4FCA" w:rsidRPr="002311DC" w14:paraId="08873666" w14:textId="77777777" w:rsidTr="00D54A9B">
        <w:trPr>
          <w:gridAfter w:val="1"/>
          <w:wAfter w:w="729" w:type="dxa"/>
          <w:trHeight w:val="92"/>
        </w:trPr>
        <w:tc>
          <w:tcPr>
            <w:tcW w:w="6660" w:type="dxa"/>
            <w:noWrap/>
            <w:vAlign w:val="center"/>
          </w:tcPr>
          <w:p w14:paraId="61185F63" w14:textId="4F4923BE" w:rsidR="007C4FCA" w:rsidRPr="00AE2F84" w:rsidRDefault="007C4FCA" w:rsidP="007C4FCA">
            <w:pPr>
              <w:ind w:right="-120"/>
              <w:contextualSpacing/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Процентные доходы по инструментам в национальной валюте</w:t>
            </w:r>
          </w:p>
        </w:tc>
        <w:tc>
          <w:tcPr>
            <w:tcW w:w="1704" w:type="dxa"/>
            <w:gridSpan w:val="2"/>
            <w:tcBorders>
              <w:top w:val="nil"/>
              <w:bottom w:val="nil"/>
            </w:tcBorders>
            <w:vAlign w:val="center"/>
          </w:tcPr>
          <w:p w14:paraId="7F103460" w14:textId="77777777" w:rsidR="007C4FCA" w:rsidRPr="00AE2F84" w:rsidRDefault="007C4FCA" w:rsidP="007C4FCA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4" w:type="dxa"/>
            <w:gridSpan w:val="2"/>
            <w:tcBorders>
              <w:top w:val="nil"/>
              <w:bottom w:val="nil"/>
            </w:tcBorders>
            <w:noWrap/>
            <w:vAlign w:val="center"/>
          </w:tcPr>
          <w:p w14:paraId="2BB637CB" w14:textId="77777777" w:rsidR="007C4FCA" w:rsidRPr="00AE2F84" w:rsidRDefault="007C4FCA" w:rsidP="007C4FCA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ru-RU"/>
              </w:rPr>
            </w:pPr>
          </w:p>
        </w:tc>
      </w:tr>
      <w:tr w:rsidR="007C4FCA" w:rsidRPr="00AE2F84" w14:paraId="6A09F8F9" w14:textId="77777777" w:rsidTr="00D54A9B">
        <w:trPr>
          <w:gridAfter w:val="1"/>
          <w:wAfter w:w="729" w:type="dxa"/>
          <w:trHeight w:val="92"/>
        </w:trPr>
        <w:tc>
          <w:tcPr>
            <w:tcW w:w="6660" w:type="dxa"/>
            <w:noWrap/>
            <w:vAlign w:val="center"/>
          </w:tcPr>
          <w:p w14:paraId="463E9DC1" w14:textId="194AC90D" w:rsidR="007C4FCA" w:rsidRPr="00AE2F84" w:rsidRDefault="007C4FCA" w:rsidP="007C4FCA">
            <w:pPr>
              <w:ind w:right="-120"/>
              <w:contextualSpacing/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/>
                <w:sz w:val="22"/>
                <w:szCs w:val="22"/>
                <w:lang w:val="ru-RU"/>
              </w:rPr>
              <w:t xml:space="preserve">Процентные доходы по выданным кредитам и </w:t>
            </w:r>
            <w:proofErr w:type="spellStart"/>
            <w:r w:rsidRPr="00AE2F84">
              <w:rPr>
                <w:rFonts w:ascii="PermianSerifTypeface" w:hAnsi="PermianSerifTypeface"/>
                <w:sz w:val="22"/>
                <w:szCs w:val="22"/>
                <w:lang w:val="ru-RU"/>
              </w:rPr>
              <w:t>репо</w:t>
            </w:r>
            <w:proofErr w:type="spellEnd"/>
          </w:p>
        </w:tc>
        <w:tc>
          <w:tcPr>
            <w:tcW w:w="1704" w:type="dxa"/>
            <w:gridSpan w:val="2"/>
            <w:tcBorders>
              <w:bottom w:val="nil"/>
            </w:tcBorders>
            <w:vAlign w:val="center"/>
          </w:tcPr>
          <w:p w14:paraId="6B36BF84" w14:textId="78224AE3" w:rsidR="007C4FCA" w:rsidRPr="00AE2F84" w:rsidRDefault="007C4FCA" w:rsidP="007C4FCA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ru-RU"/>
              </w:rPr>
            </w:pPr>
            <w:r w:rsidRPr="00FD6CA8">
              <w:rPr>
                <w:rFonts w:ascii="PermianSerifTypeface" w:hAnsi="PermianSerifTypeface"/>
                <w:color w:val="000000"/>
                <w:sz w:val="22"/>
                <w:szCs w:val="22"/>
              </w:rPr>
              <w:t>583</w:t>
            </w:r>
          </w:p>
        </w:tc>
        <w:tc>
          <w:tcPr>
            <w:tcW w:w="1414" w:type="dxa"/>
            <w:gridSpan w:val="2"/>
            <w:tcBorders>
              <w:bottom w:val="nil"/>
            </w:tcBorders>
            <w:noWrap/>
            <w:vAlign w:val="center"/>
          </w:tcPr>
          <w:p w14:paraId="2E5E12F4" w14:textId="7E470B6F" w:rsidR="007C4FCA" w:rsidRPr="00AE2F84" w:rsidRDefault="007C4FCA" w:rsidP="007C4FCA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ru-RU"/>
              </w:rPr>
            </w:pPr>
            <w:r w:rsidRPr="00AF1B52">
              <w:rPr>
                <w:rFonts w:ascii="PermianSerifTypeface" w:hAnsi="PermianSerifTypeface"/>
                <w:color w:val="000000"/>
                <w:sz w:val="22"/>
                <w:szCs w:val="22"/>
              </w:rPr>
              <w:t>2 376</w:t>
            </w:r>
          </w:p>
        </w:tc>
      </w:tr>
      <w:tr w:rsidR="007C4FCA" w:rsidRPr="00AE2F84" w14:paraId="1664DE42" w14:textId="77777777" w:rsidTr="00D54A9B">
        <w:trPr>
          <w:gridAfter w:val="1"/>
          <w:wAfter w:w="729" w:type="dxa"/>
          <w:trHeight w:val="92"/>
        </w:trPr>
        <w:tc>
          <w:tcPr>
            <w:tcW w:w="6660" w:type="dxa"/>
            <w:noWrap/>
            <w:vAlign w:val="center"/>
          </w:tcPr>
          <w:p w14:paraId="1BA15C99" w14:textId="4BC526D0" w:rsidR="007C4FCA" w:rsidRPr="00AE2F84" w:rsidRDefault="007C4FCA" w:rsidP="007C4FCA">
            <w:pPr>
              <w:ind w:right="-120"/>
              <w:contextualSpacing/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/>
                <w:sz w:val="22"/>
                <w:szCs w:val="22"/>
                <w:lang w:val="ru-RU"/>
              </w:rPr>
              <w:t xml:space="preserve">Процентные доходы по ценным бумагам  </w:t>
            </w:r>
          </w:p>
        </w:tc>
        <w:tc>
          <w:tcPr>
            <w:tcW w:w="1704" w:type="dxa"/>
            <w:gridSpan w:val="2"/>
            <w:tcBorders>
              <w:bottom w:val="single" w:sz="4" w:space="0" w:color="808080" w:themeColor="background1" w:themeShade="80"/>
            </w:tcBorders>
            <w:vAlign w:val="center"/>
          </w:tcPr>
          <w:p w14:paraId="186A21E4" w14:textId="569FF1AE" w:rsidR="007C4FCA" w:rsidRPr="00AE2F84" w:rsidRDefault="007C4FCA" w:rsidP="007C4FCA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ru-RU"/>
              </w:rPr>
            </w:pPr>
            <w:r w:rsidRPr="00FD6CA8">
              <w:rPr>
                <w:rFonts w:ascii="PermianSerifTypeface" w:hAnsi="PermianSerifTypeface"/>
                <w:color w:val="000000"/>
                <w:sz w:val="22"/>
                <w:szCs w:val="22"/>
              </w:rPr>
              <w:t>187</w:t>
            </w:r>
            <w:r>
              <w:rPr>
                <w:rFonts w:ascii="PermianSerifTypeface" w:hAnsi="PermianSerifTypeface"/>
                <w:color w:val="000000"/>
                <w:sz w:val="22"/>
                <w:szCs w:val="22"/>
              </w:rPr>
              <w:t xml:space="preserve"> </w:t>
            </w:r>
            <w:r w:rsidRPr="00FD6CA8">
              <w:rPr>
                <w:rFonts w:ascii="PermianSerifTypeface" w:hAnsi="PermianSerifTypeface"/>
                <w:color w:val="000000"/>
                <w:sz w:val="22"/>
                <w:szCs w:val="22"/>
              </w:rPr>
              <w:t>833</w:t>
            </w:r>
          </w:p>
        </w:tc>
        <w:tc>
          <w:tcPr>
            <w:tcW w:w="1414" w:type="dxa"/>
            <w:gridSpan w:val="2"/>
            <w:tcBorders>
              <w:bottom w:val="single" w:sz="4" w:space="0" w:color="808080" w:themeColor="background1" w:themeShade="80"/>
            </w:tcBorders>
            <w:noWrap/>
            <w:vAlign w:val="center"/>
          </w:tcPr>
          <w:p w14:paraId="3AA2E62B" w14:textId="068E94A5" w:rsidR="007C4FCA" w:rsidRPr="00AE2F84" w:rsidRDefault="007C4FCA" w:rsidP="007C4FCA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ru-RU"/>
              </w:rPr>
            </w:pPr>
            <w:r w:rsidRPr="00AF1B52">
              <w:rPr>
                <w:rFonts w:ascii="PermianSerifTypeface" w:hAnsi="PermianSerifTypeface"/>
                <w:color w:val="000000"/>
                <w:sz w:val="22"/>
                <w:szCs w:val="22"/>
              </w:rPr>
              <w:t>237 963</w:t>
            </w:r>
          </w:p>
        </w:tc>
      </w:tr>
      <w:tr w:rsidR="007C4FCA" w:rsidRPr="00AE2F84" w14:paraId="1E1E29A7" w14:textId="77777777" w:rsidTr="00D54A9B">
        <w:trPr>
          <w:gridAfter w:val="1"/>
          <w:wAfter w:w="729" w:type="dxa"/>
          <w:trHeight w:val="92"/>
        </w:trPr>
        <w:tc>
          <w:tcPr>
            <w:tcW w:w="6660" w:type="dxa"/>
            <w:noWrap/>
            <w:vAlign w:val="center"/>
          </w:tcPr>
          <w:p w14:paraId="36AF4D43" w14:textId="77777777" w:rsidR="007C4FCA" w:rsidRPr="00AE2F84" w:rsidRDefault="007C4FCA" w:rsidP="007C4FCA">
            <w:pPr>
              <w:ind w:right="-120"/>
              <w:contextualSpacing/>
              <w:rPr>
                <w:rFonts w:ascii="PermianSerifTypeface" w:hAnsi="PermianSerifTypeface"/>
                <w:sz w:val="22"/>
                <w:szCs w:val="22"/>
                <w:lang w:val="ru-RU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7E33E185" w14:textId="51078CEE" w:rsidR="007C4FCA" w:rsidRPr="00AE2F84" w:rsidRDefault="007C4FCA" w:rsidP="007C4FCA">
            <w:pPr>
              <w:jc w:val="right"/>
              <w:rPr>
                <w:rFonts w:ascii="PermianSerifTypeface" w:hAnsi="PermianSerifTypeface"/>
                <w:b/>
                <w:sz w:val="22"/>
                <w:szCs w:val="22"/>
                <w:lang w:val="ru-RU"/>
              </w:rPr>
            </w:pPr>
            <w:r w:rsidRPr="00FD6CA8">
              <w:rPr>
                <w:rFonts w:ascii="PermianSerifTypeface" w:hAnsi="PermianSerifTypeface"/>
                <w:b/>
                <w:sz w:val="22"/>
                <w:szCs w:val="22"/>
              </w:rPr>
              <w:t>188</w:t>
            </w:r>
            <w:r>
              <w:rPr>
                <w:rFonts w:ascii="PermianSerifTypeface" w:hAnsi="PermianSerifTypeface"/>
                <w:b/>
                <w:sz w:val="22"/>
                <w:szCs w:val="22"/>
              </w:rPr>
              <w:t xml:space="preserve"> </w:t>
            </w:r>
            <w:r w:rsidRPr="00FD6CA8">
              <w:rPr>
                <w:rFonts w:ascii="PermianSerifTypeface" w:hAnsi="PermianSerifTypeface"/>
                <w:b/>
                <w:sz w:val="22"/>
                <w:szCs w:val="22"/>
              </w:rPr>
              <w:t>416</w:t>
            </w:r>
          </w:p>
        </w:tc>
        <w:tc>
          <w:tcPr>
            <w:tcW w:w="1414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noWrap/>
            <w:vAlign w:val="center"/>
          </w:tcPr>
          <w:p w14:paraId="275FB7E2" w14:textId="26E92009" w:rsidR="007C4FCA" w:rsidRPr="00AE2F84" w:rsidRDefault="007C4FCA" w:rsidP="007C4FCA">
            <w:pPr>
              <w:jc w:val="right"/>
              <w:rPr>
                <w:rFonts w:ascii="PermianSerifTypeface" w:hAnsi="PermianSerifTypeface"/>
                <w:b/>
                <w:sz w:val="22"/>
                <w:szCs w:val="22"/>
                <w:lang w:val="ru-RU"/>
              </w:rPr>
            </w:pPr>
            <w:r w:rsidRPr="00AF1B52">
              <w:rPr>
                <w:rFonts w:ascii="PermianSerifTypeface" w:hAnsi="PermianSerifTypeface"/>
                <w:b/>
                <w:sz w:val="22"/>
                <w:szCs w:val="22"/>
              </w:rPr>
              <w:t>240 339</w:t>
            </w:r>
          </w:p>
        </w:tc>
      </w:tr>
      <w:tr w:rsidR="007C4FCA" w:rsidRPr="00AE2F84" w14:paraId="16328AB3" w14:textId="77777777" w:rsidTr="00D54A9B">
        <w:trPr>
          <w:gridAfter w:val="1"/>
          <w:wAfter w:w="729" w:type="dxa"/>
          <w:trHeight w:val="219"/>
        </w:trPr>
        <w:tc>
          <w:tcPr>
            <w:tcW w:w="6660" w:type="dxa"/>
            <w:noWrap/>
            <w:vAlign w:val="center"/>
          </w:tcPr>
          <w:p w14:paraId="0630A943" w14:textId="027F9596" w:rsidR="007C4FCA" w:rsidRPr="00AE2F84" w:rsidRDefault="007C4FCA" w:rsidP="007C4FCA">
            <w:pPr>
              <w:ind w:right="-120"/>
              <w:rPr>
                <w:rFonts w:ascii="PermianSerifTypeface" w:hAnsi="PermianSerifTypeface"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Процентные доходы, рассчитанные по методу эффективной процентной ставки</w:t>
            </w:r>
          </w:p>
        </w:tc>
        <w:tc>
          <w:tcPr>
            <w:tcW w:w="1704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3DA2EA8" w14:textId="29B675CE" w:rsidR="007C4FCA" w:rsidRPr="00AE2F84" w:rsidRDefault="007C4FCA" w:rsidP="007C4FCA">
            <w:pPr>
              <w:ind w:left="-60"/>
              <w:jc w:val="right"/>
              <w:rPr>
                <w:rFonts w:ascii="PermianSerifTypeface" w:hAnsi="PermianSerifTypeface"/>
                <w:b/>
                <w:color w:val="000000"/>
                <w:sz w:val="22"/>
                <w:szCs w:val="22"/>
                <w:lang w:val="ru-RU"/>
              </w:rPr>
            </w:pPr>
            <w:r w:rsidRPr="00FD6CA8">
              <w:rPr>
                <w:rFonts w:ascii="PermianSerifTypeface" w:hAnsi="PermianSerifTypeface"/>
                <w:b/>
                <w:color w:val="000000"/>
                <w:sz w:val="22"/>
                <w:szCs w:val="22"/>
              </w:rPr>
              <w:t>1</w:t>
            </w:r>
            <w:r>
              <w:rPr>
                <w:rFonts w:ascii="PermianSerifTypeface" w:hAnsi="PermianSerifTypeface"/>
                <w:b/>
                <w:color w:val="000000"/>
                <w:sz w:val="22"/>
                <w:szCs w:val="22"/>
              </w:rPr>
              <w:t xml:space="preserve"> </w:t>
            </w:r>
            <w:r w:rsidRPr="00FD6CA8">
              <w:rPr>
                <w:rFonts w:ascii="PermianSerifTypeface" w:hAnsi="PermianSerifTypeface"/>
                <w:b/>
                <w:color w:val="000000"/>
                <w:sz w:val="22"/>
                <w:szCs w:val="22"/>
              </w:rPr>
              <w:t>153</w:t>
            </w:r>
            <w:r>
              <w:rPr>
                <w:rFonts w:ascii="PermianSerifTypeface" w:hAnsi="PermianSerifTypeface"/>
                <w:b/>
                <w:color w:val="000000"/>
                <w:sz w:val="22"/>
                <w:szCs w:val="22"/>
              </w:rPr>
              <w:t xml:space="preserve"> </w:t>
            </w:r>
            <w:r w:rsidRPr="00FD6CA8">
              <w:rPr>
                <w:rFonts w:ascii="PermianSerifTypeface" w:hAnsi="PermianSerifTypeface"/>
                <w:b/>
                <w:color w:val="000000"/>
                <w:sz w:val="22"/>
                <w:szCs w:val="22"/>
              </w:rPr>
              <w:t>380</w:t>
            </w:r>
          </w:p>
        </w:tc>
        <w:tc>
          <w:tcPr>
            <w:tcW w:w="1414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noWrap/>
            <w:vAlign w:val="center"/>
          </w:tcPr>
          <w:p w14:paraId="343CA92A" w14:textId="587EC58C" w:rsidR="007C4FCA" w:rsidRPr="00AE2F84" w:rsidRDefault="007C4FCA" w:rsidP="007C4FCA">
            <w:pPr>
              <w:ind w:left="-60"/>
              <w:jc w:val="right"/>
              <w:rPr>
                <w:rFonts w:ascii="PermianSerifTypeface" w:hAnsi="PermianSerifTypeface"/>
                <w:b/>
                <w:color w:val="000000"/>
                <w:sz w:val="22"/>
                <w:szCs w:val="22"/>
                <w:lang w:val="ru-RU"/>
              </w:rPr>
            </w:pPr>
            <w:r w:rsidRPr="00AF1B52">
              <w:rPr>
                <w:rFonts w:ascii="PermianSerifTypeface" w:hAnsi="PermianSerifTypeface"/>
                <w:b/>
                <w:color w:val="000000"/>
                <w:sz w:val="22"/>
                <w:szCs w:val="22"/>
              </w:rPr>
              <w:t>950 910</w:t>
            </w:r>
          </w:p>
        </w:tc>
      </w:tr>
      <w:tr w:rsidR="007C4FCA" w:rsidRPr="00AE2F84" w14:paraId="71CDD70F" w14:textId="77777777" w:rsidTr="00D54A9B">
        <w:trPr>
          <w:gridAfter w:val="1"/>
          <w:wAfter w:w="729" w:type="dxa"/>
          <w:trHeight w:val="70"/>
        </w:trPr>
        <w:tc>
          <w:tcPr>
            <w:tcW w:w="6660" w:type="dxa"/>
            <w:noWrap/>
            <w:vAlign w:val="center"/>
          </w:tcPr>
          <w:p w14:paraId="2BFFB1B9" w14:textId="77777777" w:rsidR="007C4FCA" w:rsidRPr="00D54A9B" w:rsidDel="00C62852" w:rsidRDefault="007C4FCA" w:rsidP="007C4FCA">
            <w:pPr>
              <w:ind w:right="-120"/>
              <w:rPr>
                <w:rFonts w:ascii="PermianSerifTypeface" w:hAnsi="PermianSerifTypeface"/>
                <w:b/>
                <w:bCs/>
                <w:sz w:val="12"/>
                <w:szCs w:val="12"/>
                <w:lang w:val="ru-RU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808080" w:themeColor="background1" w:themeShade="80"/>
              <w:bottom w:val="nil"/>
            </w:tcBorders>
            <w:vAlign w:val="center"/>
          </w:tcPr>
          <w:p w14:paraId="0B51BEA2" w14:textId="77777777" w:rsidR="007C4FCA" w:rsidRPr="00D54A9B" w:rsidRDefault="007C4FCA" w:rsidP="007C4FCA">
            <w:pPr>
              <w:ind w:left="-60"/>
              <w:jc w:val="right"/>
              <w:rPr>
                <w:rFonts w:ascii="PermianSerifTypeface" w:hAnsi="PermianSerifTypeface"/>
                <w:b/>
                <w:color w:val="000000"/>
                <w:sz w:val="12"/>
                <w:szCs w:val="12"/>
                <w:lang w:val="ru-RU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808080" w:themeColor="background1" w:themeShade="80"/>
              <w:bottom w:val="nil"/>
            </w:tcBorders>
            <w:noWrap/>
            <w:vAlign w:val="center"/>
          </w:tcPr>
          <w:p w14:paraId="5A0AF7B6" w14:textId="77777777" w:rsidR="007C4FCA" w:rsidRPr="00D54A9B" w:rsidRDefault="007C4FCA" w:rsidP="007C4FCA">
            <w:pPr>
              <w:ind w:left="-60"/>
              <w:jc w:val="right"/>
              <w:rPr>
                <w:rFonts w:ascii="PermianSerifTypeface" w:hAnsi="PermianSerifTypeface"/>
                <w:b/>
                <w:color w:val="000000"/>
                <w:sz w:val="12"/>
                <w:szCs w:val="12"/>
                <w:lang w:val="ru-RU"/>
              </w:rPr>
            </w:pPr>
          </w:p>
        </w:tc>
      </w:tr>
      <w:tr w:rsidR="007C4FCA" w:rsidRPr="002311DC" w14:paraId="6FE34ACC" w14:textId="77777777" w:rsidTr="00D54A9B">
        <w:trPr>
          <w:gridAfter w:val="1"/>
          <w:wAfter w:w="729" w:type="dxa"/>
          <w:trHeight w:val="92"/>
        </w:trPr>
        <w:tc>
          <w:tcPr>
            <w:tcW w:w="6660" w:type="dxa"/>
            <w:noWrap/>
            <w:vAlign w:val="center"/>
          </w:tcPr>
          <w:p w14:paraId="398563FD" w14:textId="54E40B77" w:rsidR="007C4FCA" w:rsidRPr="00AE2F84" w:rsidRDefault="007C4FCA" w:rsidP="007C4FCA">
            <w:pPr>
              <w:ind w:right="-120"/>
              <w:rPr>
                <w:rFonts w:ascii="PermianSerifTypeface" w:hAnsi="PermianSerifTypeface"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Процентные расходы в национальной валюте</w:t>
            </w:r>
          </w:p>
        </w:tc>
        <w:tc>
          <w:tcPr>
            <w:tcW w:w="1704" w:type="dxa"/>
            <w:gridSpan w:val="2"/>
            <w:tcBorders>
              <w:bottom w:val="nil"/>
            </w:tcBorders>
            <w:vAlign w:val="center"/>
          </w:tcPr>
          <w:p w14:paraId="4D59A146" w14:textId="77777777" w:rsidR="007C4FCA" w:rsidRPr="00AE2F84" w:rsidRDefault="007C4FCA" w:rsidP="007C4FCA">
            <w:pPr>
              <w:ind w:left="-60"/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4" w:type="dxa"/>
            <w:gridSpan w:val="2"/>
            <w:tcBorders>
              <w:bottom w:val="nil"/>
            </w:tcBorders>
            <w:noWrap/>
            <w:vAlign w:val="center"/>
          </w:tcPr>
          <w:p w14:paraId="028CD566" w14:textId="77777777" w:rsidR="007C4FCA" w:rsidRPr="00AE2F84" w:rsidRDefault="007C4FCA" w:rsidP="007C4FCA">
            <w:pPr>
              <w:ind w:left="-60"/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ru-RU"/>
              </w:rPr>
            </w:pPr>
          </w:p>
        </w:tc>
      </w:tr>
      <w:tr w:rsidR="007C4FCA" w:rsidRPr="00AE2F84" w14:paraId="5C3D56AC" w14:textId="77777777" w:rsidTr="00D54A9B">
        <w:trPr>
          <w:gridAfter w:val="1"/>
          <w:wAfter w:w="729" w:type="dxa"/>
          <w:trHeight w:val="92"/>
        </w:trPr>
        <w:tc>
          <w:tcPr>
            <w:tcW w:w="6660" w:type="dxa"/>
            <w:noWrap/>
            <w:vAlign w:val="center"/>
          </w:tcPr>
          <w:p w14:paraId="7DB95C69" w14:textId="57A65AEA" w:rsidR="007C4FCA" w:rsidRPr="00AE2F84" w:rsidRDefault="007C4FCA" w:rsidP="007C4FCA">
            <w:pPr>
              <w:ind w:right="-120"/>
              <w:rPr>
                <w:rFonts w:ascii="PermianSerifTypeface" w:hAnsi="PermianSerifTypeface"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/>
                <w:sz w:val="22"/>
                <w:szCs w:val="22"/>
                <w:lang w:val="ru-RU"/>
              </w:rPr>
              <w:t>Процентные расходы по свободным денежным средствам</w:t>
            </w:r>
          </w:p>
        </w:tc>
        <w:tc>
          <w:tcPr>
            <w:tcW w:w="1704" w:type="dxa"/>
            <w:gridSpan w:val="2"/>
            <w:tcBorders>
              <w:bottom w:val="nil"/>
            </w:tcBorders>
            <w:vAlign w:val="center"/>
          </w:tcPr>
          <w:p w14:paraId="4B1B1311" w14:textId="1E7BA29B" w:rsidR="007C4FCA" w:rsidRPr="00AE2F84" w:rsidRDefault="007C4FCA" w:rsidP="007C4FCA">
            <w:pPr>
              <w:ind w:left="-60"/>
              <w:jc w:val="right"/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</w:pPr>
            <w:r w:rsidRPr="00FD6CA8">
              <w:rPr>
                <w:rFonts w:ascii="PermianSerifTypeface" w:hAnsi="PermianSerifTypeface"/>
                <w:bCs/>
                <w:sz w:val="22"/>
                <w:szCs w:val="22"/>
              </w:rPr>
              <w:t>(251</w:t>
            </w:r>
            <w:r>
              <w:rPr>
                <w:rFonts w:ascii="PermianSerifTypeface" w:hAnsi="PermianSerifTypeface"/>
                <w:bCs/>
                <w:sz w:val="22"/>
                <w:szCs w:val="22"/>
              </w:rPr>
              <w:t xml:space="preserve"> </w:t>
            </w:r>
            <w:r w:rsidRPr="00FD6CA8">
              <w:rPr>
                <w:rFonts w:ascii="PermianSerifTypeface" w:hAnsi="PermianSerifTypeface"/>
                <w:bCs/>
                <w:sz w:val="22"/>
                <w:szCs w:val="22"/>
              </w:rPr>
              <w:t>575)</w:t>
            </w:r>
          </w:p>
        </w:tc>
        <w:tc>
          <w:tcPr>
            <w:tcW w:w="1414" w:type="dxa"/>
            <w:gridSpan w:val="2"/>
            <w:tcBorders>
              <w:bottom w:val="nil"/>
            </w:tcBorders>
            <w:noWrap/>
            <w:vAlign w:val="center"/>
          </w:tcPr>
          <w:p w14:paraId="68B754CE" w14:textId="1DD710FF" w:rsidR="007C4FCA" w:rsidRPr="00AE2F84" w:rsidRDefault="007C4FCA" w:rsidP="007C4FCA">
            <w:pPr>
              <w:ind w:left="-60"/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ru-RU"/>
              </w:rPr>
            </w:pPr>
            <w:r w:rsidRPr="00AF1B52">
              <w:rPr>
                <w:rFonts w:ascii="PermianSerifTypeface" w:hAnsi="PermianSerifTypeface" w:cs="Calibri"/>
                <w:sz w:val="22"/>
                <w:szCs w:val="22"/>
              </w:rPr>
              <w:t xml:space="preserve"> (771 335)</w:t>
            </w:r>
          </w:p>
        </w:tc>
      </w:tr>
      <w:tr w:rsidR="007C4FCA" w:rsidRPr="00AE2F84" w14:paraId="31E05FFB" w14:textId="77777777" w:rsidTr="00D54A9B">
        <w:trPr>
          <w:gridAfter w:val="1"/>
          <w:wAfter w:w="729" w:type="dxa"/>
          <w:trHeight w:val="92"/>
        </w:trPr>
        <w:tc>
          <w:tcPr>
            <w:tcW w:w="6660" w:type="dxa"/>
            <w:noWrap/>
            <w:vAlign w:val="center"/>
          </w:tcPr>
          <w:p w14:paraId="3832FDA5" w14:textId="1EC3E5DC" w:rsidR="007C4FCA" w:rsidRPr="00AE2F84" w:rsidRDefault="007C4FCA" w:rsidP="007C4FCA">
            <w:pPr>
              <w:ind w:right="-120"/>
              <w:rPr>
                <w:rFonts w:ascii="PermianSerifTypeface" w:hAnsi="PermianSerifTypeface"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/>
                <w:sz w:val="22"/>
                <w:szCs w:val="22"/>
                <w:lang w:val="ru-RU"/>
              </w:rPr>
              <w:t xml:space="preserve">Процентные расходы по операциям с ценными бумагами и </w:t>
            </w:r>
            <w:proofErr w:type="spellStart"/>
            <w:r w:rsidRPr="00AE2F84">
              <w:rPr>
                <w:rFonts w:ascii="PermianSerifTypeface" w:hAnsi="PermianSerifTypeface"/>
                <w:sz w:val="22"/>
                <w:szCs w:val="22"/>
                <w:lang w:val="ru-RU"/>
              </w:rPr>
              <w:t>репо</w:t>
            </w:r>
            <w:proofErr w:type="spellEnd"/>
          </w:p>
        </w:tc>
        <w:tc>
          <w:tcPr>
            <w:tcW w:w="1704" w:type="dxa"/>
            <w:gridSpan w:val="2"/>
            <w:tcBorders>
              <w:bottom w:val="single" w:sz="4" w:space="0" w:color="808080" w:themeColor="background1" w:themeShade="80"/>
            </w:tcBorders>
            <w:vAlign w:val="center"/>
          </w:tcPr>
          <w:p w14:paraId="173971C5" w14:textId="6003DC56" w:rsidR="007C4FCA" w:rsidRPr="00AE2F84" w:rsidRDefault="007C4FCA" w:rsidP="007C4FCA">
            <w:pPr>
              <w:ind w:left="-60"/>
              <w:jc w:val="right"/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</w:pPr>
            <w:r w:rsidRPr="00FD6CA8">
              <w:rPr>
                <w:rFonts w:ascii="PermianSerifTypeface" w:hAnsi="PermianSerifTypeface"/>
                <w:bCs/>
                <w:sz w:val="22"/>
                <w:szCs w:val="22"/>
              </w:rPr>
              <w:t>(131</w:t>
            </w:r>
            <w:r>
              <w:rPr>
                <w:rFonts w:ascii="PermianSerifTypeface" w:hAnsi="PermianSerifTypeface"/>
                <w:bCs/>
                <w:sz w:val="22"/>
                <w:szCs w:val="22"/>
              </w:rPr>
              <w:t xml:space="preserve"> </w:t>
            </w:r>
            <w:r w:rsidRPr="00FD6CA8">
              <w:rPr>
                <w:rFonts w:ascii="PermianSerifTypeface" w:hAnsi="PermianSerifTypeface"/>
                <w:bCs/>
                <w:sz w:val="22"/>
                <w:szCs w:val="22"/>
              </w:rPr>
              <w:t>848)</w:t>
            </w:r>
          </w:p>
        </w:tc>
        <w:tc>
          <w:tcPr>
            <w:tcW w:w="1414" w:type="dxa"/>
            <w:gridSpan w:val="2"/>
            <w:tcBorders>
              <w:bottom w:val="single" w:sz="4" w:space="0" w:color="808080" w:themeColor="background1" w:themeShade="80"/>
            </w:tcBorders>
            <w:noWrap/>
            <w:vAlign w:val="center"/>
          </w:tcPr>
          <w:p w14:paraId="11CE4958" w14:textId="341F4C5C" w:rsidR="007C4FCA" w:rsidRPr="00AE2F84" w:rsidRDefault="007C4FCA" w:rsidP="007C4FCA">
            <w:pPr>
              <w:ind w:left="-60"/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ru-RU"/>
              </w:rPr>
            </w:pPr>
            <w:r w:rsidRPr="00AF1B52">
              <w:rPr>
                <w:rFonts w:ascii="PermianSerifTypeface" w:hAnsi="PermianSerifTypeface" w:cs="Calibri"/>
                <w:sz w:val="22"/>
                <w:szCs w:val="22"/>
              </w:rPr>
              <w:t xml:space="preserve"> (507 010)</w:t>
            </w:r>
          </w:p>
        </w:tc>
      </w:tr>
      <w:tr w:rsidR="007C4FCA" w:rsidRPr="00AE2F84" w14:paraId="2CD06113" w14:textId="77777777" w:rsidTr="00D54A9B">
        <w:trPr>
          <w:gridAfter w:val="1"/>
          <w:wAfter w:w="729" w:type="dxa"/>
          <w:trHeight w:val="92"/>
        </w:trPr>
        <w:tc>
          <w:tcPr>
            <w:tcW w:w="6660" w:type="dxa"/>
            <w:noWrap/>
            <w:vAlign w:val="center"/>
          </w:tcPr>
          <w:p w14:paraId="07CEDDB4" w14:textId="77777777" w:rsidR="007C4FCA" w:rsidRPr="00AE2F84" w:rsidRDefault="007C4FCA" w:rsidP="007C4FCA">
            <w:pPr>
              <w:ind w:right="-120"/>
              <w:rPr>
                <w:rFonts w:ascii="PermianSerifTypeface" w:hAnsi="PermianSerifTypeface"/>
                <w:sz w:val="22"/>
                <w:szCs w:val="22"/>
                <w:lang w:val="ru-RU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808080" w:themeColor="background1" w:themeShade="80"/>
              <w:bottom w:val="nil"/>
            </w:tcBorders>
            <w:vAlign w:val="center"/>
          </w:tcPr>
          <w:p w14:paraId="261BFABD" w14:textId="28F09984" w:rsidR="007C4FCA" w:rsidRPr="00AE2F84" w:rsidRDefault="007C4FCA" w:rsidP="007C4FCA">
            <w:pPr>
              <w:ind w:left="-60"/>
              <w:jc w:val="right"/>
              <w:rPr>
                <w:rFonts w:ascii="PermianSerifTypeface" w:hAnsi="PermianSerifTypeface"/>
                <w:b/>
                <w:color w:val="000000"/>
                <w:sz w:val="22"/>
                <w:szCs w:val="22"/>
                <w:lang w:val="ru-RU"/>
              </w:rPr>
            </w:pPr>
            <w:r w:rsidRPr="00FD6CA8">
              <w:rPr>
                <w:rFonts w:ascii="PermianSerifTypeface" w:hAnsi="PermianSerifTypeface"/>
                <w:b/>
                <w:color w:val="000000"/>
                <w:sz w:val="22"/>
                <w:szCs w:val="22"/>
              </w:rPr>
              <w:t>(383</w:t>
            </w:r>
            <w:r>
              <w:rPr>
                <w:rFonts w:ascii="PermianSerifTypeface" w:hAnsi="PermianSerifTypeface"/>
                <w:b/>
                <w:color w:val="000000"/>
                <w:sz w:val="22"/>
                <w:szCs w:val="22"/>
              </w:rPr>
              <w:t xml:space="preserve"> </w:t>
            </w:r>
            <w:r w:rsidRPr="00FD6CA8">
              <w:rPr>
                <w:rFonts w:ascii="PermianSerifTypeface" w:hAnsi="PermianSerifTypeface"/>
                <w:b/>
                <w:color w:val="000000"/>
                <w:sz w:val="22"/>
                <w:szCs w:val="22"/>
              </w:rPr>
              <w:t>423)</w:t>
            </w:r>
          </w:p>
        </w:tc>
        <w:tc>
          <w:tcPr>
            <w:tcW w:w="1414" w:type="dxa"/>
            <w:gridSpan w:val="2"/>
            <w:tcBorders>
              <w:top w:val="single" w:sz="4" w:space="0" w:color="808080" w:themeColor="background1" w:themeShade="80"/>
              <w:bottom w:val="nil"/>
            </w:tcBorders>
            <w:noWrap/>
            <w:vAlign w:val="center"/>
          </w:tcPr>
          <w:p w14:paraId="1A6EEEEB" w14:textId="1F497131" w:rsidR="007C4FCA" w:rsidRPr="00AE2F84" w:rsidRDefault="007C4FCA" w:rsidP="007C4FCA">
            <w:pPr>
              <w:ind w:left="-60"/>
              <w:jc w:val="right"/>
              <w:rPr>
                <w:rFonts w:ascii="PermianSerifTypeface" w:hAnsi="PermianSerifTypeface"/>
                <w:b/>
                <w:color w:val="000000"/>
                <w:sz w:val="22"/>
                <w:szCs w:val="22"/>
                <w:lang w:val="ru-RU"/>
              </w:rPr>
            </w:pPr>
            <w:r w:rsidRPr="00AF1B52">
              <w:rPr>
                <w:rFonts w:ascii="PermianSerifTypeface" w:hAnsi="PermianSerifTypeface"/>
                <w:b/>
                <w:color w:val="000000"/>
                <w:sz w:val="22"/>
                <w:szCs w:val="22"/>
              </w:rPr>
              <w:t>(1 278 345)</w:t>
            </w:r>
          </w:p>
        </w:tc>
      </w:tr>
      <w:tr w:rsidR="007C4FCA" w:rsidRPr="002311DC" w14:paraId="00ED34F8" w14:textId="77777777" w:rsidTr="00D54A9B">
        <w:trPr>
          <w:gridAfter w:val="1"/>
          <w:wAfter w:w="729" w:type="dxa"/>
          <w:trHeight w:val="92"/>
        </w:trPr>
        <w:tc>
          <w:tcPr>
            <w:tcW w:w="6660" w:type="dxa"/>
            <w:noWrap/>
            <w:vAlign w:val="center"/>
          </w:tcPr>
          <w:p w14:paraId="5128D61D" w14:textId="46510CB1" w:rsidR="007C4FCA" w:rsidRPr="00AE2F84" w:rsidRDefault="007C4FCA" w:rsidP="007C4FCA">
            <w:pPr>
              <w:ind w:right="-120"/>
              <w:rPr>
                <w:rFonts w:ascii="PermianSerifTypeface" w:hAnsi="PermianSerifTypeface"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Процентные расходы в иностранной валюте</w:t>
            </w:r>
          </w:p>
        </w:tc>
        <w:tc>
          <w:tcPr>
            <w:tcW w:w="1704" w:type="dxa"/>
            <w:gridSpan w:val="2"/>
            <w:tcBorders>
              <w:bottom w:val="nil"/>
            </w:tcBorders>
            <w:vAlign w:val="center"/>
          </w:tcPr>
          <w:p w14:paraId="26AB09ED" w14:textId="313E13F4" w:rsidR="007C4FCA" w:rsidRPr="00AE2F84" w:rsidRDefault="007C4FCA" w:rsidP="007C4FCA">
            <w:pPr>
              <w:ind w:left="-60"/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4" w:type="dxa"/>
            <w:gridSpan w:val="2"/>
            <w:tcBorders>
              <w:bottom w:val="nil"/>
            </w:tcBorders>
            <w:noWrap/>
            <w:vAlign w:val="center"/>
          </w:tcPr>
          <w:p w14:paraId="0AA89873" w14:textId="5F8831E7" w:rsidR="007C4FCA" w:rsidRPr="00AE2F84" w:rsidRDefault="007C4FCA" w:rsidP="007C4FCA">
            <w:pPr>
              <w:ind w:left="-60"/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ru-RU"/>
              </w:rPr>
            </w:pPr>
          </w:p>
        </w:tc>
      </w:tr>
      <w:tr w:rsidR="007C4FCA" w:rsidRPr="00AE2F84" w14:paraId="2C0FB271" w14:textId="77777777" w:rsidTr="00D54A9B">
        <w:trPr>
          <w:gridAfter w:val="1"/>
          <w:wAfter w:w="729" w:type="dxa"/>
          <w:trHeight w:val="92"/>
        </w:trPr>
        <w:tc>
          <w:tcPr>
            <w:tcW w:w="6660" w:type="dxa"/>
            <w:noWrap/>
            <w:vAlign w:val="center"/>
          </w:tcPr>
          <w:p w14:paraId="2715C29F" w14:textId="403D3250" w:rsidR="007C4FCA" w:rsidRPr="00AE2F84" w:rsidRDefault="007C4FCA" w:rsidP="007C4FCA">
            <w:pPr>
              <w:ind w:right="-120"/>
              <w:rPr>
                <w:rFonts w:ascii="PermianSerifTypeface" w:hAnsi="PermianSerifTypeface"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/>
                <w:sz w:val="22"/>
                <w:szCs w:val="22"/>
                <w:lang w:val="ru-RU"/>
              </w:rPr>
              <w:t>Процентные расходы по полученным кредитам</w:t>
            </w:r>
          </w:p>
        </w:tc>
        <w:tc>
          <w:tcPr>
            <w:tcW w:w="1704" w:type="dxa"/>
            <w:gridSpan w:val="2"/>
            <w:tcBorders>
              <w:bottom w:val="nil"/>
            </w:tcBorders>
            <w:vAlign w:val="center"/>
          </w:tcPr>
          <w:p w14:paraId="08D80DE8" w14:textId="3590378E" w:rsidR="007C4FCA" w:rsidRPr="00AE2F84" w:rsidRDefault="007C4FCA" w:rsidP="007C4FCA">
            <w:pPr>
              <w:ind w:left="-60"/>
              <w:jc w:val="right"/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</w:pPr>
            <w:r w:rsidRPr="00FD6CA8">
              <w:rPr>
                <w:rFonts w:ascii="PermianSerifTypeface" w:hAnsi="PermianSerifTypeface"/>
                <w:bCs/>
                <w:sz w:val="22"/>
                <w:szCs w:val="22"/>
              </w:rPr>
              <w:t>(10</w:t>
            </w:r>
            <w:r>
              <w:rPr>
                <w:rFonts w:ascii="PermianSerifTypeface" w:hAnsi="PermianSerifTypeface"/>
                <w:bCs/>
                <w:sz w:val="22"/>
                <w:szCs w:val="22"/>
              </w:rPr>
              <w:t xml:space="preserve"> </w:t>
            </w:r>
            <w:r w:rsidRPr="00FD6CA8">
              <w:rPr>
                <w:rFonts w:ascii="PermianSerifTypeface" w:hAnsi="PermianSerifTypeface"/>
                <w:bCs/>
                <w:sz w:val="22"/>
                <w:szCs w:val="22"/>
              </w:rPr>
              <w:t>941)</w:t>
            </w:r>
          </w:p>
        </w:tc>
        <w:tc>
          <w:tcPr>
            <w:tcW w:w="1414" w:type="dxa"/>
            <w:gridSpan w:val="2"/>
            <w:tcBorders>
              <w:bottom w:val="nil"/>
            </w:tcBorders>
            <w:noWrap/>
            <w:vAlign w:val="center"/>
          </w:tcPr>
          <w:p w14:paraId="639A287A" w14:textId="06EF413D" w:rsidR="007C4FCA" w:rsidRPr="00AE2F84" w:rsidRDefault="007C4FCA" w:rsidP="007C4FCA">
            <w:pPr>
              <w:ind w:left="-60"/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ru-RU"/>
              </w:rPr>
            </w:pPr>
            <w:r w:rsidRPr="00AF1B52">
              <w:rPr>
                <w:rFonts w:ascii="PermianSerifTypeface" w:hAnsi="PermianSerifTypeface"/>
                <w:bCs/>
                <w:sz w:val="22"/>
                <w:szCs w:val="22"/>
              </w:rPr>
              <w:t>(11 097)</w:t>
            </w:r>
          </w:p>
        </w:tc>
      </w:tr>
      <w:tr w:rsidR="007C4FCA" w:rsidRPr="00AE2F84" w14:paraId="61AFFD50" w14:textId="77777777" w:rsidTr="00D54A9B">
        <w:trPr>
          <w:gridAfter w:val="1"/>
          <w:wAfter w:w="729" w:type="dxa"/>
          <w:trHeight w:val="107"/>
        </w:trPr>
        <w:tc>
          <w:tcPr>
            <w:tcW w:w="6660" w:type="dxa"/>
            <w:noWrap/>
            <w:vAlign w:val="center"/>
          </w:tcPr>
          <w:p w14:paraId="64CA7854" w14:textId="77777777" w:rsidR="007C4FCA" w:rsidRPr="00AE2F84" w:rsidRDefault="007C4FCA" w:rsidP="007C4FCA">
            <w:pPr>
              <w:ind w:right="-120"/>
              <w:rPr>
                <w:rFonts w:ascii="PermianSerifTypeface" w:hAnsi="PermianSerifTypeface"/>
                <w:sz w:val="22"/>
                <w:szCs w:val="22"/>
                <w:lang w:val="ru-RU"/>
              </w:rPr>
            </w:pPr>
          </w:p>
        </w:tc>
        <w:tc>
          <w:tcPr>
            <w:tcW w:w="1704" w:type="dxa"/>
            <w:gridSpan w:val="2"/>
            <w:tcBorders>
              <w:top w:val="single" w:sz="8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46771611" w14:textId="6B6F1B50" w:rsidR="007C4FCA" w:rsidRPr="00AE2F84" w:rsidRDefault="007C4FCA" w:rsidP="007C4FCA">
            <w:pPr>
              <w:ind w:left="-60"/>
              <w:jc w:val="right"/>
              <w:rPr>
                <w:rFonts w:ascii="PermianSerifTypeface" w:hAnsi="PermianSerifTypeface"/>
                <w:b/>
                <w:sz w:val="22"/>
                <w:szCs w:val="22"/>
                <w:lang w:val="ru-RU"/>
              </w:rPr>
            </w:pPr>
            <w:r w:rsidRPr="00FD6CA8">
              <w:rPr>
                <w:rFonts w:ascii="PermianSerifTypeface" w:hAnsi="PermianSerifTypeface"/>
                <w:b/>
                <w:sz w:val="22"/>
                <w:szCs w:val="22"/>
              </w:rPr>
              <w:t>(10</w:t>
            </w:r>
            <w:r>
              <w:rPr>
                <w:rFonts w:ascii="PermianSerifTypeface" w:hAnsi="PermianSerifTypeface"/>
                <w:b/>
                <w:sz w:val="22"/>
                <w:szCs w:val="22"/>
              </w:rPr>
              <w:t xml:space="preserve"> </w:t>
            </w:r>
            <w:r w:rsidRPr="00FD6CA8">
              <w:rPr>
                <w:rFonts w:ascii="PermianSerifTypeface" w:hAnsi="PermianSerifTypeface"/>
                <w:b/>
                <w:sz w:val="22"/>
                <w:szCs w:val="22"/>
              </w:rPr>
              <w:t>941)</w:t>
            </w:r>
          </w:p>
        </w:tc>
        <w:tc>
          <w:tcPr>
            <w:tcW w:w="1414" w:type="dxa"/>
            <w:gridSpan w:val="2"/>
            <w:tcBorders>
              <w:top w:val="single" w:sz="8" w:space="0" w:color="808080" w:themeColor="background1" w:themeShade="80"/>
              <w:bottom w:val="single" w:sz="4" w:space="0" w:color="808080" w:themeColor="background1" w:themeShade="80"/>
            </w:tcBorders>
            <w:noWrap/>
            <w:vAlign w:val="center"/>
          </w:tcPr>
          <w:p w14:paraId="61966510" w14:textId="000DF4BE" w:rsidR="007C4FCA" w:rsidRPr="00AE2F84" w:rsidRDefault="007C4FCA" w:rsidP="007C4FCA">
            <w:pPr>
              <w:ind w:left="-60"/>
              <w:jc w:val="right"/>
              <w:rPr>
                <w:rFonts w:ascii="PermianSerifTypeface" w:hAnsi="PermianSerifTypeface"/>
                <w:sz w:val="22"/>
                <w:szCs w:val="22"/>
                <w:lang w:val="ru-RU"/>
              </w:rPr>
            </w:pPr>
            <w:r w:rsidRPr="00AF1B52">
              <w:rPr>
                <w:rFonts w:ascii="PermianSerifTypeface" w:hAnsi="PermianSerifTypeface"/>
                <w:b/>
                <w:sz w:val="22"/>
                <w:szCs w:val="22"/>
              </w:rPr>
              <w:t>(11 097)</w:t>
            </w:r>
          </w:p>
        </w:tc>
      </w:tr>
      <w:tr w:rsidR="007C4FCA" w:rsidRPr="00AE2F84" w14:paraId="1B592567" w14:textId="77777777" w:rsidTr="00D54A9B">
        <w:trPr>
          <w:gridAfter w:val="1"/>
          <w:wAfter w:w="729" w:type="dxa"/>
          <w:trHeight w:val="92"/>
        </w:trPr>
        <w:tc>
          <w:tcPr>
            <w:tcW w:w="6660" w:type="dxa"/>
            <w:noWrap/>
            <w:vAlign w:val="center"/>
          </w:tcPr>
          <w:p w14:paraId="3795D27C" w14:textId="6B3A78D7" w:rsidR="007C4FCA" w:rsidRPr="00AE2F84" w:rsidRDefault="007C4FCA" w:rsidP="007C4FCA">
            <w:pPr>
              <w:ind w:right="-120"/>
              <w:rPr>
                <w:rFonts w:ascii="PermianSerifTypeface" w:hAnsi="PermianSerifTypeface"/>
                <w:b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/>
                <w:b/>
                <w:sz w:val="22"/>
                <w:szCs w:val="22"/>
                <w:lang w:val="ru-RU"/>
              </w:rPr>
              <w:t>Процентные расходы</w:t>
            </w:r>
          </w:p>
        </w:tc>
        <w:tc>
          <w:tcPr>
            <w:tcW w:w="1704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09B8B285" w14:textId="2B468818" w:rsidR="007C4FCA" w:rsidRPr="00AE2F84" w:rsidRDefault="007C4FCA" w:rsidP="007C4FCA">
            <w:pPr>
              <w:pStyle w:val="ListParagraph"/>
              <w:ind w:left="31"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</w:pPr>
            <w:r w:rsidRPr="00FD6CA8">
              <w:rPr>
                <w:rFonts w:ascii="PermianSerifTypeface" w:hAnsi="PermianSerifTypeface"/>
                <w:b/>
                <w:bCs/>
                <w:sz w:val="22"/>
                <w:szCs w:val="22"/>
                <w:lang w:val="ro-RO"/>
              </w:rPr>
              <w:t>(394</w:t>
            </w:r>
            <w:r>
              <w:rPr>
                <w:rFonts w:ascii="PermianSerifTypeface" w:hAnsi="PermianSerifTypeface"/>
                <w:b/>
                <w:bCs/>
                <w:sz w:val="22"/>
                <w:szCs w:val="22"/>
                <w:lang w:val="ro-RO"/>
              </w:rPr>
              <w:t xml:space="preserve"> </w:t>
            </w:r>
            <w:r w:rsidRPr="00FD6CA8">
              <w:rPr>
                <w:rFonts w:ascii="PermianSerifTypeface" w:hAnsi="PermianSerifTypeface"/>
                <w:b/>
                <w:bCs/>
                <w:sz w:val="22"/>
                <w:szCs w:val="22"/>
                <w:lang w:val="ro-RO"/>
              </w:rPr>
              <w:t>364)</w:t>
            </w:r>
          </w:p>
        </w:tc>
        <w:tc>
          <w:tcPr>
            <w:tcW w:w="1414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noWrap/>
            <w:vAlign w:val="center"/>
          </w:tcPr>
          <w:p w14:paraId="0DA55922" w14:textId="790917EE" w:rsidR="007C4FCA" w:rsidRPr="00AE2F84" w:rsidRDefault="007C4FCA" w:rsidP="007C4FCA">
            <w:pPr>
              <w:pStyle w:val="ListParagraph"/>
              <w:ind w:left="31"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</w:pPr>
            <w:r w:rsidRPr="00AF1B52">
              <w:rPr>
                <w:rFonts w:ascii="PermianSerifTypeface" w:hAnsi="PermianSerifTypeface"/>
                <w:b/>
                <w:bCs/>
                <w:sz w:val="22"/>
                <w:szCs w:val="22"/>
                <w:lang w:val="ro-RO"/>
              </w:rPr>
              <w:t>(1 289 442)</w:t>
            </w:r>
          </w:p>
        </w:tc>
      </w:tr>
      <w:tr w:rsidR="007C4FCA" w:rsidRPr="00AE2F84" w14:paraId="4920B949" w14:textId="77777777" w:rsidTr="00D54A9B">
        <w:trPr>
          <w:gridAfter w:val="1"/>
          <w:wAfter w:w="729" w:type="dxa"/>
          <w:trHeight w:val="102"/>
        </w:trPr>
        <w:tc>
          <w:tcPr>
            <w:tcW w:w="6660" w:type="dxa"/>
            <w:noWrap/>
            <w:vAlign w:val="center"/>
          </w:tcPr>
          <w:p w14:paraId="45FC8ECC" w14:textId="77777777" w:rsidR="007C4FCA" w:rsidRPr="00AE2F84" w:rsidRDefault="007C4FCA" w:rsidP="007C4FCA">
            <w:pPr>
              <w:ind w:right="-120"/>
              <w:rPr>
                <w:rFonts w:ascii="PermianSerifTypeface" w:hAnsi="PermianSerifTypeface"/>
                <w:sz w:val="12"/>
                <w:szCs w:val="12"/>
                <w:lang w:val="ru-RU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808080" w:themeColor="background1" w:themeShade="80"/>
              <w:bottom w:val="nil"/>
            </w:tcBorders>
            <w:vAlign w:val="center"/>
          </w:tcPr>
          <w:p w14:paraId="04FF12A9" w14:textId="4BDFD157" w:rsidR="007C4FCA" w:rsidRPr="00AE2F84" w:rsidRDefault="007C4FCA" w:rsidP="007C4FCA">
            <w:pPr>
              <w:jc w:val="right"/>
              <w:rPr>
                <w:rFonts w:ascii="PermianSerifTypeface" w:hAnsi="PermianSerifTypeface"/>
                <w:bCs/>
                <w:sz w:val="12"/>
                <w:szCs w:val="12"/>
                <w:lang w:val="ru-RU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808080" w:themeColor="background1" w:themeShade="80"/>
              <w:bottom w:val="nil"/>
            </w:tcBorders>
            <w:noWrap/>
            <w:vAlign w:val="center"/>
          </w:tcPr>
          <w:p w14:paraId="487B9C1C" w14:textId="6CE7FD92" w:rsidR="007C4FCA" w:rsidRPr="00AE2F84" w:rsidRDefault="007C4FCA" w:rsidP="007C4FCA">
            <w:pPr>
              <w:jc w:val="right"/>
              <w:rPr>
                <w:rFonts w:ascii="PermianSerifTypeface" w:hAnsi="PermianSerifTypeface"/>
                <w:bCs/>
                <w:sz w:val="12"/>
                <w:szCs w:val="12"/>
                <w:lang w:val="ru-RU"/>
              </w:rPr>
            </w:pPr>
          </w:p>
        </w:tc>
      </w:tr>
      <w:tr w:rsidR="007C4FCA" w:rsidRPr="00AE2F84" w14:paraId="38A20B6C" w14:textId="77777777" w:rsidTr="00D54A9B">
        <w:trPr>
          <w:gridAfter w:val="1"/>
          <w:wAfter w:w="729" w:type="dxa"/>
          <w:trHeight w:hRule="exact" w:val="284"/>
        </w:trPr>
        <w:tc>
          <w:tcPr>
            <w:tcW w:w="6660" w:type="dxa"/>
            <w:noWrap/>
            <w:vAlign w:val="center"/>
          </w:tcPr>
          <w:p w14:paraId="0770FA91" w14:textId="4DDC1BDF" w:rsidR="007C4FCA" w:rsidRPr="00AE2F84" w:rsidRDefault="007C4FCA" w:rsidP="007C4FCA">
            <w:pPr>
              <w:ind w:right="-120"/>
              <w:rPr>
                <w:rFonts w:ascii="PermianSerifTypeface" w:hAnsi="PermianSerifTypeface"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/>
                <w:sz w:val="22"/>
                <w:szCs w:val="22"/>
                <w:lang w:val="ru-RU"/>
              </w:rPr>
              <w:t>Прочие аналогичные расходы</w:t>
            </w:r>
          </w:p>
        </w:tc>
        <w:tc>
          <w:tcPr>
            <w:tcW w:w="1704" w:type="dxa"/>
            <w:gridSpan w:val="2"/>
            <w:tcBorders>
              <w:bottom w:val="nil"/>
            </w:tcBorders>
            <w:vAlign w:val="center"/>
          </w:tcPr>
          <w:p w14:paraId="14494660" w14:textId="2D49BDDD" w:rsidR="007C4FCA" w:rsidRPr="00AE2F84" w:rsidRDefault="007C4FCA" w:rsidP="007C4FCA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</w:pPr>
            <w:r w:rsidRPr="00FD6CA8">
              <w:rPr>
                <w:rFonts w:ascii="PermianSerifTypeface" w:hAnsi="PermianSerifTypeface"/>
                <w:bCs/>
                <w:sz w:val="22"/>
                <w:szCs w:val="22"/>
              </w:rPr>
              <w:t>(7</w:t>
            </w:r>
            <w:r w:rsidR="00AC3268">
              <w:rPr>
                <w:rFonts w:ascii="PermianSerifTypeface" w:hAnsi="PermianSerifTypeface"/>
                <w:bCs/>
                <w:sz w:val="22"/>
                <w:szCs w:val="22"/>
              </w:rPr>
              <w:t>9</w:t>
            </w:r>
            <w:r w:rsidRPr="00FD6CA8">
              <w:rPr>
                <w:rFonts w:ascii="PermianSerifTypeface" w:hAnsi="PermianSerifTypeface"/>
                <w:bCs/>
                <w:sz w:val="22"/>
                <w:szCs w:val="22"/>
              </w:rPr>
              <w:t>)</w:t>
            </w:r>
          </w:p>
        </w:tc>
        <w:tc>
          <w:tcPr>
            <w:tcW w:w="1414" w:type="dxa"/>
            <w:gridSpan w:val="2"/>
            <w:tcBorders>
              <w:bottom w:val="nil"/>
            </w:tcBorders>
            <w:noWrap/>
            <w:vAlign w:val="center"/>
          </w:tcPr>
          <w:p w14:paraId="5A1D7F1B" w14:textId="1AF7AA79" w:rsidR="007C4FCA" w:rsidRPr="00AE2F84" w:rsidRDefault="007C4FCA" w:rsidP="007C4FCA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</w:pPr>
            <w:r w:rsidRPr="00AF1B52">
              <w:rPr>
                <w:rFonts w:ascii="PermianSerifTypeface" w:hAnsi="PermianSerifTypeface"/>
                <w:bCs/>
                <w:sz w:val="22"/>
                <w:szCs w:val="22"/>
              </w:rPr>
              <w:t>(161)</w:t>
            </w:r>
          </w:p>
        </w:tc>
      </w:tr>
      <w:tr w:rsidR="007C4FCA" w:rsidRPr="00AE2F84" w14:paraId="7B1748DF" w14:textId="77777777" w:rsidTr="00D54A9B">
        <w:trPr>
          <w:gridAfter w:val="1"/>
          <w:wAfter w:w="729" w:type="dxa"/>
          <w:trHeight w:val="80"/>
        </w:trPr>
        <w:tc>
          <w:tcPr>
            <w:tcW w:w="6660" w:type="dxa"/>
            <w:noWrap/>
            <w:vAlign w:val="center"/>
          </w:tcPr>
          <w:p w14:paraId="3B9CF531" w14:textId="77777777" w:rsidR="007C4FCA" w:rsidRPr="00AE2F84" w:rsidDel="00FC0624" w:rsidRDefault="007C4FCA" w:rsidP="007C4FCA">
            <w:pPr>
              <w:ind w:right="-120"/>
              <w:rPr>
                <w:rFonts w:ascii="PermianSerifTypeface" w:hAnsi="PermianSerifTypeface"/>
                <w:sz w:val="12"/>
                <w:szCs w:val="12"/>
                <w:lang w:val="ru-RU"/>
              </w:rPr>
            </w:pPr>
          </w:p>
        </w:tc>
        <w:tc>
          <w:tcPr>
            <w:tcW w:w="1704" w:type="dxa"/>
            <w:gridSpan w:val="2"/>
            <w:tcBorders>
              <w:top w:val="nil"/>
              <w:bottom w:val="single" w:sz="8" w:space="0" w:color="808080" w:themeColor="background1" w:themeShade="80"/>
            </w:tcBorders>
            <w:vAlign w:val="center"/>
          </w:tcPr>
          <w:p w14:paraId="0F77332B" w14:textId="0CCED99A" w:rsidR="007C4FCA" w:rsidRPr="00AE2F84" w:rsidRDefault="007C4FCA" w:rsidP="007C4FCA">
            <w:pPr>
              <w:jc w:val="right"/>
              <w:rPr>
                <w:rFonts w:ascii="PermianSerifTypeface" w:hAnsi="PermianSerifTypeface"/>
                <w:bCs/>
                <w:sz w:val="12"/>
                <w:szCs w:val="12"/>
                <w:lang w:val="ru-RU"/>
              </w:rPr>
            </w:pPr>
          </w:p>
        </w:tc>
        <w:tc>
          <w:tcPr>
            <w:tcW w:w="1414" w:type="dxa"/>
            <w:gridSpan w:val="2"/>
            <w:tcBorders>
              <w:top w:val="nil"/>
              <w:bottom w:val="single" w:sz="8" w:space="0" w:color="808080" w:themeColor="background1" w:themeShade="80"/>
            </w:tcBorders>
            <w:noWrap/>
            <w:vAlign w:val="center"/>
          </w:tcPr>
          <w:p w14:paraId="6AF2AE58" w14:textId="2A53B51B" w:rsidR="007C4FCA" w:rsidRPr="00AE2F84" w:rsidRDefault="007C4FCA" w:rsidP="007C4FCA">
            <w:pPr>
              <w:jc w:val="right"/>
              <w:rPr>
                <w:rFonts w:ascii="PermianSerifTypeface" w:hAnsi="PermianSerifTypeface"/>
                <w:bCs/>
                <w:sz w:val="12"/>
                <w:szCs w:val="12"/>
                <w:lang w:val="ru-RU"/>
              </w:rPr>
            </w:pPr>
          </w:p>
        </w:tc>
      </w:tr>
      <w:tr w:rsidR="007C4FCA" w:rsidRPr="00AE2F84" w14:paraId="52A7E562" w14:textId="77777777" w:rsidTr="00D54A9B">
        <w:trPr>
          <w:gridAfter w:val="1"/>
          <w:wAfter w:w="729" w:type="dxa"/>
          <w:trHeight w:val="45"/>
        </w:trPr>
        <w:tc>
          <w:tcPr>
            <w:tcW w:w="6660" w:type="dxa"/>
            <w:noWrap/>
            <w:vAlign w:val="center"/>
          </w:tcPr>
          <w:p w14:paraId="47538A39" w14:textId="718991CE" w:rsidR="007C4FCA" w:rsidRPr="00645D74" w:rsidRDefault="00EB45E9" w:rsidP="007C4FCA">
            <w:pPr>
              <w:ind w:right="-120"/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</w:pPr>
            <w:r w:rsidRPr="00453145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 xml:space="preserve">Чистый процентный </w:t>
            </w:r>
            <w:r w:rsidR="00645D74" w:rsidRPr="00453145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доход</w:t>
            </w:r>
            <w:r w:rsidR="00645D74" w:rsidRPr="00645D74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/</w:t>
            </w:r>
            <w:r w:rsidRPr="00040059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(</w:t>
            </w:r>
            <w:r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расход</w:t>
            </w:r>
            <w:r w:rsidRPr="00040059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)</w:t>
            </w:r>
            <w:r w:rsidRPr="00453145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 xml:space="preserve"> и прочие аналогичные расходы</w:t>
            </w:r>
          </w:p>
        </w:tc>
        <w:tc>
          <w:tcPr>
            <w:tcW w:w="1704" w:type="dxa"/>
            <w:gridSpan w:val="2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14:paraId="6AEA863E" w14:textId="4F4E0272" w:rsidR="007C4FCA" w:rsidRPr="00AE2F84" w:rsidRDefault="007C4FCA" w:rsidP="007C4FCA">
            <w:pPr>
              <w:tabs>
                <w:tab w:val="left" w:pos="1712"/>
              </w:tabs>
              <w:jc w:val="right"/>
              <w:rPr>
                <w:rFonts w:ascii="PermianSerifTypeface" w:hAnsi="PermianSerifTypeface" w:cs="Arial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FD6CA8">
              <w:rPr>
                <w:rFonts w:ascii="PermianSerifTypeface" w:hAnsi="PermianSerifTypeface" w:cs="Arial"/>
                <w:b/>
                <w:bCs/>
                <w:color w:val="000000"/>
                <w:sz w:val="22"/>
                <w:szCs w:val="22"/>
              </w:rPr>
              <w:t>758</w:t>
            </w:r>
            <w:r>
              <w:rPr>
                <w:rFonts w:ascii="PermianSerifTypeface" w:hAnsi="PermianSerifTypeface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FD6CA8">
              <w:rPr>
                <w:rFonts w:ascii="PermianSerifTypeface" w:hAnsi="PermianSerifTypeface" w:cs="Arial"/>
                <w:b/>
                <w:bCs/>
                <w:color w:val="000000"/>
                <w:sz w:val="22"/>
                <w:szCs w:val="22"/>
              </w:rPr>
              <w:t>93</w:t>
            </w:r>
            <w:r w:rsidR="00AC3268">
              <w:rPr>
                <w:rFonts w:ascii="PermianSerifTypeface" w:hAnsi="PermianSerifTypeface" w:cs="Arial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414" w:type="dxa"/>
            <w:gridSpan w:val="2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noWrap/>
            <w:vAlign w:val="center"/>
          </w:tcPr>
          <w:p w14:paraId="422CFB0C" w14:textId="68579BC8" w:rsidR="007C4FCA" w:rsidRPr="00AE2F84" w:rsidRDefault="007C4FCA" w:rsidP="007C4FCA">
            <w:pPr>
              <w:tabs>
                <w:tab w:val="left" w:pos="1712"/>
              </w:tabs>
              <w:jc w:val="right"/>
              <w:rPr>
                <w:rFonts w:ascii="PermianSerifTypeface" w:hAnsi="PermianSerifTypeface" w:cs="Arial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AF1B52">
              <w:rPr>
                <w:rFonts w:ascii="PermianSerifTypeface" w:hAnsi="PermianSerifTypeface" w:cs="Arial"/>
                <w:b/>
                <w:bCs/>
                <w:color w:val="000000"/>
                <w:sz w:val="22"/>
                <w:szCs w:val="22"/>
              </w:rPr>
              <w:t>(338 693)</w:t>
            </w:r>
          </w:p>
        </w:tc>
      </w:tr>
      <w:tr w:rsidR="007C4FCA" w:rsidRPr="00AE2F84" w14:paraId="41B69A0A" w14:textId="77777777" w:rsidTr="00D54A9B">
        <w:trPr>
          <w:gridAfter w:val="1"/>
          <w:wAfter w:w="729" w:type="dxa"/>
          <w:trHeight w:val="70"/>
        </w:trPr>
        <w:tc>
          <w:tcPr>
            <w:tcW w:w="6660" w:type="dxa"/>
            <w:noWrap/>
            <w:vAlign w:val="center"/>
          </w:tcPr>
          <w:p w14:paraId="0E17BB45" w14:textId="77777777" w:rsidR="007C4FCA" w:rsidRPr="00D54A9B" w:rsidRDefault="007C4FCA" w:rsidP="007C4FCA">
            <w:pPr>
              <w:ind w:right="-120"/>
              <w:rPr>
                <w:rFonts w:ascii="PermianSerifTypeface" w:hAnsi="PermianSerifTypeface"/>
                <w:sz w:val="12"/>
                <w:szCs w:val="12"/>
                <w:lang w:val="ru-RU"/>
              </w:rPr>
            </w:pPr>
          </w:p>
        </w:tc>
        <w:tc>
          <w:tcPr>
            <w:tcW w:w="1704" w:type="dxa"/>
            <w:gridSpan w:val="2"/>
            <w:tcBorders>
              <w:top w:val="single" w:sz="8" w:space="0" w:color="808080" w:themeColor="background1" w:themeShade="80"/>
            </w:tcBorders>
            <w:vAlign w:val="center"/>
          </w:tcPr>
          <w:p w14:paraId="3F77F14D" w14:textId="751DCC0E" w:rsidR="007C4FCA" w:rsidRPr="00D54A9B" w:rsidRDefault="007C4FCA" w:rsidP="007C4FCA">
            <w:pPr>
              <w:tabs>
                <w:tab w:val="left" w:pos="1712"/>
              </w:tabs>
              <w:jc w:val="right"/>
              <w:rPr>
                <w:rFonts w:ascii="PermianSerifTypeface" w:hAnsi="PermianSerifTypeface"/>
                <w:sz w:val="12"/>
                <w:szCs w:val="12"/>
                <w:lang w:val="ru-RU"/>
              </w:rPr>
            </w:pPr>
          </w:p>
        </w:tc>
        <w:tc>
          <w:tcPr>
            <w:tcW w:w="1414" w:type="dxa"/>
            <w:gridSpan w:val="2"/>
            <w:tcBorders>
              <w:top w:val="single" w:sz="8" w:space="0" w:color="808080" w:themeColor="background1" w:themeShade="80"/>
            </w:tcBorders>
            <w:noWrap/>
            <w:vAlign w:val="center"/>
          </w:tcPr>
          <w:p w14:paraId="7770E964" w14:textId="040032BC" w:rsidR="007C4FCA" w:rsidRPr="00D54A9B" w:rsidRDefault="007C4FCA" w:rsidP="007C4FCA">
            <w:pPr>
              <w:tabs>
                <w:tab w:val="left" w:pos="1712"/>
              </w:tabs>
              <w:jc w:val="right"/>
              <w:rPr>
                <w:rFonts w:ascii="PermianSerifTypeface" w:hAnsi="PermianSerifTypeface"/>
                <w:sz w:val="12"/>
                <w:szCs w:val="12"/>
                <w:lang w:val="ru-RU"/>
              </w:rPr>
            </w:pPr>
          </w:p>
        </w:tc>
      </w:tr>
      <w:tr w:rsidR="007C4FCA" w:rsidRPr="00AE2F84" w14:paraId="62E41608" w14:textId="77777777" w:rsidTr="00D54A9B">
        <w:trPr>
          <w:gridAfter w:val="1"/>
          <w:wAfter w:w="729" w:type="dxa"/>
          <w:trHeight w:val="81"/>
        </w:trPr>
        <w:tc>
          <w:tcPr>
            <w:tcW w:w="6660" w:type="dxa"/>
            <w:noWrap/>
            <w:vAlign w:val="center"/>
          </w:tcPr>
          <w:p w14:paraId="15403D17" w14:textId="7F0BE78A" w:rsidR="007C4FCA" w:rsidRPr="00AE2F84" w:rsidRDefault="00645D74" w:rsidP="007C4FCA">
            <w:pPr>
              <w:ind w:right="-120"/>
              <w:rPr>
                <w:rFonts w:ascii="PermianSerifTypeface" w:hAnsi="PermianSerifTypeface"/>
                <w:sz w:val="22"/>
                <w:szCs w:val="22"/>
                <w:lang w:val="ru-RU"/>
              </w:rPr>
            </w:pPr>
            <w:r>
              <w:rPr>
                <w:rFonts w:ascii="PermianSerifTypeface" w:hAnsi="PermianSerifTypeface"/>
                <w:sz w:val="22"/>
                <w:szCs w:val="22"/>
                <w:lang w:val="ru-RU"/>
              </w:rPr>
              <w:t>Д</w:t>
            </w:r>
            <w:r w:rsidRPr="00AE2F84">
              <w:rPr>
                <w:rFonts w:ascii="PermianSerifTypeface" w:hAnsi="PermianSerifTypeface"/>
                <w:sz w:val="22"/>
                <w:szCs w:val="22"/>
                <w:lang w:val="ru-RU"/>
              </w:rPr>
              <w:t>оходы</w:t>
            </w:r>
            <w:r w:rsidRPr="00645D74">
              <w:rPr>
                <w:rFonts w:ascii="PermianSerifTypeface" w:hAnsi="PermianSerifTypeface"/>
                <w:sz w:val="22"/>
                <w:szCs w:val="22"/>
                <w:lang w:val="ru-RU"/>
              </w:rPr>
              <w:t>/</w:t>
            </w:r>
            <w:r w:rsidR="007C4FCA" w:rsidRPr="00AE2F84">
              <w:rPr>
                <w:rFonts w:ascii="PermianSerifTypeface" w:hAnsi="PermianSerifTypeface"/>
                <w:sz w:val="22"/>
                <w:szCs w:val="22"/>
                <w:lang w:val="ru-RU"/>
              </w:rPr>
              <w:t>(Убытки)</w:t>
            </w:r>
            <w:r>
              <w:rPr>
                <w:rFonts w:ascii="PermianSerifTypeface" w:hAnsi="PermianSerifTypeface"/>
                <w:sz w:val="22"/>
                <w:szCs w:val="22"/>
                <w:lang w:val="ru-RU"/>
              </w:rPr>
              <w:t xml:space="preserve"> </w:t>
            </w:r>
            <w:r w:rsidR="007C4FCA" w:rsidRPr="00AE2F84">
              <w:rPr>
                <w:rFonts w:ascii="PermianSerifTypeface" w:hAnsi="PermianSerifTypeface"/>
                <w:sz w:val="22"/>
                <w:szCs w:val="22"/>
                <w:lang w:val="ru-RU"/>
              </w:rPr>
              <w:t>от сделок, курсовых валютных разниц и переоценки драгоценных металлов</w:t>
            </w:r>
          </w:p>
        </w:tc>
        <w:tc>
          <w:tcPr>
            <w:tcW w:w="1704" w:type="dxa"/>
            <w:gridSpan w:val="2"/>
            <w:vAlign w:val="center"/>
          </w:tcPr>
          <w:p w14:paraId="5C744B75" w14:textId="132A29E7" w:rsidR="007C4FCA" w:rsidRPr="00AE2F84" w:rsidRDefault="007C4FCA" w:rsidP="007C4FCA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</w:pPr>
            <w:r w:rsidRPr="00FD6CA8">
              <w:rPr>
                <w:rFonts w:ascii="PermianSerifTypeface" w:hAnsi="PermianSerifTypeface"/>
                <w:bCs/>
                <w:sz w:val="22"/>
                <w:szCs w:val="22"/>
              </w:rPr>
              <w:t>499</w:t>
            </w:r>
            <w:r>
              <w:rPr>
                <w:rFonts w:ascii="PermianSerifTypeface" w:hAnsi="PermianSerifTypeface"/>
                <w:bCs/>
                <w:sz w:val="22"/>
                <w:szCs w:val="22"/>
              </w:rPr>
              <w:t xml:space="preserve"> </w:t>
            </w:r>
            <w:r w:rsidRPr="00FD6CA8">
              <w:rPr>
                <w:rFonts w:ascii="PermianSerifTypeface" w:hAnsi="PermianSerifTypeface"/>
                <w:bCs/>
                <w:sz w:val="22"/>
                <w:szCs w:val="22"/>
              </w:rPr>
              <w:t>237</w:t>
            </w:r>
          </w:p>
        </w:tc>
        <w:tc>
          <w:tcPr>
            <w:tcW w:w="1414" w:type="dxa"/>
            <w:gridSpan w:val="2"/>
            <w:noWrap/>
            <w:vAlign w:val="center"/>
          </w:tcPr>
          <w:p w14:paraId="747FB8DE" w14:textId="16A6F911" w:rsidR="007C4FCA" w:rsidRPr="00AE2F84" w:rsidRDefault="007C4FCA" w:rsidP="007C4FCA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</w:pPr>
            <w:r w:rsidRPr="00AF1B52">
              <w:rPr>
                <w:rFonts w:ascii="PermianSerifTypeface" w:hAnsi="PermianSerifTypeface"/>
                <w:bCs/>
                <w:sz w:val="22"/>
                <w:szCs w:val="22"/>
              </w:rPr>
              <w:t>(2 325 968)</w:t>
            </w:r>
          </w:p>
        </w:tc>
      </w:tr>
      <w:tr w:rsidR="007C4FCA" w:rsidRPr="00AE2F84" w14:paraId="61C951A5" w14:textId="77777777" w:rsidTr="00D54A9B">
        <w:trPr>
          <w:gridAfter w:val="1"/>
          <w:wAfter w:w="729" w:type="dxa"/>
          <w:trHeight w:val="81"/>
        </w:trPr>
        <w:tc>
          <w:tcPr>
            <w:tcW w:w="6660" w:type="dxa"/>
            <w:noWrap/>
            <w:vAlign w:val="center"/>
          </w:tcPr>
          <w:p w14:paraId="130F0FD1" w14:textId="706F8F6B" w:rsidR="007C4FCA" w:rsidRPr="00AE2F84" w:rsidRDefault="007C4FCA" w:rsidP="007C4FCA">
            <w:pPr>
              <w:ind w:right="-120"/>
              <w:rPr>
                <w:rFonts w:ascii="PermianSerifTypeface" w:hAnsi="PermianSerifTypeface"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/>
                <w:sz w:val="22"/>
                <w:szCs w:val="22"/>
                <w:lang w:val="ru-RU"/>
              </w:rPr>
              <w:t>Убытки от сделок с финансовыми активами, оцениваемыми по справедливой стоимости через прибыль или убыток</w:t>
            </w:r>
          </w:p>
        </w:tc>
        <w:tc>
          <w:tcPr>
            <w:tcW w:w="1704" w:type="dxa"/>
            <w:gridSpan w:val="2"/>
            <w:vAlign w:val="center"/>
          </w:tcPr>
          <w:p w14:paraId="43DE6F8F" w14:textId="45BA0677" w:rsidR="007C4FCA" w:rsidRPr="00AE2F84" w:rsidRDefault="007C4FCA" w:rsidP="007C4FCA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</w:pPr>
            <w:r w:rsidRPr="00FD6CA8">
              <w:rPr>
                <w:rFonts w:ascii="PermianSerifTypeface" w:hAnsi="PermianSerifTypeface"/>
                <w:bCs/>
                <w:sz w:val="22"/>
                <w:szCs w:val="22"/>
              </w:rPr>
              <w:t xml:space="preserve">-   </w:t>
            </w:r>
          </w:p>
        </w:tc>
        <w:tc>
          <w:tcPr>
            <w:tcW w:w="1414" w:type="dxa"/>
            <w:gridSpan w:val="2"/>
            <w:noWrap/>
            <w:vAlign w:val="center"/>
          </w:tcPr>
          <w:p w14:paraId="476AA85A" w14:textId="0A9629B8" w:rsidR="007C4FCA" w:rsidRPr="00AE2F84" w:rsidRDefault="007C4FCA" w:rsidP="007C4FCA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</w:pPr>
            <w:r w:rsidRPr="00AF1B52">
              <w:rPr>
                <w:rFonts w:ascii="PermianSerifTypeface" w:hAnsi="PermianSerifTypeface"/>
                <w:bCs/>
                <w:sz w:val="22"/>
                <w:szCs w:val="22"/>
              </w:rPr>
              <w:t>(10 487)</w:t>
            </w:r>
          </w:p>
        </w:tc>
      </w:tr>
      <w:tr w:rsidR="007C4FCA" w:rsidRPr="00AE2F84" w14:paraId="413F042C" w14:textId="77777777" w:rsidTr="00D54A9B">
        <w:trPr>
          <w:gridAfter w:val="1"/>
          <w:wAfter w:w="729" w:type="dxa"/>
          <w:trHeight w:val="92"/>
        </w:trPr>
        <w:tc>
          <w:tcPr>
            <w:tcW w:w="6660" w:type="dxa"/>
            <w:noWrap/>
            <w:vAlign w:val="center"/>
          </w:tcPr>
          <w:p w14:paraId="632E14A2" w14:textId="088370D7" w:rsidR="007C4FCA" w:rsidRPr="00AE2F84" w:rsidRDefault="007C4FCA" w:rsidP="007C4FCA">
            <w:pPr>
              <w:ind w:right="-120"/>
              <w:rPr>
                <w:rFonts w:ascii="PermianSerifTypeface" w:hAnsi="PermianSerifTypeface"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/>
                <w:color w:val="000000"/>
                <w:sz w:val="22"/>
                <w:szCs w:val="22"/>
                <w:lang w:val="ru-RU"/>
              </w:rPr>
              <w:t>Убытки</w:t>
            </w:r>
            <w:r w:rsidRPr="00AE2F84">
              <w:rPr>
                <w:rFonts w:ascii="PermianSerifTypeface" w:hAnsi="PermianSerifTypeface"/>
                <w:sz w:val="22"/>
                <w:szCs w:val="22"/>
                <w:lang w:val="ru-RU"/>
              </w:rPr>
              <w:t xml:space="preserve"> от переоценки ценных бумаг  </w:t>
            </w:r>
          </w:p>
        </w:tc>
        <w:tc>
          <w:tcPr>
            <w:tcW w:w="1704" w:type="dxa"/>
            <w:gridSpan w:val="2"/>
            <w:vAlign w:val="center"/>
          </w:tcPr>
          <w:p w14:paraId="79DA81FC" w14:textId="1347063B" w:rsidR="007C4FCA" w:rsidRPr="00AE2F84" w:rsidRDefault="007C4FCA" w:rsidP="007C4FCA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</w:pPr>
            <w:r w:rsidRPr="00FD6CA8">
              <w:rPr>
                <w:rFonts w:ascii="PermianSerifTypeface" w:hAnsi="PermianSerifTypeface"/>
                <w:bCs/>
                <w:sz w:val="22"/>
                <w:szCs w:val="22"/>
              </w:rPr>
              <w:t>(29</w:t>
            </w:r>
            <w:r>
              <w:rPr>
                <w:rFonts w:ascii="PermianSerifTypeface" w:hAnsi="PermianSerifTypeface"/>
                <w:bCs/>
                <w:sz w:val="22"/>
                <w:szCs w:val="22"/>
              </w:rPr>
              <w:t xml:space="preserve"> </w:t>
            </w:r>
            <w:r w:rsidRPr="00FD6CA8">
              <w:rPr>
                <w:rFonts w:ascii="PermianSerifTypeface" w:hAnsi="PermianSerifTypeface"/>
                <w:bCs/>
                <w:sz w:val="22"/>
                <w:szCs w:val="22"/>
              </w:rPr>
              <w:t>920)</w:t>
            </w:r>
          </w:p>
        </w:tc>
        <w:tc>
          <w:tcPr>
            <w:tcW w:w="1414" w:type="dxa"/>
            <w:gridSpan w:val="2"/>
            <w:noWrap/>
            <w:vAlign w:val="center"/>
          </w:tcPr>
          <w:p w14:paraId="4EB99968" w14:textId="39465810" w:rsidR="007C4FCA" w:rsidRPr="00AE2F84" w:rsidRDefault="007C4FCA" w:rsidP="007C4FCA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</w:pPr>
            <w:r w:rsidRPr="00AF1B52">
              <w:rPr>
                <w:rFonts w:ascii="PermianSerifTypeface" w:hAnsi="PermianSerifTypeface"/>
                <w:bCs/>
                <w:sz w:val="22"/>
                <w:szCs w:val="22"/>
              </w:rPr>
              <w:t>(124 371)</w:t>
            </w:r>
          </w:p>
        </w:tc>
      </w:tr>
      <w:tr w:rsidR="00AC3268" w:rsidRPr="00AE2F84" w14:paraId="262F9600" w14:textId="77777777" w:rsidTr="00D54A9B">
        <w:trPr>
          <w:gridAfter w:val="1"/>
          <w:wAfter w:w="729" w:type="dxa"/>
          <w:trHeight w:val="92"/>
        </w:trPr>
        <w:tc>
          <w:tcPr>
            <w:tcW w:w="6660" w:type="dxa"/>
            <w:noWrap/>
            <w:vAlign w:val="center"/>
          </w:tcPr>
          <w:p w14:paraId="09CF9EA9" w14:textId="7B2F95E7" w:rsidR="00AC3268" w:rsidRPr="00AE2F84" w:rsidRDefault="00AC3268" w:rsidP="00AC3268">
            <w:pPr>
              <w:ind w:right="-120"/>
              <w:rPr>
                <w:rFonts w:ascii="PermianSerifTypeface" w:hAnsi="PermianSerifTypeface"/>
                <w:color w:val="000000"/>
                <w:lang w:val="ru-RU"/>
              </w:rPr>
            </w:pPr>
            <w:r w:rsidRPr="00AE2F84">
              <w:rPr>
                <w:rFonts w:ascii="PermianSerifTypeface" w:hAnsi="PermianSerifTypeface"/>
                <w:sz w:val="22"/>
                <w:szCs w:val="22"/>
                <w:lang w:val="ru-RU"/>
              </w:rPr>
              <w:t>Расходы</w:t>
            </w:r>
            <w:r w:rsidRPr="00AE2F84">
              <w:rPr>
                <w:sz w:val="22"/>
                <w:szCs w:val="22"/>
                <w:lang w:val="ru-RU"/>
              </w:rPr>
              <w:t xml:space="preserve"> </w:t>
            </w:r>
            <w:r w:rsidRPr="00AE2F84">
              <w:rPr>
                <w:rFonts w:ascii="PermianSerifTypeface" w:hAnsi="PermianSerifTypeface"/>
                <w:sz w:val="22"/>
                <w:szCs w:val="22"/>
                <w:lang w:val="ru-RU"/>
              </w:rPr>
              <w:t>на</w:t>
            </w:r>
            <w:r w:rsidRPr="00AE2F84">
              <w:rPr>
                <w:sz w:val="22"/>
                <w:szCs w:val="22"/>
                <w:lang w:val="ru-RU"/>
              </w:rPr>
              <w:t xml:space="preserve"> </w:t>
            </w:r>
            <w:r w:rsidRPr="00AE2F84">
              <w:rPr>
                <w:rFonts w:ascii="PermianSerifTypeface" w:hAnsi="PermianSerifTypeface"/>
                <w:sz w:val="22"/>
                <w:szCs w:val="22"/>
                <w:lang w:val="ru-RU"/>
              </w:rPr>
              <w:t>обесценение финансовых активов</w:t>
            </w:r>
          </w:p>
        </w:tc>
        <w:tc>
          <w:tcPr>
            <w:tcW w:w="1704" w:type="dxa"/>
            <w:gridSpan w:val="2"/>
            <w:vAlign w:val="center"/>
          </w:tcPr>
          <w:p w14:paraId="7D067303" w14:textId="6B96AABD" w:rsidR="00AC3268" w:rsidRPr="00FD6CA8" w:rsidRDefault="00AC3268" w:rsidP="00AC3268">
            <w:pPr>
              <w:jc w:val="right"/>
              <w:rPr>
                <w:rFonts w:ascii="PermianSerifTypeface" w:hAnsi="PermianSerifTypeface"/>
                <w:bCs/>
              </w:rPr>
            </w:pPr>
            <w:r w:rsidRPr="00FD6CA8">
              <w:rPr>
                <w:rFonts w:ascii="PermianSerifTypeface" w:hAnsi="PermianSerifTypeface"/>
                <w:bCs/>
                <w:sz w:val="22"/>
                <w:szCs w:val="22"/>
              </w:rPr>
              <w:t>(1</w:t>
            </w:r>
            <w:r>
              <w:rPr>
                <w:rFonts w:ascii="PermianSerifTypeface" w:hAnsi="PermianSerifTypeface"/>
                <w:bCs/>
                <w:sz w:val="22"/>
                <w:szCs w:val="22"/>
              </w:rPr>
              <w:t xml:space="preserve"> </w:t>
            </w:r>
            <w:r w:rsidRPr="00FD6CA8">
              <w:rPr>
                <w:rFonts w:ascii="PermianSerifTypeface" w:hAnsi="PermianSerifTypeface"/>
                <w:bCs/>
                <w:sz w:val="22"/>
                <w:szCs w:val="22"/>
              </w:rPr>
              <w:t>162)</w:t>
            </w:r>
          </w:p>
        </w:tc>
        <w:tc>
          <w:tcPr>
            <w:tcW w:w="1414" w:type="dxa"/>
            <w:gridSpan w:val="2"/>
            <w:noWrap/>
            <w:vAlign w:val="center"/>
          </w:tcPr>
          <w:p w14:paraId="7B772E13" w14:textId="0E20FD30" w:rsidR="00AC3268" w:rsidRPr="00AF1B52" w:rsidRDefault="00AC3268" w:rsidP="00AC3268">
            <w:pPr>
              <w:jc w:val="right"/>
              <w:rPr>
                <w:rFonts w:ascii="PermianSerifTypeface" w:hAnsi="PermianSerifTypeface"/>
                <w:bCs/>
              </w:rPr>
            </w:pPr>
            <w:r w:rsidRPr="00AF1B52">
              <w:rPr>
                <w:rFonts w:ascii="PermianSerifTypeface" w:hAnsi="PermianSerifTypeface"/>
                <w:bCs/>
                <w:sz w:val="22"/>
                <w:szCs w:val="22"/>
              </w:rPr>
              <w:t>(2 372)</w:t>
            </w:r>
          </w:p>
        </w:tc>
      </w:tr>
      <w:tr w:rsidR="00AC3268" w:rsidRPr="00AE2F84" w14:paraId="633E014A" w14:textId="77777777" w:rsidTr="00D54A9B">
        <w:trPr>
          <w:gridAfter w:val="1"/>
          <w:wAfter w:w="729" w:type="dxa"/>
          <w:trHeight w:val="92"/>
        </w:trPr>
        <w:tc>
          <w:tcPr>
            <w:tcW w:w="6660" w:type="dxa"/>
            <w:noWrap/>
            <w:vAlign w:val="center"/>
          </w:tcPr>
          <w:p w14:paraId="298FDA36" w14:textId="486133D7" w:rsidR="00AC3268" w:rsidRPr="00AE2F84" w:rsidRDefault="00AC3268" w:rsidP="00AC3268">
            <w:pPr>
              <w:ind w:right="-120"/>
              <w:rPr>
                <w:rFonts w:ascii="PermianSerifTypeface" w:hAnsi="PermianSerifTypeface"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/>
                <w:sz w:val="22"/>
                <w:szCs w:val="22"/>
                <w:lang w:val="ru-RU"/>
              </w:rPr>
              <w:t>Прочие доходы</w:t>
            </w:r>
          </w:p>
        </w:tc>
        <w:tc>
          <w:tcPr>
            <w:tcW w:w="1704" w:type="dxa"/>
            <w:gridSpan w:val="2"/>
            <w:tcBorders>
              <w:bottom w:val="nil"/>
            </w:tcBorders>
            <w:vAlign w:val="center"/>
          </w:tcPr>
          <w:p w14:paraId="0EB3155F" w14:textId="31C487E7" w:rsidR="00AC3268" w:rsidRPr="00AE2F84" w:rsidRDefault="00AC3268" w:rsidP="00AC3268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</w:pPr>
            <w:r w:rsidRPr="00FD6CA8">
              <w:rPr>
                <w:rFonts w:ascii="PermianSerifTypeface" w:hAnsi="PermianSerifTypeface"/>
                <w:bCs/>
                <w:sz w:val="22"/>
                <w:szCs w:val="22"/>
              </w:rPr>
              <w:t>15</w:t>
            </w:r>
            <w:r>
              <w:rPr>
                <w:rFonts w:ascii="PermianSerifTypeface" w:hAnsi="PermianSerifTypeface"/>
                <w:bCs/>
                <w:sz w:val="22"/>
                <w:szCs w:val="22"/>
              </w:rPr>
              <w:t xml:space="preserve"> </w:t>
            </w:r>
            <w:r w:rsidRPr="00FD6CA8">
              <w:rPr>
                <w:rFonts w:ascii="PermianSerifTypeface" w:hAnsi="PermianSerifTypeface"/>
                <w:bCs/>
                <w:sz w:val="22"/>
                <w:szCs w:val="22"/>
              </w:rPr>
              <w:t>230</w:t>
            </w:r>
          </w:p>
        </w:tc>
        <w:tc>
          <w:tcPr>
            <w:tcW w:w="1414" w:type="dxa"/>
            <w:gridSpan w:val="2"/>
            <w:tcBorders>
              <w:bottom w:val="nil"/>
            </w:tcBorders>
            <w:noWrap/>
            <w:vAlign w:val="center"/>
          </w:tcPr>
          <w:p w14:paraId="0747A97E" w14:textId="3EDE7A23" w:rsidR="00AC3268" w:rsidRPr="00AE2F84" w:rsidRDefault="00AC3268" w:rsidP="00AC3268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</w:pPr>
            <w:r w:rsidRPr="00AF1B52">
              <w:rPr>
                <w:rFonts w:ascii="PermianSerifTypeface" w:hAnsi="PermianSerifTypeface"/>
                <w:bCs/>
                <w:sz w:val="22"/>
                <w:szCs w:val="22"/>
              </w:rPr>
              <w:t>10 924</w:t>
            </w:r>
          </w:p>
        </w:tc>
      </w:tr>
      <w:tr w:rsidR="00AC3268" w:rsidRPr="00AE2F84" w14:paraId="3F560A31" w14:textId="77777777" w:rsidTr="00D54A9B">
        <w:trPr>
          <w:gridAfter w:val="1"/>
          <w:wAfter w:w="729" w:type="dxa"/>
          <w:trHeight w:val="92"/>
        </w:trPr>
        <w:tc>
          <w:tcPr>
            <w:tcW w:w="6660" w:type="dxa"/>
            <w:noWrap/>
            <w:vAlign w:val="center"/>
          </w:tcPr>
          <w:p w14:paraId="2E95F334" w14:textId="066AA810" w:rsidR="00AC3268" w:rsidRPr="00AE2F84" w:rsidRDefault="00AC3268" w:rsidP="00AC3268">
            <w:pPr>
              <w:ind w:right="-120"/>
              <w:rPr>
                <w:rFonts w:ascii="PermianSerifTypeface" w:hAnsi="PermianSerifTypeface"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/>
                <w:sz w:val="22"/>
                <w:szCs w:val="22"/>
                <w:lang w:val="ru-RU"/>
              </w:rPr>
              <w:t>Расходы на персонал</w:t>
            </w:r>
          </w:p>
        </w:tc>
        <w:tc>
          <w:tcPr>
            <w:tcW w:w="1704" w:type="dxa"/>
            <w:gridSpan w:val="2"/>
            <w:tcBorders>
              <w:bottom w:val="nil"/>
            </w:tcBorders>
            <w:vAlign w:val="center"/>
          </w:tcPr>
          <w:p w14:paraId="499FDAF2" w14:textId="30D757BB" w:rsidR="00AC3268" w:rsidRPr="00AE2F84" w:rsidRDefault="00AC3268" w:rsidP="00AC3268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</w:pPr>
            <w:r w:rsidRPr="00FD6CA8">
              <w:rPr>
                <w:rFonts w:ascii="PermianSerifTypeface" w:hAnsi="PermianSerifTypeface"/>
                <w:bCs/>
                <w:sz w:val="22"/>
                <w:szCs w:val="22"/>
              </w:rPr>
              <w:t>(89</w:t>
            </w:r>
            <w:r>
              <w:rPr>
                <w:rFonts w:ascii="PermianSerifTypeface" w:hAnsi="PermianSerifTypeface"/>
                <w:bCs/>
                <w:sz w:val="22"/>
                <w:szCs w:val="22"/>
              </w:rPr>
              <w:t xml:space="preserve"> </w:t>
            </w:r>
            <w:r w:rsidRPr="00FD6CA8">
              <w:rPr>
                <w:rFonts w:ascii="PermianSerifTypeface" w:hAnsi="PermianSerifTypeface"/>
                <w:bCs/>
                <w:sz w:val="22"/>
                <w:szCs w:val="22"/>
              </w:rPr>
              <w:t>818)</w:t>
            </w:r>
          </w:p>
        </w:tc>
        <w:tc>
          <w:tcPr>
            <w:tcW w:w="1414" w:type="dxa"/>
            <w:gridSpan w:val="2"/>
            <w:tcBorders>
              <w:bottom w:val="nil"/>
            </w:tcBorders>
            <w:noWrap/>
            <w:vAlign w:val="center"/>
          </w:tcPr>
          <w:p w14:paraId="149F5394" w14:textId="6742B6AD" w:rsidR="00AC3268" w:rsidRPr="00AE2F84" w:rsidRDefault="00AC3268" w:rsidP="00AC3268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</w:pPr>
            <w:r w:rsidRPr="00AF1B52">
              <w:rPr>
                <w:rFonts w:ascii="PermianSerifTypeface" w:hAnsi="PermianSerifTypeface"/>
                <w:bCs/>
                <w:sz w:val="22"/>
                <w:szCs w:val="22"/>
              </w:rPr>
              <w:t>(73 857)</w:t>
            </w:r>
          </w:p>
        </w:tc>
      </w:tr>
      <w:tr w:rsidR="00AC3268" w:rsidRPr="00AE2F84" w14:paraId="15F7DAE9" w14:textId="77777777" w:rsidTr="00D54A9B">
        <w:trPr>
          <w:gridAfter w:val="1"/>
          <w:wAfter w:w="729" w:type="dxa"/>
          <w:trHeight w:val="92"/>
        </w:trPr>
        <w:tc>
          <w:tcPr>
            <w:tcW w:w="6660" w:type="dxa"/>
            <w:noWrap/>
            <w:vAlign w:val="center"/>
          </w:tcPr>
          <w:p w14:paraId="62D1C0D5" w14:textId="686DCF83" w:rsidR="00AC3268" w:rsidRPr="00AE2F84" w:rsidRDefault="00AC3268" w:rsidP="00AC3268">
            <w:pPr>
              <w:ind w:right="-120"/>
              <w:rPr>
                <w:rFonts w:ascii="PermianSerifTypeface" w:hAnsi="PermianSerifTypeface"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/>
                <w:sz w:val="22"/>
                <w:szCs w:val="22"/>
                <w:lang w:val="ru-RU"/>
              </w:rPr>
              <w:t>Расходы на производство национальной валюты</w:t>
            </w:r>
          </w:p>
        </w:tc>
        <w:tc>
          <w:tcPr>
            <w:tcW w:w="1704" w:type="dxa"/>
            <w:gridSpan w:val="2"/>
            <w:tcBorders>
              <w:bottom w:val="nil"/>
            </w:tcBorders>
            <w:vAlign w:val="center"/>
          </w:tcPr>
          <w:p w14:paraId="23DF8CB6" w14:textId="46AE1823" w:rsidR="00AC3268" w:rsidRPr="00AE2F84" w:rsidRDefault="00AC3268" w:rsidP="00AC3268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</w:pPr>
            <w:r w:rsidRPr="00FD6CA8">
              <w:rPr>
                <w:rFonts w:ascii="PermianSerifTypeface" w:hAnsi="PermianSerifTypeface"/>
                <w:bCs/>
                <w:sz w:val="22"/>
                <w:szCs w:val="22"/>
              </w:rPr>
              <w:t>(23</w:t>
            </w:r>
            <w:r>
              <w:rPr>
                <w:rFonts w:ascii="PermianSerifTypeface" w:hAnsi="PermianSerifTypeface"/>
                <w:bCs/>
                <w:sz w:val="22"/>
                <w:szCs w:val="22"/>
              </w:rPr>
              <w:t xml:space="preserve"> </w:t>
            </w:r>
            <w:r w:rsidRPr="00FD6CA8">
              <w:rPr>
                <w:rFonts w:ascii="PermianSerifTypeface" w:hAnsi="PermianSerifTypeface"/>
                <w:bCs/>
                <w:sz w:val="22"/>
                <w:szCs w:val="22"/>
              </w:rPr>
              <w:t>193)</w:t>
            </w:r>
          </w:p>
        </w:tc>
        <w:tc>
          <w:tcPr>
            <w:tcW w:w="1414" w:type="dxa"/>
            <w:gridSpan w:val="2"/>
            <w:tcBorders>
              <w:bottom w:val="nil"/>
            </w:tcBorders>
            <w:noWrap/>
            <w:vAlign w:val="center"/>
          </w:tcPr>
          <w:p w14:paraId="5225FA15" w14:textId="5A73A22C" w:rsidR="00AC3268" w:rsidRPr="00AE2F84" w:rsidRDefault="00AC3268" w:rsidP="00AC3268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</w:pPr>
            <w:r w:rsidRPr="00AF1B52">
              <w:rPr>
                <w:rFonts w:ascii="PermianSerifTypeface" w:hAnsi="PermianSerifTypeface"/>
                <w:bCs/>
                <w:sz w:val="22"/>
                <w:szCs w:val="22"/>
              </w:rPr>
              <w:t>(61)</w:t>
            </w:r>
          </w:p>
        </w:tc>
      </w:tr>
      <w:tr w:rsidR="00AC3268" w:rsidRPr="00AE2F84" w14:paraId="33179A50" w14:textId="77777777" w:rsidTr="00D54A9B">
        <w:trPr>
          <w:gridAfter w:val="1"/>
          <w:wAfter w:w="729" w:type="dxa"/>
          <w:trHeight w:val="92"/>
        </w:trPr>
        <w:tc>
          <w:tcPr>
            <w:tcW w:w="6660" w:type="dxa"/>
            <w:noWrap/>
            <w:vAlign w:val="center"/>
          </w:tcPr>
          <w:p w14:paraId="6095E9F8" w14:textId="7DDFDFF6" w:rsidR="00AC3268" w:rsidRPr="00AE2F84" w:rsidRDefault="00AC3268" w:rsidP="00AC3268">
            <w:pPr>
              <w:ind w:right="-120"/>
              <w:rPr>
                <w:rFonts w:ascii="PermianSerifTypeface" w:hAnsi="PermianSerifTypeface"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/>
                <w:sz w:val="22"/>
                <w:szCs w:val="22"/>
                <w:lang w:val="ru-RU"/>
              </w:rPr>
              <w:t>Расходы на износ и амортизацию</w:t>
            </w:r>
          </w:p>
        </w:tc>
        <w:tc>
          <w:tcPr>
            <w:tcW w:w="1704" w:type="dxa"/>
            <w:gridSpan w:val="2"/>
            <w:tcBorders>
              <w:bottom w:val="nil"/>
            </w:tcBorders>
            <w:vAlign w:val="center"/>
          </w:tcPr>
          <w:p w14:paraId="723DBA50" w14:textId="0F20A417" w:rsidR="00AC3268" w:rsidRPr="00AE2F84" w:rsidRDefault="00AC3268" w:rsidP="00AC3268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</w:pPr>
            <w:r w:rsidRPr="00FD6CA8">
              <w:rPr>
                <w:rFonts w:ascii="PermianSerifTypeface" w:hAnsi="PermianSerifTypeface"/>
                <w:bCs/>
                <w:sz w:val="22"/>
                <w:szCs w:val="22"/>
              </w:rPr>
              <w:t>(7</w:t>
            </w:r>
            <w:r>
              <w:rPr>
                <w:rFonts w:ascii="PermianSerifTypeface" w:hAnsi="PermianSerifTypeface"/>
                <w:bCs/>
                <w:sz w:val="22"/>
                <w:szCs w:val="22"/>
              </w:rPr>
              <w:t xml:space="preserve"> </w:t>
            </w:r>
            <w:r w:rsidRPr="00FD6CA8">
              <w:rPr>
                <w:rFonts w:ascii="PermianSerifTypeface" w:hAnsi="PermianSerifTypeface"/>
                <w:bCs/>
                <w:sz w:val="22"/>
                <w:szCs w:val="22"/>
              </w:rPr>
              <w:t>835)</w:t>
            </w:r>
          </w:p>
        </w:tc>
        <w:tc>
          <w:tcPr>
            <w:tcW w:w="1414" w:type="dxa"/>
            <w:gridSpan w:val="2"/>
            <w:tcBorders>
              <w:bottom w:val="nil"/>
            </w:tcBorders>
            <w:noWrap/>
            <w:vAlign w:val="center"/>
          </w:tcPr>
          <w:p w14:paraId="45218C7E" w14:textId="18970A99" w:rsidR="00AC3268" w:rsidRPr="00AE2F84" w:rsidRDefault="00AC3268" w:rsidP="00AC3268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</w:pPr>
            <w:r w:rsidRPr="00AF1B52">
              <w:rPr>
                <w:rFonts w:ascii="PermianSerifTypeface" w:hAnsi="PermianSerifTypeface"/>
                <w:bCs/>
                <w:sz w:val="22"/>
                <w:szCs w:val="22"/>
              </w:rPr>
              <w:t>(7 479)</w:t>
            </w:r>
          </w:p>
        </w:tc>
      </w:tr>
      <w:tr w:rsidR="00AC3268" w:rsidRPr="00AE2F84" w14:paraId="3D558A28" w14:textId="77777777" w:rsidTr="00D54A9B">
        <w:trPr>
          <w:gridAfter w:val="1"/>
          <w:wAfter w:w="729" w:type="dxa"/>
          <w:trHeight w:val="92"/>
        </w:trPr>
        <w:tc>
          <w:tcPr>
            <w:tcW w:w="6660" w:type="dxa"/>
            <w:tcBorders>
              <w:bottom w:val="nil"/>
            </w:tcBorders>
            <w:noWrap/>
            <w:vAlign w:val="center"/>
          </w:tcPr>
          <w:p w14:paraId="2B87AF0E" w14:textId="2B8AFBE4" w:rsidR="00AC3268" w:rsidRPr="00AE2F84" w:rsidRDefault="00AC3268" w:rsidP="00AC3268">
            <w:pPr>
              <w:ind w:right="-120"/>
              <w:rPr>
                <w:rFonts w:ascii="PermianSerifTypeface" w:hAnsi="PermianSerifTypeface"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/>
                <w:sz w:val="22"/>
                <w:szCs w:val="22"/>
                <w:lang w:val="ru-RU"/>
              </w:rPr>
              <w:t>Прочие операционные расходы</w:t>
            </w:r>
          </w:p>
        </w:tc>
        <w:tc>
          <w:tcPr>
            <w:tcW w:w="1704" w:type="dxa"/>
            <w:gridSpan w:val="2"/>
            <w:tcBorders>
              <w:bottom w:val="single" w:sz="12" w:space="0" w:color="808080" w:themeColor="background1" w:themeShade="80"/>
            </w:tcBorders>
            <w:vAlign w:val="center"/>
          </w:tcPr>
          <w:p w14:paraId="0F536436" w14:textId="3EC2AFEA" w:rsidR="00AC3268" w:rsidRPr="00AE2F84" w:rsidRDefault="00AC3268" w:rsidP="00AC3268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</w:pPr>
            <w:r w:rsidRPr="00FD6CA8">
              <w:rPr>
                <w:rFonts w:ascii="PermianSerifTypeface" w:hAnsi="PermianSerifTypeface"/>
                <w:bCs/>
                <w:sz w:val="22"/>
                <w:szCs w:val="22"/>
              </w:rPr>
              <w:t>(16</w:t>
            </w:r>
            <w:r>
              <w:rPr>
                <w:rFonts w:ascii="PermianSerifTypeface" w:hAnsi="PermianSerifTypeface"/>
                <w:bCs/>
                <w:sz w:val="22"/>
                <w:szCs w:val="22"/>
              </w:rPr>
              <w:t xml:space="preserve"> </w:t>
            </w:r>
            <w:r w:rsidRPr="00FD6CA8">
              <w:rPr>
                <w:rFonts w:ascii="PermianSerifTypeface" w:hAnsi="PermianSerifTypeface"/>
                <w:bCs/>
                <w:sz w:val="22"/>
                <w:szCs w:val="22"/>
              </w:rPr>
              <w:t>69</w:t>
            </w:r>
            <w:r>
              <w:rPr>
                <w:rFonts w:ascii="PermianSerifTypeface" w:hAnsi="PermianSerifTypeface"/>
                <w:bCs/>
                <w:sz w:val="22"/>
                <w:szCs w:val="22"/>
              </w:rPr>
              <w:t>2</w:t>
            </w:r>
            <w:r w:rsidRPr="00FD6CA8">
              <w:rPr>
                <w:rFonts w:ascii="PermianSerifTypeface" w:hAnsi="PermianSerifTypeface"/>
                <w:bCs/>
                <w:sz w:val="22"/>
                <w:szCs w:val="22"/>
              </w:rPr>
              <w:t>)</w:t>
            </w:r>
          </w:p>
        </w:tc>
        <w:tc>
          <w:tcPr>
            <w:tcW w:w="1414" w:type="dxa"/>
            <w:gridSpan w:val="2"/>
            <w:tcBorders>
              <w:bottom w:val="single" w:sz="12" w:space="0" w:color="808080" w:themeColor="background1" w:themeShade="80"/>
            </w:tcBorders>
            <w:noWrap/>
            <w:vAlign w:val="center"/>
          </w:tcPr>
          <w:p w14:paraId="0D3820F8" w14:textId="0AA2884F" w:rsidR="00AC3268" w:rsidRPr="00AE2F84" w:rsidRDefault="00AC3268" w:rsidP="00AC3268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</w:pPr>
            <w:r w:rsidRPr="00AF1B52">
              <w:rPr>
                <w:rFonts w:ascii="PermianSerifTypeface" w:hAnsi="PermianSerifTypeface"/>
                <w:bCs/>
                <w:sz w:val="22"/>
                <w:szCs w:val="22"/>
              </w:rPr>
              <w:t>(14 395)</w:t>
            </w:r>
          </w:p>
        </w:tc>
      </w:tr>
      <w:tr w:rsidR="00AC3268" w:rsidRPr="00AE2F84" w14:paraId="1D72E6E3" w14:textId="77777777" w:rsidTr="00D54A9B">
        <w:trPr>
          <w:gridAfter w:val="1"/>
          <w:wAfter w:w="729" w:type="dxa"/>
          <w:trHeight w:val="99"/>
        </w:trPr>
        <w:tc>
          <w:tcPr>
            <w:tcW w:w="6660" w:type="dxa"/>
            <w:tcBorders>
              <w:top w:val="nil"/>
              <w:bottom w:val="single" w:sz="12" w:space="0" w:color="808080" w:themeColor="background1" w:themeShade="80"/>
            </w:tcBorders>
            <w:noWrap/>
            <w:vAlign w:val="center"/>
          </w:tcPr>
          <w:p w14:paraId="15A205FD" w14:textId="13FF0F5B" w:rsidR="00AC3268" w:rsidRPr="00AE2F84" w:rsidRDefault="00AC3268" w:rsidP="00AC3268">
            <w:pPr>
              <w:ind w:right="-120"/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ЧИСТ</w:t>
            </w:r>
            <w:r w:rsidR="00645D74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АЯ</w:t>
            </w:r>
            <w:r w:rsidRPr="00D54A9B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(</w:t>
            </w:r>
            <w:r w:rsidR="00645D74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ЫЙ</w:t>
            </w:r>
            <w:r w:rsidRPr="00D54A9B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)</w:t>
            </w:r>
            <w:r w:rsidRPr="00AE2F84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 xml:space="preserve"> </w:t>
            </w:r>
            <w:r w:rsidR="00645D74" w:rsidRPr="00AE2F84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ПРИБЫЛЬ</w:t>
            </w:r>
            <w:r w:rsidR="00645D74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/</w:t>
            </w:r>
            <w:r w:rsidRPr="00AE2F84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(УБЫТОК)</w:t>
            </w:r>
          </w:p>
        </w:tc>
        <w:tc>
          <w:tcPr>
            <w:tcW w:w="1704" w:type="dxa"/>
            <w:gridSpan w:val="2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03CC6C24" w14:textId="09523B77" w:rsidR="00AC3268" w:rsidRPr="00AE2F84" w:rsidRDefault="00AC3268" w:rsidP="00AC3268">
            <w:pPr>
              <w:ind w:left="-60"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</w:pPr>
            <w:r w:rsidRPr="00FD6CA8">
              <w:rPr>
                <w:rFonts w:ascii="PermianSerifTypeface" w:hAnsi="PermianSerifTypeface"/>
                <w:b/>
                <w:bCs/>
                <w:sz w:val="22"/>
                <w:szCs w:val="22"/>
              </w:rPr>
              <w:t>1</w:t>
            </w:r>
            <w:r>
              <w:rPr>
                <w:rFonts w:ascii="PermianSerifTypeface" w:hAnsi="PermianSerifTypeface"/>
                <w:b/>
                <w:bCs/>
                <w:sz w:val="22"/>
                <w:szCs w:val="22"/>
              </w:rPr>
              <w:t xml:space="preserve"> </w:t>
            </w:r>
            <w:r w:rsidRPr="00FD6CA8">
              <w:rPr>
                <w:rFonts w:ascii="PermianSerifTypeface" w:hAnsi="PermianSerifTypeface"/>
                <w:b/>
                <w:bCs/>
                <w:sz w:val="22"/>
                <w:szCs w:val="22"/>
              </w:rPr>
              <w:t>104</w:t>
            </w:r>
            <w:r>
              <w:rPr>
                <w:rFonts w:ascii="PermianSerifTypeface" w:hAnsi="PermianSerifTypeface"/>
                <w:b/>
                <w:bCs/>
                <w:sz w:val="22"/>
                <w:szCs w:val="22"/>
              </w:rPr>
              <w:t xml:space="preserve"> </w:t>
            </w:r>
            <w:r w:rsidRPr="00FD6CA8">
              <w:rPr>
                <w:rFonts w:ascii="PermianSerifTypeface" w:hAnsi="PermianSerifTypeface"/>
                <w:b/>
                <w:bCs/>
                <w:sz w:val="22"/>
                <w:szCs w:val="22"/>
              </w:rPr>
              <w:t>784</w:t>
            </w:r>
          </w:p>
        </w:tc>
        <w:tc>
          <w:tcPr>
            <w:tcW w:w="1414" w:type="dxa"/>
            <w:gridSpan w:val="2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noWrap/>
            <w:vAlign w:val="center"/>
          </w:tcPr>
          <w:p w14:paraId="545D6184" w14:textId="6ABA54C5" w:rsidR="00AC3268" w:rsidRPr="00AE2F84" w:rsidRDefault="00AC3268" w:rsidP="00AC3268">
            <w:pPr>
              <w:ind w:left="-60"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</w:pPr>
            <w:r w:rsidRPr="00AF1B52">
              <w:rPr>
                <w:rFonts w:ascii="PermianSerifTypeface" w:hAnsi="PermianSerifTypeface"/>
                <w:b/>
                <w:bCs/>
                <w:sz w:val="22"/>
                <w:szCs w:val="22"/>
              </w:rPr>
              <w:t>(2 886 759)</w:t>
            </w:r>
          </w:p>
        </w:tc>
      </w:tr>
      <w:tr w:rsidR="00AC3268" w:rsidRPr="00AE2F84" w14:paraId="1FE5198D" w14:textId="77777777" w:rsidTr="00D54A9B">
        <w:trPr>
          <w:gridAfter w:val="2"/>
          <w:wAfter w:w="743" w:type="dxa"/>
          <w:trHeight w:val="99"/>
        </w:trPr>
        <w:tc>
          <w:tcPr>
            <w:tcW w:w="6749" w:type="dxa"/>
            <w:gridSpan w:val="2"/>
            <w:noWrap/>
            <w:vAlign w:val="center"/>
          </w:tcPr>
          <w:p w14:paraId="10646F7C" w14:textId="77777777" w:rsidR="00AC3268" w:rsidRPr="00AE2F84" w:rsidRDefault="00AC3268" w:rsidP="00AC3268">
            <w:pPr>
              <w:spacing w:before="120"/>
              <w:ind w:right="-120"/>
              <w:jc w:val="right"/>
              <w:rPr>
                <w:rFonts w:ascii="PermianSerifTypeface" w:hAnsi="PermianSerifTypeface"/>
                <w:b/>
                <w:bCs/>
                <w:lang w:val="ru-RU"/>
              </w:rPr>
            </w:pPr>
          </w:p>
        </w:tc>
        <w:tc>
          <w:tcPr>
            <w:tcW w:w="1615" w:type="dxa"/>
            <w:tcBorders>
              <w:top w:val="nil"/>
              <w:bottom w:val="nil"/>
            </w:tcBorders>
            <w:vAlign w:val="center"/>
          </w:tcPr>
          <w:p w14:paraId="78159F6A" w14:textId="776A1CF2" w:rsidR="00AC3268" w:rsidRPr="00AE2F84" w:rsidRDefault="00AC3268" w:rsidP="00AC3268">
            <w:pPr>
              <w:spacing w:before="120"/>
              <w:contextualSpacing/>
              <w:rPr>
                <w:rFonts w:ascii="PermianSerifTypeface" w:hAnsi="PermianSerifTypeface"/>
                <w:b/>
                <w:bCs/>
                <w:lang w:val="ru-RU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  <w:noWrap/>
            <w:vAlign w:val="center"/>
          </w:tcPr>
          <w:p w14:paraId="7091AEA0" w14:textId="2073A601" w:rsidR="00AC3268" w:rsidRPr="00AE2F84" w:rsidRDefault="00AC3268" w:rsidP="00AC3268">
            <w:pPr>
              <w:spacing w:before="120"/>
              <w:contextualSpacing/>
              <w:rPr>
                <w:rFonts w:ascii="PermianSerifTypeface" w:hAnsi="PermianSerifTypeface"/>
                <w:b/>
                <w:bCs/>
                <w:lang w:val="ru-RU"/>
              </w:rPr>
            </w:pPr>
          </w:p>
        </w:tc>
      </w:tr>
      <w:tr w:rsidR="00AC3268" w:rsidRPr="00AE2F84" w14:paraId="49B9092E" w14:textId="77777777" w:rsidTr="00D54A9B">
        <w:trPr>
          <w:gridAfter w:val="2"/>
          <w:wAfter w:w="743" w:type="dxa"/>
          <w:trHeight w:val="99"/>
        </w:trPr>
        <w:tc>
          <w:tcPr>
            <w:tcW w:w="6749" w:type="dxa"/>
            <w:gridSpan w:val="2"/>
            <w:noWrap/>
            <w:vAlign w:val="center"/>
          </w:tcPr>
          <w:p w14:paraId="7E157A3D" w14:textId="66400164" w:rsidR="00AC3268" w:rsidRPr="00AE2F84" w:rsidRDefault="00AC3268" w:rsidP="00AC3268">
            <w:pPr>
              <w:spacing w:before="120"/>
              <w:ind w:right="-120"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615" w:type="dxa"/>
            <w:tcBorders>
              <w:top w:val="nil"/>
              <w:bottom w:val="single" w:sz="8" w:space="0" w:color="808080" w:themeColor="background1" w:themeShade="80"/>
            </w:tcBorders>
            <w:vAlign w:val="center"/>
          </w:tcPr>
          <w:p w14:paraId="168F34D8" w14:textId="15384092" w:rsidR="00AC3268" w:rsidRPr="00AE2F84" w:rsidRDefault="00AC3268" w:rsidP="00AC3268">
            <w:pPr>
              <w:spacing w:before="120"/>
              <w:contextualSpacing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 xml:space="preserve">31 Марта </w:t>
            </w:r>
          </w:p>
          <w:p w14:paraId="0EEB07A2" w14:textId="1C67EF6A" w:rsidR="00AC3268" w:rsidRPr="007C4FCA" w:rsidRDefault="00AC3268" w:rsidP="00AC3268">
            <w:pPr>
              <w:spacing w:before="120"/>
              <w:contextualSpacing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</w:pPr>
            <w:r w:rsidRPr="00AE2F84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202</w:t>
            </w:r>
            <w:r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400" w:type="dxa"/>
            <w:tcBorders>
              <w:top w:val="nil"/>
              <w:bottom w:val="single" w:sz="8" w:space="0" w:color="808080" w:themeColor="background1" w:themeShade="80"/>
            </w:tcBorders>
            <w:noWrap/>
            <w:vAlign w:val="center"/>
          </w:tcPr>
          <w:p w14:paraId="69907810" w14:textId="4AEC42C9" w:rsidR="00AC3268" w:rsidRPr="00AE2F84" w:rsidRDefault="00AC3268" w:rsidP="00AC3268">
            <w:pPr>
              <w:spacing w:before="120"/>
              <w:contextualSpacing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31 Марта</w:t>
            </w:r>
          </w:p>
          <w:p w14:paraId="665AF013" w14:textId="0F136274" w:rsidR="00AC3268" w:rsidRPr="007C4FCA" w:rsidRDefault="00AC3268" w:rsidP="00AC3268">
            <w:pPr>
              <w:spacing w:before="120"/>
              <w:contextualSpacing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</w:pPr>
            <w:r w:rsidRPr="00AE2F84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202</w:t>
            </w:r>
            <w:r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  <w:t>3</w:t>
            </w:r>
          </w:p>
        </w:tc>
      </w:tr>
      <w:tr w:rsidR="00AC3268" w:rsidRPr="00AE2F84" w14:paraId="028F721D" w14:textId="77777777" w:rsidTr="00D54A9B">
        <w:trPr>
          <w:gridAfter w:val="2"/>
          <w:wAfter w:w="743" w:type="dxa"/>
          <w:trHeight w:val="99"/>
        </w:trPr>
        <w:tc>
          <w:tcPr>
            <w:tcW w:w="6749" w:type="dxa"/>
            <w:gridSpan w:val="2"/>
            <w:noWrap/>
            <w:vAlign w:val="center"/>
          </w:tcPr>
          <w:p w14:paraId="5AA2025A" w14:textId="77777777" w:rsidR="00AC3268" w:rsidRPr="00AE2F84" w:rsidRDefault="00AC3268" w:rsidP="00AC3268">
            <w:pPr>
              <w:ind w:right="-120"/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615" w:type="dxa"/>
            <w:tcBorders>
              <w:top w:val="single" w:sz="8" w:space="0" w:color="808080" w:themeColor="background1" w:themeShade="80"/>
              <w:bottom w:val="nil"/>
            </w:tcBorders>
            <w:vAlign w:val="center"/>
          </w:tcPr>
          <w:p w14:paraId="535A522F" w14:textId="77777777" w:rsidR="00AC3268" w:rsidRDefault="00AC3268" w:rsidP="00AC3268">
            <w:pPr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ТЫСЯЧА</w:t>
            </w:r>
          </w:p>
          <w:p w14:paraId="14410BF7" w14:textId="10602439" w:rsidR="00AC3268" w:rsidRPr="00AE2F84" w:rsidRDefault="00AC3268" w:rsidP="00AC3268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ЛЕЕВ</w:t>
            </w:r>
          </w:p>
        </w:tc>
        <w:tc>
          <w:tcPr>
            <w:tcW w:w="1400" w:type="dxa"/>
            <w:tcBorders>
              <w:top w:val="single" w:sz="8" w:space="0" w:color="808080" w:themeColor="background1" w:themeShade="80"/>
              <w:bottom w:val="nil"/>
            </w:tcBorders>
            <w:noWrap/>
            <w:vAlign w:val="center"/>
          </w:tcPr>
          <w:p w14:paraId="49825012" w14:textId="77777777" w:rsidR="00AC3268" w:rsidRDefault="00AC3268" w:rsidP="00AC3268">
            <w:pPr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ТЫСЯЧА</w:t>
            </w:r>
          </w:p>
          <w:p w14:paraId="1E74D155" w14:textId="77E28E84" w:rsidR="00AC3268" w:rsidRPr="00AE2F84" w:rsidRDefault="00AC3268" w:rsidP="00AC3268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ЛЕЕВ</w:t>
            </w:r>
          </w:p>
        </w:tc>
      </w:tr>
      <w:tr w:rsidR="00AC3268" w:rsidRPr="00AE2F84" w14:paraId="764AA47F" w14:textId="77777777" w:rsidTr="00D54A9B">
        <w:trPr>
          <w:gridAfter w:val="2"/>
          <w:wAfter w:w="743" w:type="dxa"/>
          <w:trHeight w:val="99"/>
        </w:trPr>
        <w:tc>
          <w:tcPr>
            <w:tcW w:w="6749" w:type="dxa"/>
            <w:gridSpan w:val="2"/>
            <w:noWrap/>
            <w:vAlign w:val="center"/>
          </w:tcPr>
          <w:p w14:paraId="541979E8" w14:textId="77777777" w:rsidR="00AC3268" w:rsidRPr="00AE2F84" w:rsidRDefault="00AC3268" w:rsidP="00AC3268">
            <w:pPr>
              <w:ind w:right="-120"/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615" w:type="dxa"/>
            <w:tcBorders>
              <w:top w:val="nil"/>
              <w:bottom w:val="nil"/>
            </w:tcBorders>
            <w:vAlign w:val="center"/>
          </w:tcPr>
          <w:p w14:paraId="70669C09" w14:textId="77777777" w:rsidR="00AC3268" w:rsidRPr="00AE2F84" w:rsidRDefault="00AC3268" w:rsidP="00AC3268">
            <w:pPr>
              <w:ind w:right="-300"/>
              <w:jc w:val="right"/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  <w:noWrap/>
            <w:vAlign w:val="center"/>
          </w:tcPr>
          <w:p w14:paraId="2B7D058C" w14:textId="77777777" w:rsidR="00AC3268" w:rsidRPr="00AE2F84" w:rsidRDefault="00AC3268" w:rsidP="00AC3268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</w:pPr>
          </w:p>
        </w:tc>
      </w:tr>
      <w:tr w:rsidR="00AC3268" w:rsidRPr="00AE2F84" w14:paraId="064FF8B7" w14:textId="77777777" w:rsidTr="00D54A9B">
        <w:trPr>
          <w:gridAfter w:val="2"/>
          <w:wAfter w:w="743" w:type="dxa"/>
          <w:trHeight w:val="99"/>
        </w:trPr>
        <w:tc>
          <w:tcPr>
            <w:tcW w:w="6749" w:type="dxa"/>
            <w:gridSpan w:val="2"/>
            <w:noWrap/>
            <w:vAlign w:val="center"/>
          </w:tcPr>
          <w:p w14:paraId="289597C5" w14:textId="07385997" w:rsidR="00AC3268" w:rsidRPr="00AE2F84" w:rsidRDefault="00AC3268" w:rsidP="00AC3268">
            <w:pPr>
              <w:ind w:right="-120"/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Прочий совокупный доход</w:t>
            </w:r>
          </w:p>
        </w:tc>
        <w:tc>
          <w:tcPr>
            <w:tcW w:w="1615" w:type="dxa"/>
            <w:tcBorders>
              <w:top w:val="nil"/>
            </w:tcBorders>
            <w:vAlign w:val="center"/>
          </w:tcPr>
          <w:p w14:paraId="0DEC2F52" w14:textId="77777777" w:rsidR="00AC3268" w:rsidRPr="00AE2F84" w:rsidRDefault="00AC3268" w:rsidP="00AC3268">
            <w:pPr>
              <w:ind w:right="-300"/>
              <w:jc w:val="right"/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</w:pPr>
          </w:p>
        </w:tc>
        <w:tc>
          <w:tcPr>
            <w:tcW w:w="1400" w:type="dxa"/>
            <w:tcBorders>
              <w:top w:val="nil"/>
            </w:tcBorders>
            <w:noWrap/>
            <w:vAlign w:val="center"/>
          </w:tcPr>
          <w:p w14:paraId="38E00C98" w14:textId="77777777" w:rsidR="00AC3268" w:rsidRPr="00AE2F84" w:rsidRDefault="00AC3268" w:rsidP="00AC3268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</w:pPr>
          </w:p>
        </w:tc>
      </w:tr>
      <w:tr w:rsidR="00AC3268" w:rsidRPr="002311DC" w14:paraId="7B83B921" w14:textId="77777777" w:rsidTr="00D54A9B">
        <w:trPr>
          <w:trHeight w:val="99"/>
        </w:trPr>
        <w:tc>
          <w:tcPr>
            <w:tcW w:w="8364" w:type="dxa"/>
            <w:gridSpan w:val="3"/>
            <w:noWrap/>
            <w:vAlign w:val="center"/>
          </w:tcPr>
          <w:p w14:paraId="2EA4DEA2" w14:textId="77777777" w:rsidR="00AC3268" w:rsidRPr="0088019D" w:rsidRDefault="00AC3268" w:rsidP="00AC3268">
            <w:pPr>
              <w:ind w:right="-301"/>
              <w:rPr>
                <w:rFonts w:ascii="PermianSerifTypeface" w:hAnsi="PermianSerifTypeface"/>
                <w:bCs/>
                <w:i/>
                <w:sz w:val="22"/>
                <w:szCs w:val="22"/>
                <w:lang w:val="ru-RU"/>
              </w:rPr>
            </w:pPr>
            <w:r w:rsidRPr="0088019D">
              <w:rPr>
                <w:rFonts w:ascii="PermianSerifTypeface" w:hAnsi="PermianSerifTypeface"/>
                <w:bCs/>
                <w:i/>
                <w:sz w:val="22"/>
                <w:szCs w:val="22"/>
                <w:lang w:val="ru-RU"/>
              </w:rPr>
              <w:t xml:space="preserve">Статьи, которые впоследствии могут быть </w:t>
            </w:r>
          </w:p>
          <w:p w14:paraId="4505419F" w14:textId="05FDCA5E" w:rsidR="00AC3268" w:rsidRPr="00AE2F84" w:rsidRDefault="00AC3268" w:rsidP="00AC3268">
            <w:pPr>
              <w:spacing w:after="60"/>
              <w:ind w:right="-301"/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</w:pPr>
            <w:proofErr w:type="spellStart"/>
            <w:r w:rsidRPr="0088019D">
              <w:rPr>
                <w:rFonts w:ascii="PermianSerifTypeface" w:hAnsi="PermianSerifTypeface"/>
                <w:bCs/>
                <w:i/>
                <w:sz w:val="22"/>
                <w:szCs w:val="22"/>
                <w:lang w:val="ru-RU"/>
              </w:rPr>
              <w:t>реклассифицированы</w:t>
            </w:r>
            <w:proofErr w:type="spellEnd"/>
            <w:r w:rsidRPr="0088019D">
              <w:rPr>
                <w:rFonts w:ascii="PermianSerifTypeface" w:hAnsi="PermianSerifTypeface"/>
                <w:bCs/>
                <w:i/>
                <w:sz w:val="22"/>
                <w:szCs w:val="22"/>
                <w:lang w:val="ru-RU"/>
              </w:rPr>
              <w:t xml:space="preserve"> в состав прибыли или убытка</w:t>
            </w:r>
          </w:p>
        </w:tc>
        <w:tc>
          <w:tcPr>
            <w:tcW w:w="2143" w:type="dxa"/>
            <w:gridSpan w:val="3"/>
            <w:noWrap/>
            <w:vAlign w:val="center"/>
          </w:tcPr>
          <w:p w14:paraId="75B352FD" w14:textId="77777777" w:rsidR="00AC3268" w:rsidRPr="00AE2F84" w:rsidRDefault="00AC3268" w:rsidP="00AC3268">
            <w:pPr>
              <w:spacing w:before="60" w:after="60"/>
              <w:jc w:val="right"/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</w:pPr>
          </w:p>
        </w:tc>
      </w:tr>
      <w:tr w:rsidR="00AC3268" w:rsidRPr="00AE2F84" w14:paraId="6F696D64" w14:textId="77777777" w:rsidTr="00B13365">
        <w:trPr>
          <w:gridAfter w:val="2"/>
          <w:wAfter w:w="743" w:type="dxa"/>
          <w:trHeight w:val="99"/>
        </w:trPr>
        <w:tc>
          <w:tcPr>
            <w:tcW w:w="6749" w:type="dxa"/>
            <w:gridSpan w:val="2"/>
            <w:noWrap/>
          </w:tcPr>
          <w:p w14:paraId="076225B2" w14:textId="2FDA3981" w:rsidR="00AC3268" w:rsidRPr="00AE2F84" w:rsidRDefault="00AC3268" w:rsidP="00AC3268">
            <w:pPr>
              <w:spacing w:before="60"/>
              <w:ind w:right="-120"/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</w:pPr>
            <w:r w:rsidRPr="0088019D"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  <w:t>Разницы от переоценки ценных бумаг в иностранной валюте, оцененных по справедливой стоимости через прочие элементы совокупного дохода</w:t>
            </w:r>
          </w:p>
        </w:tc>
        <w:tc>
          <w:tcPr>
            <w:tcW w:w="1615" w:type="dxa"/>
            <w:vAlign w:val="center"/>
          </w:tcPr>
          <w:p w14:paraId="5B4CD722" w14:textId="6652B91F" w:rsidR="00AC3268" w:rsidRPr="00AE2F84" w:rsidRDefault="00AC3268" w:rsidP="00AC3268">
            <w:pPr>
              <w:spacing w:before="60"/>
              <w:jc w:val="right"/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</w:pPr>
            <w:r>
              <w:rPr>
                <w:rFonts w:ascii="PermianSerifTypeface" w:hAnsi="PermianSerifTypeface"/>
                <w:bCs/>
                <w:sz w:val="22"/>
                <w:szCs w:val="22"/>
              </w:rPr>
              <w:t>(225 917)</w:t>
            </w:r>
          </w:p>
        </w:tc>
        <w:tc>
          <w:tcPr>
            <w:tcW w:w="1400" w:type="dxa"/>
            <w:noWrap/>
            <w:vAlign w:val="center"/>
          </w:tcPr>
          <w:p w14:paraId="2DE61968" w14:textId="0830FD33" w:rsidR="00AC3268" w:rsidRPr="00AE2F84" w:rsidRDefault="00AC3268" w:rsidP="00AC3268">
            <w:pPr>
              <w:spacing w:before="60"/>
              <w:jc w:val="right"/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</w:pPr>
            <w:r w:rsidRPr="00AF1B52">
              <w:rPr>
                <w:rFonts w:ascii="PermianSerifTypeface" w:hAnsi="PermianSerifTypeface"/>
                <w:bCs/>
                <w:sz w:val="22"/>
                <w:szCs w:val="22"/>
              </w:rPr>
              <w:t>275 201</w:t>
            </w:r>
          </w:p>
        </w:tc>
      </w:tr>
      <w:tr w:rsidR="00AC3268" w:rsidRPr="00AE2F84" w14:paraId="4E70C11E" w14:textId="77777777" w:rsidTr="00B13365">
        <w:trPr>
          <w:gridAfter w:val="2"/>
          <w:wAfter w:w="743" w:type="dxa"/>
          <w:trHeight w:val="99"/>
        </w:trPr>
        <w:tc>
          <w:tcPr>
            <w:tcW w:w="6749" w:type="dxa"/>
            <w:gridSpan w:val="2"/>
            <w:noWrap/>
          </w:tcPr>
          <w:p w14:paraId="3A968186" w14:textId="6F5521E0" w:rsidR="00AC3268" w:rsidRPr="00AE2F84" w:rsidRDefault="00AC3268" w:rsidP="00AC3268">
            <w:pPr>
              <w:spacing w:before="60"/>
              <w:rPr>
                <w:rFonts w:ascii="PermianSerifTypeface" w:hAnsi="PermianSerifTypeface"/>
                <w:bCs/>
                <w:color w:val="FF0000"/>
                <w:sz w:val="22"/>
                <w:szCs w:val="22"/>
                <w:lang w:val="ru-RU"/>
              </w:rPr>
            </w:pPr>
            <w:r w:rsidRPr="0088019D">
              <w:rPr>
                <w:rFonts w:ascii="PermianSerifTypeface" w:hAnsi="PermianSerifTypeface"/>
                <w:bCs/>
                <w:color w:val="000000"/>
                <w:sz w:val="22"/>
                <w:szCs w:val="22"/>
                <w:lang w:val="ru-RU"/>
              </w:rPr>
              <w:t>Курсовые разницы в иностранной валюте от переоценки ценных бумаг в иностранной валюте, оцененных по справедливой стоимости через прочие элементы совокупного дохода</w:t>
            </w:r>
          </w:p>
        </w:tc>
        <w:tc>
          <w:tcPr>
            <w:tcW w:w="1615" w:type="dxa"/>
            <w:tcBorders>
              <w:bottom w:val="nil"/>
            </w:tcBorders>
            <w:vAlign w:val="center"/>
          </w:tcPr>
          <w:p w14:paraId="3AF3D69C" w14:textId="0E94C364" w:rsidR="00AC3268" w:rsidRPr="00AE2F84" w:rsidRDefault="00AC3268" w:rsidP="00AC3268">
            <w:pPr>
              <w:spacing w:before="60"/>
              <w:jc w:val="right"/>
              <w:rPr>
                <w:rFonts w:ascii="PermianSerifTypeface" w:hAnsi="PermianSerifTypeface" w:cs="Arial"/>
                <w:color w:val="000000"/>
                <w:sz w:val="22"/>
                <w:szCs w:val="22"/>
                <w:lang w:val="ru-RU"/>
              </w:rPr>
            </w:pPr>
            <w:r w:rsidRPr="00BC5970">
              <w:rPr>
                <w:rFonts w:ascii="PermianSerifTypeface" w:hAnsi="PermianSerifTypeface" w:cs="Arial"/>
                <w:color w:val="000000"/>
                <w:sz w:val="22"/>
                <w:szCs w:val="22"/>
              </w:rPr>
              <w:t>(114)</w:t>
            </w:r>
          </w:p>
        </w:tc>
        <w:tc>
          <w:tcPr>
            <w:tcW w:w="1400" w:type="dxa"/>
            <w:tcBorders>
              <w:bottom w:val="nil"/>
            </w:tcBorders>
            <w:noWrap/>
            <w:vAlign w:val="center"/>
          </w:tcPr>
          <w:p w14:paraId="377CEBD9" w14:textId="5A6E425A" w:rsidR="00AC3268" w:rsidRPr="00AE2F84" w:rsidRDefault="00AC3268" w:rsidP="00AC3268">
            <w:pPr>
              <w:spacing w:before="60"/>
              <w:jc w:val="right"/>
              <w:rPr>
                <w:rFonts w:ascii="PermianSerifTypeface" w:hAnsi="PermianSerifTypeface" w:cs="Arial"/>
                <w:color w:val="000000"/>
                <w:sz w:val="22"/>
                <w:szCs w:val="22"/>
                <w:lang w:val="ru-RU"/>
              </w:rPr>
            </w:pPr>
            <w:r w:rsidRPr="00AF1B52">
              <w:rPr>
                <w:rFonts w:ascii="PermianSerifTypeface" w:hAnsi="PermianSerifTypeface" w:cs="Arial"/>
                <w:color w:val="000000"/>
                <w:sz w:val="22"/>
                <w:szCs w:val="22"/>
              </w:rPr>
              <w:t>8 442</w:t>
            </w:r>
          </w:p>
        </w:tc>
      </w:tr>
      <w:tr w:rsidR="00AC3268" w:rsidRPr="00AE2F84" w14:paraId="63160F17" w14:textId="77777777" w:rsidTr="00B13365">
        <w:trPr>
          <w:gridAfter w:val="2"/>
          <w:wAfter w:w="743" w:type="dxa"/>
          <w:trHeight w:val="99"/>
        </w:trPr>
        <w:tc>
          <w:tcPr>
            <w:tcW w:w="6749" w:type="dxa"/>
            <w:gridSpan w:val="2"/>
            <w:tcBorders>
              <w:bottom w:val="nil"/>
            </w:tcBorders>
            <w:noWrap/>
          </w:tcPr>
          <w:p w14:paraId="56AD7B35" w14:textId="43693C4F" w:rsidR="00AC3268" w:rsidRPr="00AE2F84" w:rsidRDefault="00AC3268" w:rsidP="00AC3268">
            <w:pPr>
              <w:spacing w:before="60"/>
              <w:rPr>
                <w:rFonts w:ascii="PermianSerifTypeface" w:hAnsi="PermianSerifTypeface"/>
                <w:bCs/>
                <w:color w:val="000000" w:themeColor="text1"/>
                <w:sz w:val="22"/>
                <w:szCs w:val="22"/>
                <w:lang w:val="ru-RU"/>
              </w:rPr>
            </w:pPr>
            <w:r w:rsidRPr="0088019D">
              <w:rPr>
                <w:rFonts w:ascii="PermianSerifTypeface" w:hAnsi="PermianSerifTypeface"/>
                <w:bCs/>
                <w:color w:val="000000"/>
                <w:sz w:val="22"/>
                <w:szCs w:val="22"/>
                <w:lang w:val="ru-RU"/>
              </w:rPr>
              <w:t>Разницы от обесценения ценных бумаг в иностранной валюте, оцененных по справедливой стоимости через прочие элементы совокупного дохода</w:t>
            </w:r>
          </w:p>
        </w:tc>
        <w:tc>
          <w:tcPr>
            <w:tcW w:w="1615" w:type="dxa"/>
            <w:tcBorders>
              <w:bottom w:val="nil"/>
            </w:tcBorders>
            <w:vAlign w:val="center"/>
          </w:tcPr>
          <w:p w14:paraId="585C7BE4" w14:textId="7C1880BB" w:rsidR="00AC3268" w:rsidRPr="00AE2F84" w:rsidRDefault="00AC3268" w:rsidP="00AC3268">
            <w:pPr>
              <w:spacing w:before="60"/>
              <w:jc w:val="right"/>
              <w:rPr>
                <w:rFonts w:ascii="PermianSerifTypeface" w:hAnsi="PermianSerifTypeface" w:cs="Arial"/>
                <w:color w:val="000000"/>
                <w:sz w:val="22"/>
                <w:szCs w:val="22"/>
                <w:lang w:val="ru-RU"/>
              </w:rPr>
            </w:pPr>
            <w:r>
              <w:rPr>
                <w:rFonts w:ascii="PermianSerifTypeface" w:hAnsi="PermianSerifTypeface" w:cs="Arial"/>
                <w:color w:val="000000"/>
                <w:sz w:val="22"/>
                <w:szCs w:val="22"/>
              </w:rPr>
              <w:t>235</w:t>
            </w:r>
          </w:p>
        </w:tc>
        <w:tc>
          <w:tcPr>
            <w:tcW w:w="1400" w:type="dxa"/>
            <w:tcBorders>
              <w:bottom w:val="nil"/>
            </w:tcBorders>
            <w:noWrap/>
            <w:vAlign w:val="center"/>
          </w:tcPr>
          <w:p w14:paraId="6F09B949" w14:textId="52F452B5" w:rsidR="00AC3268" w:rsidRPr="00AE2F84" w:rsidRDefault="00AC3268" w:rsidP="00AC3268">
            <w:pPr>
              <w:spacing w:before="60"/>
              <w:jc w:val="right"/>
              <w:rPr>
                <w:rFonts w:ascii="PermianSerifTypeface" w:hAnsi="PermianSerifTypeface" w:cs="Arial"/>
                <w:color w:val="000000"/>
                <w:sz w:val="22"/>
                <w:szCs w:val="22"/>
                <w:lang w:val="ru-RU"/>
              </w:rPr>
            </w:pPr>
            <w:r w:rsidRPr="00AF1B52">
              <w:rPr>
                <w:rFonts w:ascii="PermianSerifTypeface" w:hAnsi="PermianSerifTypeface" w:cs="Arial"/>
                <w:color w:val="000000"/>
                <w:sz w:val="22"/>
                <w:szCs w:val="22"/>
              </w:rPr>
              <w:t>1 735</w:t>
            </w:r>
          </w:p>
        </w:tc>
      </w:tr>
      <w:tr w:rsidR="00AC3268" w:rsidRPr="00AE2F84" w14:paraId="00962BD4" w14:textId="77777777" w:rsidTr="00D54A9B">
        <w:trPr>
          <w:gridAfter w:val="2"/>
          <w:wAfter w:w="743" w:type="dxa"/>
          <w:trHeight w:val="99"/>
        </w:trPr>
        <w:tc>
          <w:tcPr>
            <w:tcW w:w="6749" w:type="dxa"/>
            <w:gridSpan w:val="2"/>
            <w:noWrap/>
            <w:vAlign w:val="center"/>
          </w:tcPr>
          <w:p w14:paraId="174CA6E7" w14:textId="1632485E" w:rsidR="00AC3268" w:rsidRPr="00AE2F84" w:rsidRDefault="00AC3268" w:rsidP="00AC3268">
            <w:pPr>
              <w:ind w:right="-1"/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 xml:space="preserve">ВСЕГО СОВОКУПНЫЙ РЕЗУЛЬТАТ </w:t>
            </w:r>
            <w:r w:rsidRPr="004F35F4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 xml:space="preserve">ЗА </w:t>
            </w:r>
            <w:r w:rsidRPr="00AE2F84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ПЕРИОД</w:t>
            </w:r>
          </w:p>
        </w:tc>
        <w:tc>
          <w:tcPr>
            <w:tcW w:w="1615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72AB9B92" w14:textId="530F88FB" w:rsidR="00AC3268" w:rsidRPr="00AE2F84" w:rsidRDefault="00AC3268" w:rsidP="00AC3268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2"/>
                <w:szCs w:val="22"/>
                <w:lang w:val="ru-RU"/>
              </w:rPr>
            </w:pPr>
            <w:r w:rsidRPr="00BC5970">
              <w:rPr>
                <w:rFonts w:ascii="PermianSerifTypeface" w:hAnsi="PermianSerifTypeface" w:cs="Arial"/>
                <w:b/>
                <w:color w:val="000000"/>
                <w:sz w:val="22"/>
                <w:szCs w:val="22"/>
              </w:rPr>
              <w:t>878</w:t>
            </w:r>
            <w:r>
              <w:rPr>
                <w:rFonts w:ascii="PermianSerifTypeface" w:hAnsi="PermianSerifTypeface" w:cs="Arial"/>
                <w:b/>
                <w:color w:val="000000"/>
                <w:sz w:val="22"/>
                <w:szCs w:val="22"/>
              </w:rPr>
              <w:t xml:space="preserve"> </w:t>
            </w:r>
            <w:r w:rsidRPr="00BC5970">
              <w:rPr>
                <w:rFonts w:ascii="PermianSerifTypeface" w:hAnsi="PermianSerifTypeface" w:cs="Arial"/>
                <w:b/>
                <w:color w:val="000000"/>
                <w:sz w:val="22"/>
                <w:szCs w:val="22"/>
              </w:rPr>
              <w:t>988</w:t>
            </w:r>
          </w:p>
        </w:tc>
        <w:tc>
          <w:tcPr>
            <w:tcW w:w="1400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noWrap/>
            <w:vAlign w:val="center"/>
          </w:tcPr>
          <w:p w14:paraId="3C7C1DF6" w14:textId="0215C5B2" w:rsidR="00AC3268" w:rsidRPr="00AE2F84" w:rsidRDefault="00AC3268" w:rsidP="00AC3268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2"/>
                <w:szCs w:val="22"/>
                <w:lang w:val="ru-RU"/>
              </w:rPr>
            </w:pPr>
            <w:r w:rsidRPr="00AF1B52">
              <w:rPr>
                <w:rFonts w:ascii="PermianSerifTypeface" w:hAnsi="PermianSerifTypeface" w:cs="Arial"/>
                <w:b/>
                <w:color w:val="000000"/>
                <w:sz w:val="22"/>
                <w:szCs w:val="22"/>
              </w:rPr>
              <w:t>(2 601 381)</w:t>
            </w:r>
          </w:p>
        </w:tc>
      </w:tr>
      <w:tr w:rsidR="00AC3268" w:rsidRPr="00AE2F84" w14:paraId="1EC874CA" w14:textId="77777777" w:rsidTr="00D54A9B">
        <w:trPr>
          <w:gridAfter w:val="2"/>
          <w:wAfter w:w="743" w:type="dxa"/>
          <w:trHeight w:val="99"/>
        </w:trPr>
        <w:tc>
          <w:tcPr>
            <w:tcW w:w="6749" w:type="dxa"/>
            <w:gridSpan w:val="2"/>
            <w:noWrap/>
            <w:vAlign w:val="center"/>
          </w:tcPr>
          <w:p w14:paraId="1C1C261B" w14:textId="77777777" w:rsidR="00AC3268" w:rsidRPr="00AE2F84" w:rsidRDefault="00AC3268" w:rsidP="00AC3268">
            <w:pPr>
              <w:ind w:right="-1"/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615" w:type="dxa"/>
            <w:tcBorders>
              <w:top w:val="single" w:sz="12" w:space="0" w:color="808080" w:themeColor="background1" w:themeShade="80"/>
              <w:bottom w:val="nil"/>
            </w:tcBorders>
            <w:vAlign w:val="center"/>
          </w:tcPr>
          <w:p w14:paraId="7EEE9539" w14:textId="77777777" w:rsidR="00AC3268" w:rsidRPr="00AE2F84" w:rsidRDefault="00AC3268" w:rsidP="00AC3268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00" w:type="dxa"/>
            <w:tcBorders>
              <w:top w:val="single" w:sz="12" w:space="0" w:color="808080" w:themeColor="background1" w:themeShade="80"/>
              <w:bottom w:val="nil"/>
            </w:tcBorders>
            <w:noWrap/>
            <w:vAlign w:val="center"/>
          </w:tcPr>
          <w:p w14:paraId="21DFB8FD" w14:textId="77777777" w:rsidR="00AC3268" w:rsidRPr="00AE2F84" w:rsidRDefault="00AC3268" w:rsidP="00AC3268">
            <w:pPr>
              <w:jc w:val="right"/>
              <w:rPr>
                <w:rFonts w:ascii="PermianSerifTypeface" w:hAnsi="PermianSerifTypeface" w:cs="Arial"/>
                <w:b/>
                <w:color w:val="000000"/>
                <w:sz w:val="22"/>
                <w:szCs w:val="22"/>
                <w:lang w:val="ru-RU"/>
              </w:rPr>
            </w:pPr>
          </w:p>
        </w:tc>
      </w:tr>
      <w:tr w:rsidR="00AC3268" w:rsidRPr="002311DC" w14:paraId="5A103E92" w14:textId="77777777" w:rsidTr="00AE2F84">
        <w:trPr>
          <w:trHeight w:val="99"/>
        </w:trPr>
        <w:tc>
          <w:tcPr>
            <w:tcW w:w="10507" w:type="dxa"/>
            <w:gridSpan w:val="6"/>
            <w:tcBorders>
              <w:bottom w:val="nil"/>
            </w:tcBorders>
            <w:noWrap/>
            <w:vAlign w:val="center"/>
          </w:tcPr>
          <w:p w14:paraId="0B3529AD" w14:textId="77777777" w:rsidR="00AC3268" w:rsidRPr="00AE2F84" w:rsidRDefault="00AC3268" w:rsidP="00AC3268">
            <w:pPr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</w:pPr>
          </w:p>
          <w:p w14:paraId="118C7F7B" w14:textId="26CE984E" w:rsidR="00AC3268" w:rsidRPr="00AE2F84" w:rsidRDefault="00AC3268" w:rsidP="00AC3268">
            <w:pPr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 xml:space="preserve">ОПРЕДЕЛЕНИЕ </w:t>
            </w:r>
            <w:r w:rsidR="00645D74" w:rsidRPr="00AE2F84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ПРИБЫЛ</w:t>
            </w:r>
            <w:r w:rsidR="00645D74" w:rsidRPr="0088019D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И</w:t>
            </w:r>
            <w:r w:rsidR="00645D74" w:rsidRPr="00AE2F84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, ПОДЛЕЖАЩАЯ РАСПРЕДЕЛЕНИЮ</w:t>
            </w:r>
            <w:r w:rsidR="00645D74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/</w:t>
            </w:r>
            <w:r w:rsidRPr="007C4FCA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(</w:t>
            </w:r>
            <w:r w:rsidRPr="00D54A9B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ОБЩЕГО</w:t>
            </w:r>
            <w:r w:rsidRPr="00DE4338">
              <w:rPr>
                <w:rFonts w:ascii="PermianSerifTypeface" w:hAnsi="PermianSerifTypeface"/>
                <w:b/>
                <w:bCs/>
                <w:sz w:val="19"/>
                <w:szCs w:val="19"/>
                <w:lang w:val="ru-RU"/>
              </w:rPr>
              <w:t xml:space="preserve"> </w:t>
            </w:r>
            <w:r w:rsidRPr="00AE2F84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УБЫТКА</w:t>
            </w:r>
            <w:r w:rsidRPr="007C4FCA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)</w:t>
            </w:r>
          </w:p>
          <w:p w14:paraId="56035CE9" w14:textId="77777777" w:rsidR="00AC3268" w:rsidRPr="00AE2F84" w:rsidRDefault="00AC3268" w:rsidP="00AC3268">
            <w:pPr>
              <w:rPr>
                <w:rFonts w:ascii="PermianSerifTypeface" w:hAnsi="PermianSerifTypeface" w:cs="Arial"/>
                <w:b/>
                <w:color w:val="000000"/>
                <w:sz w:val="22"/>
                <w:szCs w:val="22"/>
                <w:lang w:val="ru-RU"/>
              </w:rPr>
            </w:pPr>
          </w:p>
        </w:tc>
      </w:tr>
      <w:tr w:rsidR="00AC3268" w:rsidRPr="00AE2F84" w14:paraId="76ABF14D" w14:textId="77777777" w:rsidTr="00D54A9B">
        <w:trPr>
          <w:gridAfter w:val="2"/>
          <w:wAfter w:w="743" w:type="dxa"/>
          <w:trHeight w:val="99"/>
        </w:trPr>
        <w:tc>
          <w:tcPr>
            <w:tcW w:w="6749" w:type="dxa"/>
            <w:gridSpan w:val="2"/>
            <w:tcBorders>
              <w:bottom w:val="nil"/>
            </w:tcBorders>
            <w:noWrap/>
            <w:vAlign w:val="center"/>
          </w:tcPr>
          <w:p w14:paraId="3C3D3E68" w14:textId="72BA3E18" w:rsidR="00AC3268" w:rsidRPr="00AE2F84" w:rsidRDefault="00645D74" w:rsidP="00AC3268">
            <w:pPr>
              <w:ind w:right="-1"/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ЧИСТ</w:t>
            </w:r>
            <w:r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АЯ</w:t>
            </w:r>
            <w:r w:rsidRPr="00D54A9B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(</w:t>
            </w:r>
            <w:r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ЫЙ</w:t>
            </w:r>
            <w:r w:rsidRPr="00D54A9B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)</w:t>
            </w:r>
            <w:r w:rsidRPr="00AE2F84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 xml:space="preserve"> ПРИБЫЛЬ</w:t>
            </w:r>
            <w:r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/</w:t>
            </w:r>
            <w:r w:rsidRPr="00AE2F84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(УБЫТОК)</w:t>
            </w:r>
          </w:p>
        </w:tc>
        <w:tc>
          <w:tcPr>
            <w:tcW w:w="1615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14:paraId="148FEDAE" w14:textId="5B99DDB3" w:rsidR="00AC3268" w:rsidRPr="00EB45E9" w:rsidRDefault="00AC3268" w:rsidP="00AC3268">
            <w:pPr>
              <w:ind w:left="-60"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</w:pPr>
            <w:r w:rsidRPr="00EB45E9">
              <w:rPr>
                <w:rFonts w:ascii="PermianSerifTypeface" w:hAnsi="PermianSerifTypeface"/>
                <w:b/>
                <w:bCs/>
                <w:sz w:val="22"/>
                <w:szCs w:val="22"/>
              </w:rPr>
              <w:t>1 104 784</w:t>
            </w:r>
          </w:p>
        </w:tc>
        <w:tc>
          <w:tcPr>
            <w:tcW w:w="140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noWrap/>
            <w:vAlign w:val="center"/>
          </w:tcPr>
          <w:p w14:paraId="709DF424" w14:textId="60E4580C" w:rsidR="00AC3268" w:rsidRPr="00AE2F84" w:rsidRDefault="00AC3268" w:rsidP="00AC3268">
            <w:pPr>
              <w:ind w:left="-60"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</w:pPr>
            <w:r w:rsidRPr="00AF1B52">
              <w:rPr>
                <w:rFonts w:ascii="PermianSerifTypeface" w:hAnsi="PermianSerifTypeface"/>
                <w:b/>
                <w:bCs/>
                <w:sz w:val="22"/>
                <w:szCs w:val="22"/>
              </w:rPr>
              <w:t>(2 886 759)</w:t>
            </w:r>
          </w:p>
        </w:tc>
      </w:tr>
      <w:tr w:rsidR="00AC3268" w:rsidRPr="00AE2F84" w14:paraId="70095E7E" w14:textId="77777777" w:rsidTr="00D54A9B">
        <w:trPr>
          <w:gridAfter w:val="2"/>
          <w:wAfter w:w="743" w:type="dxa"/>
          <w:trHeight w:val="99"/>
        </w:trPr>
        <w:tc>
          <w:tcPr>
            <w:tcW w:w="6749" w:type="dxa"/>
            <w:gridSpan w:val="2"/>
            <w:tcBorders>
              <w:top w:val="nil"/>
              <w:bottom w:val="nil"/>
            </w:tcBorders>
            <w:noWrap/>
            <w:vAlign w:val="center"/>
          </w:tcPr>
          <w:p w14:paraId="3D550A4A" w14:textId="77A2334B" w:rsidR="00AC3268" w:rsidRPr="00AE2F84" w:rsidRDefault="00645D74" w:rsidP="00AC3268">
            <w:pPr>
              <w:ind w:right="-1"/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</w:pPr>
            <w:r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  <w:t>(О</w:t>
            </w:r>
            <w:r w:rsidR="00AC3268" w:rsidRPr="00AE2F84"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  <w:t>тчисление)</w:t>
            </w:r>
            <w:r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  <w:t>/п</w:t>
            </w:r>
            <w:r w:rsidRPr="00AE2F84"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  <w:t>окрытие</w:t>
            </w:r>
            <w:r w:rsidR="00AC3268" w:rsidRPr="00AE2F84"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  <w:t xml:space="preserve"> нереализованных</w:t>
            </w:r>
            <w:r>
              <w:rPr>
                <w:bCs/>
                <w:sz w:val="22"/>
                <w:szCs w:val="22"/>
                <w:lang w:val="ru-RU"/>
              </w:rPr>
              <w:t xml:space="preserve"> </w:t>
            </w:r>
            <w:r w:rsidRPr="00AE2F84"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  <w:t>(прибыли)</w:t>
            </w:r>
            <w:r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  <w:t>/</w:t>
            </w:r>
            <w:r w:rsidR="00AC3268" w:rsidRPr="00AE2F84"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  <w:t>убытков от курсовых разниц от переоценки валютных резервов</w:t>
            </w:r>
          </w:p>
        </w:tc>
        <w:tc>
          <w:tcPr>
            <w:tcW w:w="1615" w:type="dxa"/>
            <w:tcBorders>
              <w:top w:val="single" w:sz="8" w:space="0" w:color="808080" w:themeColor="background1" w:themeShade="80"/>
              <w:bottom w:val="nil"/>
            </w:tcBorders>
            <w:vAlign w:val="center"/>
          </w:tcPr>
          <w:p w14:paraId="02788158" w14:textId="38DAFE8F" w:rsidR="00AC3268" w:rsidRPr="00AE2F84" w:rsidRDefault="00AC3268" w:rsidP="00AC3268">
            <w:pPr>
              <w:ind w:right="-1"/>
              <w:jc w:val="right"/>
              <w:rPr>
                <w:rFonts w:ascii="PermianSerifTypeface" w:hAnsi="PermianSerifTypeface" w:cs="Arial"/>
                <w:color w:val="000000"/>
                <w:sz w:val="22"/>
                <w:szCs w:val="22"/>
                <w:lang w:val="ru-RU"/>
              </w:rPr>
            </w:pPr>
            <w:r w:rsidRPr="00BC5970">
              <w:rPr>
                <w:rFonts w:ascii="PermianSerifTypeface" w:hAnsi="PermianSerifTypeface" w:cs="Arial"/>
                <w:color w:val="000000"/>
                <w:sz w:val="22"/>
                <w:szCs w:val="22"/>
              </w:rPr>
              <w:t>(398</w:t>
            </w:r>
            <w:r>
              <w:rPr>
                <w:rFonts w:ascii="PermianSerifTypeface" w:hAnsi="PermianSerifTypeface" w:cs="Arial"/>
                <w:color w:val="000000"/>
                <w:sz w:val="22"/>
                <w:szCs w:val="22"/>
              </w:rPr>
              <w:t xml:space="preserve"> </w:t>
            </w:r>
            <w:r w:rsidRPr="00BC5970">
              <w:rPr>
                <w:rFonts w:ascii="PermianSerifTypeface" w:hAnsi="PermianSerifTypeface" w:cs="Arial"/>
                <w:color w:val="000000"/>
                <w:sz w:val="22"/>
                <w:szCs w:val="22"/>
              </w:rPr>
              <w:t>616)</w:t>
            </w:r>
          </w:p>
        </w:tc>
        <w:tc>
          <w:tcPr>
            <w:tcW w:w="1400" w:type="dxa"/>
            <w:tcBorders>
              <w:top w:val="single" w:sz="8" w:space="0" w:color="808080" w:themeColor="background1" w:themeShade="80"/>
              <w:bottom w:val="nil"/>
            </w:tcBorders>
            <w:noWrap/>
            <w:vAlign w:val="center"/>
          </w:tcPr>
          <w:p w14:paraId="6406B2E1" w14:textId="3312AA0A" w:rsidR="00AC3268" w:rsidRPr="00AE2F84" w:rsidRDefault="00AC3268" w:rsidP="00AC3268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2"/>
                <w:szCs w:val="22"/>
                <w:lang w:val="ru-RU"/>
              </w:rPr>
            </w:pPr>
            <w:r w:rsidRPr="00AF1B52">
              <w:rPr>
                <w:rFonts w:ascii="PermianSerifTypeface" w:hAnsi="PermianSerifTypeface" w:cs="Calibri"/>
                <w:sz w:val="22"/>
                <w:szCs w:val="22"/>
              </w:rPr>
              <w:t xml:space="preserve">2 355 505 </w:t>
            </w:r>
          </w:p>
        </w:tc>
      </w:tr>
      <w:tr w:rsidR="00AC3268" w:rsidRPr="00AE2F84" w14:paraId="5EE9209E" w14:textId="77777777" w:rsidTr="00D54A9B">
        <w:trPr>
          <w:gridAfter w:val="2"/>
          <w:wAfter w:w="743" w:type="dxa"/>
          <w:trHeight w:val="99"/>
        </w:trPr>
        <w:tc>
          <w:tcPr>
            <w:tcW w:w="6749" w:type="dxa"/>
            <w:gridSpan w:val="2"/>
            <w:tcBorders>
              <w:top w:val="nil"/>
              <w:bottom w:val="nil"/>
            </w:tcBorders>
            <w:noWrap/>
            <w:vAlign w:val="center"/>
          </w:tcPr>
          <w:p w14:paraId="327B092D" w14:textId="63B2CD70" w:rsidR="00AC3268" w:rsidRPr="00AE2F84" w:rsidRDefault="00AC3268" w:rsidP="00AC3268">
            <w:pPr>
              <w:ind w:right="-1"/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</w:pPr>
            <w:r w:rsidRPr="00453145"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  <w:t>Отчисление</w:t>
            </w:r>
            <w:r w:rsidRPr="00453145">
              <w:rPr>
                <w:rFonts w:ascii="PermianSerifTypeface" w:hAnsi="PermianSerifTypeface"/>
                <w:bCs/>
                <w:sz w:val="22"/>
                <w:szCs w:val="22"/>
                <w:lang w:val="ro-MD"/>
              </w:rPr>
              <w:t xml:space="preserve"> </w:t>
            </w:r>
            <w:r w:rsidRPr="00453145"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  <w:t>нереализованных прибыли</w:t>
            </w:r>
            <w:r w:rsidRPr="00453145">
              <w:rPr>
                <w:rFonts w:ascii="PermianSerifTypeface" w:hAnsi="PermianSerifTypeface"/>
                <w:bCs/>
                <w:sz w:val="22"/>
                <w:szCs w:val="22"/>
                <w:lang w:val="ro-MD"/>
              </w:rPr>
              <w:t xml:space="preserve"> </w:t>
            </w:r>
            <w:r w:rsidRPr="00453145"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  <w:t>от разниц от переоценки драгоценных металлов</w:t>
            </w:r>
          </w:p>
        </w:tc>
        <w:tc>
          <w:tcPr>
            <w:tcW w:w="1615" w:type="dxa"/>
            <w:tcBorders>
              <w:top w:val="nil"/>
              <w:bottom w:val="nil"/>
            </w:tcBorders>
            <w:vAlign w:val="center"/>
          </w:tcPr>
          <w:p w14:paraId="351BD180" w14:textId="44648852" w:rsidR="00AC3268" w:rsidRPr="00AE2F84" w:rsidRDefault="00AC3268" w:rsidP="00AC3268">
            <w:pPr>
              <w:ind w:right="-1"/>
              <w:jc w:val="right"/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</w:pPr>
            <w:r w:rsidRPr="00BC5970">
              <w:rPr>
                <w:rFonts w:ascii="PermianSerifTypeface" w:hAnsi="PermianSerifTypeface"/>
                <w:bCs/>
                <w:sz w:val="22"/>
                <w:szCs w:val="22"/>
              </w:rPr>
              <w:t>(6</w:t>
            </w:r>
            <w:r>
              <w:rPr>
                <w:rFonts w:ascii="PermianSerifTypeface" w:hAnsi="PermianSerifTypeface"/>
                <w:bCs/>
                <w:sz w:val="22"/>
                <w:szCs w:val="22"/>
              </w:rPr>
              <w:t xml:space="preserve"> </w:t>
            </w:r>
            <w:r w:rsidRPr="00BC5970">
              <w:rPr>
                <w:rFonts w:ascii="PermianSerifTypeface" w:hAnsi="PermianSerifTypeface"/>
                <w:bCs/>
                <w:sz w:val="22"/>
                <w:szCs w:val="22"/>
              </w:rPr>
              <w:t>655)</w:t>
            </w:r>
          </w:p>
        </w:tc>
        <w:tc>
          <w:tcPr>
            <w:tcW w:w="1400" w:type="dxa"/>
            <w:tcBorders>
              <w:top w:val="nil"/>
              <w:bottom w:val="nil"/>
            </w:tcBorders>
            <w:noWrap/>
            <w:vAlign w:val="center"/>
          </w:tcPr>
          <w:p w14:paraId="0740E04A" w14:textId="6E1207C3" w:rsidR="00AC3268" w:rsidRPr="00AE2F84" w:rsidRDefault="00AC3268" w:rsidP="00AC3268">
            <w:pPr>
              <w:ind w:right="-1"/>
              <w:jc w:val="right"/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</w:pPr>
            <w:r w:rsidRPr="00AF1B52">
              <w:rPr>
                <w:rFonts w:ascii="PermianSerifTypeface" w:hAnsi="PermianSerifTypeface" w:cs="Calibri"/>
                <w:sz w:val="22"/>
                <w:szCs w:val="22"/>
              </w:rPr>
              <w:t xml:space="preserve"> (3 928)</w:t>
            </w:r>
          </w:p>
        </w:tc>
      </w:tr>
      <w:tr w:rsidR="00AC3268" w:rsidRPr="00AE2F84" w14:paraId="288D89D7" w14:textId="77777777" w:rsidTr="00D54A9B">
        <w:trPr>
          <w:gridAfter w:val="2"/>
          <w:wAfter w:w="743" w:type="dxa"/>
          <w:trHeight w:val="99"/>
        </w:trPr>
        <w:tc>
          <w:tcPr>
            <w:tcW w:w="6749" w:type="dxa"/>
            <w:gridSpan w:val="2"/>
            <w:tcBorders>
              <w:top w:val="nil"/>
              <w:bottom w:val="nil"/>
            </w:tcBorders>
            <w:noWrap/>
            <w:vAlign w:val="center"/>
          </w:tcPr>
          <w:p w14:paraId="30952DE8" w14:textId="77777777" w:rsidR="00AC3268" w:rsidRPr="00EB45E9" w:rsidRDefault="00AC3268" w:rsidP="00AC3268">
            <w:pPr>
              <w:ind w:right="-1"/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</w:pPr>
          </w:p>
        </w:tc>
        <w:tc>
          <w:tcPr>
            <w:tcW w:w="1615" w:type="dxa"/>
            <w:tcBorders>
              <w:top w:val="nil"/>
              <w:bottom w:val="single" w:sz="12" w:space="0" w:color="808080" w:themeColor="background1" w:themeShade="80"/>
            </w:tcBorders>
            <w:vAlign w:val="center"/>
          </w:tcPr>
          <w:p w14:paraId="660EF552" w14:textId="77777777" w:rsidR="00AC3268" w:rsidRPr="00AE2F84" w:rsidRDefault="00AC3268" w:rsidP="00AC3268">
            <w:pPr>
              <w:ind w:right="-1"/>
              <w:jc w:val="right"/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</w:pPr>
          </w:p>
        </w:tc>
        <w:tc>
          <w:tcPr>
            <w:tcW w:w="1400" w:type="dxa"/>
            <w:tcBorders>
              <w:top w:val="nil"/>
              <w:bottom w:val="single" w:sz="12" w:space="0" w:color="808080" w:themeColor="background1" w:themeShade="80"/>
            </w:tcBorders>
            <w:noWrap/>
            <w:vAlign w:val="center"/>
          </w:tcPr>
          <w:p w14:paraId="66E63509" w14:textId="77777777" w:rsidR="00AC3268" w:rsidRPr="00AE2F84" w:rsidRDefault="00AC3268" w:rsidP="00AC3268">
            <w:pPr>
              <w:ind w:right="-1"/>
              <w:jc w:val="right"/>
              <w:rPr>
                <w:rFonts w:ascii="PermianSerifTypeface" w:hAnsi="PermianSerifTypeface"/>
                <w:bCs/>
                <w:sz w:val="22"/>
                <w:szCs w:val="22"/>
                <w:lang w:val="ru-RU"/>
              </w:rPr>
            </w:pPr>
          </w:p>
        </w:tc>
      </w:tr>
      <w:tr w:rsidR="00AC3268" w:rsidRPr="00AE2F84" w14:paraId="593B5691" w14:textId="77777777" w:rsidTr="00D54A9B">
        <w:trPr>
          <w:gridAfter w:val="2"/>
          <w:wAfter w:w="743" w:type="dxa"/>
          <w:trHeight w:val="99"/>
        </w:trPr>
        <w:tc>
          <w:tcPr>
            <w:tcW w:w="6749" w:type="dxa"/>
            <w:gridSpan w:val="2"/>
            <w:tcBorders>
              <w:top w:val="nil"/>
              <w:bottom w:val="single" w:sz="12" w:space="0" w:color="808080" w:themeColor="background1" w:themeShade="80"/>
            </w:tcBorders>
            <w:noWrap/>
            <w:vAlign w:val="center"/>
          </w:tcPr>
          <w:p w14:paraId="58EDC257" w14:textId="5C7F3DE6" w:rsidR="00AC3268" w:rsidRPr="00AE2F84" w:rsidRDefault="00645D74" w:rsidP="00AC3268">
            <w:pPr>
              <w:ind w:right="-1"/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</w:pPr>
            <w:r w:rsidRPr="00AE2F84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ПРИБЫЛЬ, ПОДЛЕЖАЩАЯ РАСПРЕДЕЛЕНИЮ</w:t>
            </w:r>
            <w:r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/</w:t>
            </w:r>
            <w:r w:rsidR="00AC3268">
              <w:rPr>
                <w:rFonts w:ascii="PermianSerifTypeface" w:hAnsi="PermianSerifTypeface"/>
                <w:b/>
                <w:bCs/>
                <w:sz w:val="22"/>
                <w:szCs w:val="22"/>
                <w:lang w:val="ro-MD"/>
              </w:rPr>
              <w:t>(</w:t>
            </w:r>
            <w:r w:rsidR="00AC3268" w:rsidRPr="00D54A9B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ОБЩИЙ</w:t>
            </w:r>
            <w:r w:rsidR="00AC3268" w:rsidRPr="00DE4338">
              <w:rPr>
                <w:rFonts w:ascii="PermianSerifTypeface" w:hAnsi="PermianSerifTypeface"/>
                <w:b/>
                <w:bCs/>
                <w:sz w:val="19"/>
                <w:szCs w:val="19"/>
                <w:lang w:val="ru-RU"/>
              </w:rPr>
              <w:t xml:space="preserve"> </w:t>
            </w:r>
            <w:r w:rsidR="00AC3268" w:rsidRPr="00AE2F84">
              <w:rPr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t>УБЫТОК</w:t>
            </w:r>
            <w:r w:rsidR="00AC3268">
              <w:rPr>
                <w:rFonts w:ascii="PermianSerifTypeface" w:hAnsi="PermianSerifTypeface"/>
                <w:b/>
                <w:bCs/>
                <w:sz w:val="22"/>
                <w:szCs w:val="22"/>
                <w:lang w:val="ro-MD"/>
              </w:rPr>
              <w:t>)</w:t>
            </w:r>
            <w:r w:rsidR="00AC3268" w:rsidRPr="00AE2F84">
              <w:rPr>
                <w:rStyle w:val="EndnoteReference"/>
                <w:rFonts w:ascii="PermianSerifTypeface" w:hAnsi="PermianSerifTypeface"/>
                <w:b/>
                <w:bCs/>
                <w:sz w:val="22"/>
                <w:szCs w:val="22"/>
                <w:lang w:val="ru-RU"/>
              </w:rPr>
              <w:endnoteReference w:id="1"/>
            </w:r>
          </w:p>
        </w:tc>
        <w:tc>
          <w:tcPr>
            <w:tcW w:w="1615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34455727" w14:textId="5FCE797E" w:rsidR="00AC3268" w:rsidRPr="00AE2F84" w:rsidRDefault="00AC3268" w:rsidP="00AC3268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2"/>
                <w:szCs w:val="22"/>
                <w:lang w:val="ru-RU"/>
              </w:rPr>
            </w:pPr>
            <w:r w:rsidRPr="00BC5970">
              <w:rPr>
                <w:rFonts w:ascii="PermianSerifTypeface" w:hAnsi="PermianSerifTypeface" w:cs="Arial"/>
                <w:b/>
                <w:color w:val="000000"/>
                <w:sz w:val="22"/>
                <w:szCs w:val="22"/>
              </w:rPr>
              <w:t>699</w:t>
            </w:r>
            <w:r>
              <w:rPr>
                <w:rFonts w:ascii="PermianSerifTypeface" w:hAnsi="PermianSerifTypeface" w:cs="Arial"/>
                <w:b/>
                <w:color w:val="000000"/>
                <w:sz w:val="22"/>
                <w:szCs w:val="22"/>
              </w:rPr>
              <w:t xml:space="preserve"> </w:t>
            </w:r>
            <w:r w:rsidRPr="00BC5970">
              <w:rPr>
                <w:rFonts w:ascii="PermianSerifTypeface" w:hAnsi="PermianSerifTypeface" w:cs="Arial"/>
                <w:b/>
                <w:color w:val="000000"/>
                <w:sz w:val="22"/>
                <w:szCs w:val="22"/>
              </w:rPr>
              <w:t>513</w:t>
            </w:r>
          </w:p>
        </w:tc>
        <w:tc>
          <w:tcPr>
            <w:tcW w:w="1400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noWrap/>
            <w:vAlign w:val="center"/>
          </w:tcPr>
          <w:p w14:paraId="632D3AF3" w14:textId="44C0C4A4" w:rsidR="00AC3268" w:rsidRPr="00AE2F84" w:rsidRDefault="00AC3268" w:rsidP="00AC3268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2"/>
                <w:szCs w:val="22"/>
                <w:lang w:val="ru-RU"/>
              </w:rPr>
            </w:pPr>
            <w:r w:rsidRPr="00AF1B52">
              <w:rPr>
                <w:rFonts w:ascii="PermianSerifTypeface" w:hAnsi="PermianSerifTypeface" w:cs="Arial"/>
                <w:b/>
                <w:color w:val="000000"/>
                <w:sz w:val="22"/>
                <w:szCs w:val="22"/>
              </w:rPr>
              <w:t>(535 182)</w:t>
            </w:r>
          </w:p>
        </w:tc>
      </w:tr>
    </w:tbl>
    <w:p w14:paraId="5474CDCB" w14:textId="77777777" w:rsidR="009333FA" w:rsidRDefault="009333FA" w:rsidP="009333FA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MD"/>
        </w:rPr>
      </w:pPr>
    </w:p>
    <w:p w14:paraId="3CDE9BA6" w14:textId="3EC9DF4A" w:rsidR="00D13CB1" w:rsidRDefault="00D13CB1" w:rsidP="00D13CB1">
      <w:pPr>
        <w:spacing w:after="0" w:line="240" w:lineRule="auto"/>
        <w:jc w:val="both"/>
      </w:pPr>
    </w:p>
    <w:p w14:paraId="1E9E70B6" w14:textId="3E7C0A0A" w:rsidR="007B5250" w:rsidRDefault="007B5250" w:rsidP="00D13CB1">
      <w:pPr>
        <w:spacing w:after="0" w:line="240" w:lineRule="auto"/>
        <w:jc w:val="both"/>
      </w:pPr>
    </w:p>
    <w:p w14:paraId="3799EA50" w14:textId="26BEE03F" w:rsidR="00F173B7" w:rsidRDefault="00F173B7" w:rsidP="00D13CB1">
      <w:pPr>
        <w:spacing w:after="0" w:line="240" w:lineRule="auto"/>
        <w:jc w:val="both"/>
      </w:pPr>
    </w:p>
    <w:p w14:paraId="03AD9AEB" w14:textId="361CEE88" w:rsidR="00F173B7" w:rsidRDefault="00F173B7" w:rsidP="00D13CB1">
      <w:pPr>
        <w:spacing w:after="0" w:line="240" w:lineRule="auto"/>
        <w:jc w:val="both"/>
      </w:pPr>
    </w:p>
    <w:p w14:paraId="2E7C03B1" w14:textId="66A675F0" w:rsidR="00F173B7" w:rsidRDefault="00F173B7" w:rsidP="00D13CB1">
      <w:pPr>
        <w:spacing w:after="0" w:line="240" w:lineRule="auto"/>
        <w:jc w:val="both"/>
      </w:pPr>
    </w:p>
    <w:p w14:paraId="380DC253" w14:textId="3AD019AD" w:rsidR="00D54A9B" w:rsidRDefault="00D54A9B" w:rsidP="00D13CB1">
      <w:pPr>
        <w:spacing w:after="0" w:line="240" w:lineRule="auto"/>
        <w:jc w:val="both"/>
      </w:pPr>
    </w:p>
    <w:p w14:paraId="5C75CB6D" w14:textId="2E09FCAD" w:rsidR="00F173B7" w:rsidRDefault="00F173B7" w:rsidP="00D13CB1">
      <w:pPr>
        <w:spacing w:after="0" w:line="240" w:lineRule="auto"/>
        <w:jc w:val="both"/>
      </w:pPr>
    </w:p>
    <w:p w14:paraId="502F37C9" w14:textId="77777777" w:rsidR="00F173B7" w:rsidRDefault="00F173B7" w:rsidP="00D13CB1">
      <w:pPr>
        <w:spacing w:after="0" w:line="240" w:lineRule="auto"/>
        <w:jc w:val="both"/>
      </w:pPr>
    </w:p>
    <w:p w14:paraId="1E706B3D" w14:textId="77777777" w:rsidR="00D54A9B" w:rsidRPr="006C519D" w:rsidRDefault="00D54A9B" w:rsidP="00D13CB1">
      <w:pPr>
        <w:spacing w:after="0" w:line="240" w:lineRule="auto"/>
        <w:jc w:val="both"/>
        <w:rPr>
          <w:lang w:val="ro-RO"/>
        </w:rPr>
      </w:pPr>
    </w:p>
    <w:sectPr w:rsidR="00D54A9B" w:rsidRPr="006C519D" w:rsidSect="002A3881">
      <w:headerReference w:type="default" r:id="rId9"/>
      <w:footerReference w:type="even" r:id="rId10"/>
      <w:footnotePr>
        <w:numFmt w:val="chicago"/>
      </w:footnotePr>
      <w:endnotePr>
        <w:numFmt w:val="chicago"/>
      </w:endnotePr>
      <w:type w:val="continuous"/>
      <w:pgSz w:w="11906" w:h="16838"/>
      <w:pgMar w:top="1560" w:right="851" w:bottom="851" w:left="1701" w:header="1135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EE0A55" w14:textId="77777777" w:rsidR="00617BFA" w:rsidRDefault="00617BFA" w:rsidP="00A75602">
      <w:pPr>
        <w:spacing w:after="0" w:line="240" w:lineRule="auto"/>
      </w:pPr>
      <w:r>
        <w:separator/>
      </w:r>
    </w:p>
  </w:endnote>
  <w:endnote w:type="continuationSeparator" w:id="0">
    <w:p w14:paraId="12E50422" w14:textId="77777777" w:rsidR="00617BFA" w:rsidRDefault="00617BFA" w:rsidP="00A75602">
      <w:pPr>
        <w:spacing w:after="0" w:line="240" w:lineRule="auto"/>
      </w:pPr>
      <w:r>
        <w:continuationSeparator/>
      </w:r>
    </w:p>
  </w:endnote>
  <w:endnote w:id="1">
    <w:p w14:paraId="23748A1E" w14:textId="016547F1" w:rsidR="00AC3268" w:rsidRPr="007B5250" w:rsidRDefault="00AC3268">
      <w:pPr>
        <w:pStyle w:val="EndnoteText"/>
        <w:rPr>
          <w:lang w:val="ru-RU"/>
        </w:rPr>
      </w:pPr>
      <w:r w:rsidRPr="004D120A">
        <w:rPr>
          <w:rStyle w:val="EndnoteReference"/>
          <w:sz w:val="18"/>
          <w:szCs w:val="18"/>
          <w:lang w:val="ru-RU"/>
        </w:rPr>
        <w:t>*</w:t>
      </w:r>
      <w:r w:rsidRPr="004D120A">
        <w:rPr>
          <w:sz w:val="18"/>
          <w:szCs w:val="18"/>
          <w:lang w:val="ru-RU"/>
        </w:rPr>
        <w:t xml:space="preserve"> </w:t>
      </w:r>
      <w:r w:rsidRPr="00B431A2">
        <w:rPr>
          <w:rFonts w:ascii="PermianSerifTypeface" w:hAnsi="PermianSerifTypeface"/>
          <w:bCs/>
          <w:i/>
          <w:sz w:val="18"/>
          <w:szCs w:val="18"/>
          <w:lang w:val="ru-RU"/>
        </w:rPr>
        <w:t>В соответствии со ст.20 Закона о Национальном банке Молдовы №. 548/1995 прибыль, доступная для распределения</w:t>
      </w:r>
      <w:r w:rsidR="002311DC">
        <w:rPr>
          <w:rFonts w:ascii="PermianSerifTypeface" w:hAnsi="PermianSerifTypeface"/>
          <w:bCs/>
          <w:i/>
          <w:sz w:val="18"/>
          <w:szCs w:val="18"/>
          <w:lang w:val="ru-RU"/>
        </w:rPr>
        <w:t>/</w:t>
      </w:r>
      <w:r w:rsidR="002311DC" w:rsidRPr="002311DC">
        <w:rPr>
          <w:rFonts w:ascii="PermianSerifTypeface" w:hAnsi="PermianSerifTypeface"/>
          <w:bCs/>
          <w:i/>
          <w:sz w:val="18"/>
          <w:szCs w:val="18"/>
          <w:lang w:val="ru-RU"/>
        </w:rPr>
        <w:t xml:space="preserve"> </w:t>
      </w:r>
      <w:r w:rsidR="002311DC" w:rsidRPr="00B431A2">
        <w:rPr>
          <w:rFonts w:ascii="PermianSerifTypeface" w:hAnsi="PermianSerifTypeface"/>
          <w:bCs/>
          <w:i/>
          <w:sz w:val="18"/>
          <w:szCs w:val="18"/>
          <w:lang w:val="ru-RU"/>
        </w:rPr>
        <w:t>общий убыток</w:t>
      </w:r>
      <w:r w:rsidR="002311DC">
        <w:rPr>
          <w:rFonts w:ascii="PermianSerifTypeface" w:hAnsi="PermianSerifTypeface"/>
          <w:bCs/>
          <w:i/>
          <w:sz w:val="18"/>
          <w:szCs w:val="18"/>
          <w:lang w:val="ru-RU"/>
        </w:rPr>
        <w:t xml:space="preserve"> </w:t>
      </w:r>
      <w:r w:rsidRPr="00B431A2">
        <w:rPr>
          <w:rFonts w:ascii="PermianSerifTypeface" w:hAnsi="PermianSerifTypeface"/>
          <w:bCs/>
          <w:i/>
          <w:sz w:val="18"/>
          <w:szCs w:val="18"/>
          <w:lang w:val="ru-RU"/>
        </w:rPr>
        <w:t>определяется и отражается в конце финансового года, поэтому прибыль, доступная для распределения</w:t>
      </w:r>
      <w:r w:rsidR="002311DC">
        <w:rPr>
          <w:rFonts w:ascii="PermianSerifTypeface" w:hAnsi="PermianSerifTypeface"/>
          <w:bCs/>
          <w:i/>
          <w:sz w:val="18"/>
          <w:szCs w:val="18"/>
          <w:lang w:val="ru-RU"/>
        </w:rPr>
        <w:t>/</w:t>
      </w:r>
      <w:r w:rsidR="002311DC" w:rsidRPr="00B431A2">
        <w:rPr>
          <w:rFonts w:ascii="PermianSerifTypeface" w:hAnsi="PermianSerifTypeface"/>
          <w:bCs/>
          <w:i/>
          <w:sz w:val="18"/>
          <w:szCs w:val="18"/>
          <w:lang w:val="ru-RU"/>
        </w:rPr>
        <w:t>общий убыток</w:t>
      </w:r>
      <w:r w:rsidRPr="004D120A">
        <w:rPr>
          <w:rFonts w:ascii="PermianSerifTypeface" w:hAnsi="PermianSerifTypeface"/>
          <w:bCs/>
          <w:i/>
          <w:sz w:val="18"/>
          <w:szCs w:val="18"/>
          <w:lang w:val="ru-RU"/>
        </w:rPr>
        <w:t xml:space="preserve"> </w:t>
      </w:r>
      <w:r w:rsidRPr="00B431A2">
        <w:rPr>
          <w:rFonts w:ascii="PermianSerifTypeface" w:hAnsi="PermianSerifTypeface"/>
          <w:bCs/>
          <w:i/>
          <w:sz w:val="18"/>
          <w:szCs w:val="18"/>
          <w:lang w:val="ru-RU"/>
        </w:rPr>
        <w:t>в промежуточной финансовой отчетности представлены</w:t>
      </w:r>
      <w:r>
        <w:rPr>
          <w:rFonts w:ascii="PermianSerifTypeface" w:hAnsi="PermianSerifTypeface"/>
          <w:bCs/>
          <w:i/>
          <w:sz w:val="18"/>
          <w:szCs w:val="18"/>
          <w:lang w:val="ru-RU"/>
        </w:rPr>
        <w:t xml:space="preserve"> </w:t>
      </w:r>
      <w:r w:rsidRPr="00B431A2">
        <w:rPr>
          <w:rFonts w:ascii="PermianSerifTypeface" w:hAnsi="PermianSerifTypeface"/>
          <w:bCs/>
          <w:i/>
          <w:sz w:val="18"/>
          <w:szCs w:val="18"/>
          <w:lang w:val="ru-RU"/>
        </w:rPr>
        <w:t>только в информационных целях.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ermianSerifTypeface"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36F6A1" w14:textId="32A07BAA" w:rsidR="006C519D" w:rsidRPr="008E0A33" w:rsidRDefault="006C519D" w:rsidP="006C519D">
    <w:pPr>
      <w:jc w:val="both"/>
      <w:rPr>
        <w:rFonts w:ascii="PermianSerifTypeface" w:hAnsi="PermianSerifTypeface"/>
        <w:sz w:val="18"/>
        <w:szCs w:val="18"/>
        <w:lang w:val="ro-RO"/>
      </w:rPr>
    </w:pPr>
    <w:bookmarkStart w:id="0" w:name="_Hlk106100044"/>
    <w:r>
      <w:rPr>
        <w:rFonts w:ascii="PermianSerifTypeface" w:hAnsi="PermianSerifTypeface"/>
        <w:i/>
        <w:sz w:val="18"/>
        <w:szCs w:val="18"/>
        <w:lang w:val="ru-RU"/>
      </w:rPr>
      <w:ptab w:relativeTo="indent" w:alignment="center" w:leader="none"/>
    </w:r>
  </w:p>
  <w:bookmarkEnd w:id="0"/>
  <w:p w14:paraId="0AF0A472" w14:textId="6FF62CFD" w:rsidR="006C519D" w:rsidRPr="006C519D" w:rsidRDefault="006C519D">
    <w:pPr>
      <w:pStyle w:val="Footer"/>
      <w:rPr>
        <w:lang w:val="ro-RO"/>
      </w:rPr>
    </w:pPr>
  </w:p>
  <w:p w14:paraId="59157135" w14:textId="77777777" w:rsidR="006C519D" w:rsidRPr="006C519D" w:rsidRDefault="006C519D">
    <w:pPr>
      <w:pStyle w:val="Footer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6BB1FD" w14:textId="77777777" w:rsidR="00617BFA" w:rsidRDefault="00617BFA" w:rsidP="00A75602">
      <w:pPr>
        <w:spacing w:after="0" w:line="240" w:lineRule="auto"/>
      </w:pPr>
      <w:r>
        <w:separator/>
      </w:r>
    </w:p>
  </w:footnote>
  <w:footnote w:type="continuationSeparator" w:id="0">
    <w:p w14:paraId="3D69BC43" w14:textId="77777777" w:rsidR="00617BFA" w:rsidRDefault="00617BFA" w:rsidP="00A75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B9D9E9" w14:textId="0B7C1BF5" w:rsidR="00523554" w:rsidRPr="007D52A5" w:rsidRDefault="008D7347" w:rsidP="007D52A5">
    <w:pPr>
      <w:pStyle w:val="Header"/>
      <w:rPr>
        <w:sz w:val="12"/>
        <w:szCs w:val="12"/>
      </w:rPr>
    </w:pPr>
    <w:r w:rsidRPr="007D52A5">
      <w:rPr>
        <w:noProof/>
        <w:sz w:val="12"/>
        <w:szCs w:val="12"/>
        <w:lang w:val="en-US"/>
      </w:rPr>
      <w:drawing>
        <wp:anchor distT="0" distB="0" distL="114300" distR="114300" simplePos="0" relativeHeight="251658240" behindDoc="0" locked="0" layoutInCell="1" allowOverlap="1" wp14:anchorId="33492E3E" wp14:editId="2B02052F">
          <wp:simplePos x="0" y="0"/>
          <wp:positionH relativeFrom="margin">
            <wp:posOffset>-687070</wp:posOffset>
          </wp:positionH>
          <wp:positionV relativeFrom="paragraph">
            <wp:posOffset>-431165</wp:posOffset>
          </wp:positionV>
          <wp:extent cx="3545840" cy="327025"/>
          <wp:effectExtent l="0" t="0" r="0" b="0"/>
          <wp:wrapTopAndBottom/>
          <wp:docPr id="15" name="Picture 15" descr="C:\IVN\Web BNM\Server - NEWWEB\brandbook\Logo BNM\RU - Logo 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IVN\Web BNM\Server - NEWWEB\brandbook\Logo BNM\RU - Logo 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5840" cy="327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3B60EA"/>
    <w:multiLevelType w:val="multilevel"/>
    <w:tmpl w:val="70F2877E"/>
    <w:lvl w:ilvl="0">
      <w:start w:val="1"/>
      <w:numFmt w:val="decimal"/>
      <w:pStyle w:val="Heading1"/>
      <w:lvlText w:val="%1"/>
      <w:lvlJc w:val="left"/>
      <w:pPr>
        <w:tabs>
          <w:tab w:val="num" w:pos="964"/>
        </w:tabs>
        <w:ind w:hanging="964"/>
      </w:pPr>
      <w:rPr>
        <w:rFonts w:cs="Times New Roman"/>
        <w:b/>
        <w:sz w:val="22"/>
        <w:szCs w:val="2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64"/>
        </w:tabs>
        <w:ind w:left="964" w:hanging="964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54"/>
        </w:tabs>
        <w:ind w:left="1054" w:hanging="964"/>
      </w:pPr>
      <w:rPr>
        <w:rFonts w:cs="Times New Roman"/>
        <w:b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984"/>
        </w:tabs>
        <w:ind w:left="964" w:hanging="964"/>
      </w:pPr>
      <w:rPr>
        <w:rFonts w:cs="Times New Roman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 w16cid:durableId="1182007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8"/>
  <w:proofState w:spelling="clean" w:grammar="clean"/>
  <w:defaultTabStop w:val="720"/>
  <w:hyphenationZone w:val="425"/>
  <w:evenAndOddHeaders/>
  <w:characterSpacingControl w:val="doNotCompress"/>
  <w:hdrShapeDefaults>
    <o:shapedefaults v:ext="edit" spidmax="32769"/>
  </w:hdrShapeDefaults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602"/>
    <w:rsid w:val="00007216"/>
    <w:rsid w:val="00040059"/>
    <w:rsid w:val="00044A74"/>
    <w:rsid w:val="00076A70"/>
    <w:rsid w:val="000D2E3D"/>
    <w:rsid w:val="00102722"/>
    <w:rsid w:val="00107B9F"/>
    <w:rsid w:val="00110B13"/>
    <w:rsid w:val="00113D03"/>
    <w:rsid w:val="001268C3"/>
    <w:rsid w:val="001554E3"/>
    <w:rsid w:val="001608C6"/>
    <w:rsid w:val="001A0647"/>
    <w:rsid w:val="001E2FB9"/>
    <w:rsid w:val="001F0F8E"/>
    <w:rsid w:val="0020756A"/>
    <w:rsid w:val="0020757F"/>
    <w:rsid w:val="002076F4"/>
    <w:rsid w:val="002155D1"/>
    <w:rsid w:val="0022150A"/>
    <w:rsid w:val="002311DC"/>
    <w:rsid w:val="00237D20"/>
    <w:rsid w:val="0024004F"/>
    <w:rsid w:val="00247B1E"/>
    <w:rsid w:val="002573D1"/>
    <w:rsid w:val="00262D70"/>
    <w:rsid w:val="00282733"/>
    <w:rsid w:val="002A3881"/>
    <w:rsid w:val="002A6DDC"/>
    <w:rsid w:val="003354BC"/>
    <w:rsid w:val="0034007A"/>
    <w:rsid w:val="00344677"/>
    <w:rsid w:val="00356CB3"/>
    <w:rsid w:val="00387D1C"/>
    <w:rsid w:val="003C0049"/>
    <w:rsid w:val="003C3F85"/>
    <w:rsid w:val="003F3E6A"/>
    <w:rsid w:val="0040151E"/>
    <w:rsid w:val="00407039"/>
    <w:rsid w:val="00453145"/>
    <w:rsid w:val="0045787B"/>
    <w:rsid w:val="0046214E"/>
    <w:rsid w:val="00482C44"/>
    <w:rsid w:val="0048691E"/>
    <w:rsid w:val="004A3640"/>
    <w:rsid w:val="004A4B2E"/>
    <w:rsid w:val="004B5663"/>
    <w:rsid w:val="004D26B6"/>
    <w:rsid w:val="004F0B46"/>
    <w:rsid w:val="00523554"/>
    <w:rsid w:val="00556D46"/>
    <w:rsid w:val="0056081C"/>
    <w:rsid w:val="0056372F"/>
    <w:rsid w:val="00580BA8"/>
    <w:rsid w:val="005F4718"/>
    <w:rsid w:val="00617BFA"/>
    <w:rsid w:val="006402E5"/>
    <w:rsid w:val="00645D74"/>
    <w:rsid w:val="006510BD"/>
    <w:rsid w:val="00671033"/>
    <w:rsid w:val="00673758"/>
    <w:rsid w:val="00681CD2"/>
    <w:rsid w:val="0069326E"/>
    <w:rsid w:val="006B30D5"/>
    <w:rsid w:val="006B392D"/>
    <w:rsid w:val="006C519D"/>
    <w:rsid w:val="006D4DE8"/>
    <w:rsid w:val="00710C4E"/>
    <w:rsid w:val="007332C7"/>
    <w:rsid w:val="00741C2B"/>
    <w:rsid w:val="00745881"/>
    <w:rsid w:val="0075435B"/>
    <w:rsid w:val="00786B52"/>
    <w:rsid w:val="00795661"/>
    <w:rsid w:val="007A56F6"/>
    <w:rsid w:val="007B1108"/>
    <w:rsid w:val="007B3650"/>
    <w:rsid w:val="007B5250"/>
    <w:rsid w:val="007B55D2"/>
    <w:rsid w:val="007C4FCA"/>
    <w:rsid w:val="007D52A5"/>
    <w:rsid w:val="007F012B"/>
    <w:rsid w:val="007F0A91"/>
    <w:rsid w:val="00812AFE"/>
    <w:rsid w:val="008230B8"/>
    <w:rsid w:val="0082438F"/>
    <w:rsid w:val="00862980"/>
    <w:rsid w:val="008D6253"/>
    <w:rsid w:val="008D7347"/>
    <w:rsid w:val="008E11B5"/>
    <w:rsid w:val="008F0F5F"/>
    <w:rsid w:val="009333FA"/>
    <w:rsid w:val="009418F5"/>
    <w:rsid w:val="00947684"/>
    <w:rsid w:val="009A296D"/>
    <w:rsid w:val="009F5BD8"/>
    <w:rsid w:val="009F70CA"/>
    <w:rsid w:val="00A07A6F"/>
    <w:rsid w:val="00A7145C"/>
    <w:rsid w:val="00A75602"/>
    <w:rsid w:val="00A8701E"/>
    <w:rsid w:val="00AB3FBB"/>
    <w:rsid w:val="00AC3268"/>
    <w:rsid w:val="00AE2F84"/>
    <w:rsid w:val="00AE44CE"/>
    <w:rsid w:val="00AF4D97"/>
    <w:rsid w:val="00B03941"/>
    <w:rsid w:val="00B33CAA"/>
    <w:rsid w:val="00B51CD4"/>
    <w:rsid w:val="00B612CE"/>
    <w:rsid w:val="00BA582E"/>
    <w:rsid w:val="00BC55EE"/>
    <w:rsid w:val="00BD417C"/>
    <w:rsid w:val="00BD5AE8"/>
    <w:rsid w:val="00BF07F5"/>
    <w:rsid w:val="00BF38D8"/>
    <w:rsid w:val="00C06FA5"/>
    <w:rsid w:val="00C54BD6"/>
    <w:rsid w:val="00C729BC"/>
    <w:rsid w:val="00C775B6"/>
    <w:rsid w:val="00CA3AE8"/>
    <w:rsid w:val="00CC3788"/>
    <w:rsid w:val="00CE2313"/>
    <w:rsid w:val="00D021BC"/>
    <w:rsid w:val="00D06B12"/>
    <w:rsid w:val="00D12BA6"/>
    <w:rsid w:val="00D13CB1"/>
    <w:rsid w:val="00D3059E"/>
    <w:rsid w:val="00D409DD"/>
    <w:rsid w:val="00D54A9B"/>
    <w:rsid w:val="00D54ECF"/>
    <w:rsid w:val="00D6024F"/>
    <w:rsid w:val="00D7414C"/>
    <w:rsid w:val="00D74695"/>
    <w:rsid w:val="00D76117"/>
    <w:rsid w:val="00DA4BF4"/>
    <w:rsid w:val="00DC21D0"/>
    <w:rsid w:val="00DE21E8"/>
    <w:rsid w:val="00DE7C44"/>
    <w:rsid w:val="00E121E1"/>
    <w:rsid w:val="00E270C0"/>
    <w:rsid w:val="00E377EC"/>
    <w:rsid w:val="00E53554"/>
    <w:rsid w:val="00E73BD7"/>
    <w:rsid w:val="00E95C86"/>
    <w:rsid w:val="00EB0E0F"/>
    <w:rsid w:val="00EB45E9"/>
    <w:rsid w:val="00EB48FA"/>
    <w:rsid w:val="00EC3857"/>
    <w:rsid w:val="00EC666F"/>
    <w:rsid w:val="00ED703E"/>
    <w:rsid w:val="00F06A25"/>
    <w:rsid w:val="00F173B7"/>
    <w:rsid w:val="00F2474C"/>
    <w:rsid w:val="00F31C8C"/>
    <w:rsid w:val="00F512C5"/>
    <w:rsid w:val="00F80F20"/>
    <w:rsid w:val="00F95C01"/>
    <w:rsid w:val="00FB21AC"/>
    <w:rsid w:val="00FE2EC2"/>
    <w:rsid w:val="00FE5C0B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;"/>
  <w14:docId w14:val="6C0E4CE1"/>
  <w15:docId w15:val="{D38EB0D7-3B0E-4061-B5D3-06306F961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2"/>
    <w:next w:val="BodyText"/>
    <w:link w:val="Heading1Char1"/>
    <w:uiPriority w:val="99"/>
    <w:qFormat/>
    <w:rsid w:val="00BD5AE8"/>
    <w:pPr>
      <w:pageBreakBefore/>
      <w:numPr>
        <w:ilvl w:val="0"/>
      </w:numPr>
      <w:spacing w:before="0" w:line="360" w:lineRule="exact"/>
      <w:outlineLvl w:val="0"/>
    </w:pPr>
    <w:rPr>
      <w:sz w:val="32"/>
    </w:rPr>
  </w:style>
  <w:style w:type="paragraph" w:styleId="Heading2">
    <w:name w:val="heading 2"/>
    <w:aliases w:val="e2,t2,h2"/>
    <w:basedOn w:val="BodyText"/>
    <w:next w:val="BodyText"/>
    <w:link w:val="Heading2Char"/>
    <w:uiPriority w:val="99"/>
    <w:qFormat/>
    <w:rsid w:val="00BD5AE8"/>
    <w:pPr>
      <w:keepNext/>
      <w:numPr>
        <w:ilvl w:val="1"/>
        <w:numId w:val="1"/>
      </w:numPr>
      <w:spacing w:before="400" w:after="0" w:line="320" w:lineRule="exact"/>
      <w:outlineLvl w:val="1"/>
    </w:pPr>
    <w:rPr>
      <w:b/>
      <w:sz w:val="28"/>
      <w:szCs w:val="20"/>
    </w:rPr>
  </w:style>
  <w:style w:type="paragraph" w:styleId="Heading3">
    <w:name w:val="heading 3"/>
    <w:aliases w:val="e3,h3,Heading,3,1"/>
    <w:basedOn w:val="Heading4"/>
    <w:next w:val="BodyText"/>
    <w:link w:val="Heading3Char"/>
    <w:uiPriority w:val="99"/>
    <w:qFormat/>
    <w:rsid w:val="00BD5AE8"/>
    <w:pPr>
      <w:keepNext w:val="0"/>
      <w:numPr>
        <w:ilvl w:val="2"/>
      </w:numPr>
      <w:tabs>
        <w:tab w:val="clear" w:pos="0"/>
      </w:tabs>
      <w:jc w:val="both"/>
      <w:outlineLvl w:val="2"/>
    </w:pPr>
    <w:rPr>
      <w:i w:val="0"/>
    </w:rPr>
  </w:style>
  <w:style w:type="paragraph" w:styleId="Heading4">
    <w:name w:val="heading 4"/>
    <w:aliases w:val="h4"/>
    <w:basedOn w:val="Normal"/>
    <w:next w:val="Normal"/>
    <w:link w:val="Heading4Char"/>
    <w:uiPriority w:val="99"/>
    <w:qFormat/>
    <w:rsid w:val="00BD5AE8"/>
    <w:pPr>
      <w:keepNext/>
      <w:numPr>
        <w:ilvl w:val="3"/>
        <w:numId w:val="1"/>
      </w:numPr>
      <w:tabs>
        <w:tab w:val="left" w:pos="0"/>
      </w:tabs>
      <w:spacing w:before="400" w:after="0" w:line="280" w:lineRule="exact"/>
      <w:outlineLvl w:val="3"/>
    </w:pPr>
    <w:rPr>
      <w:rFonts w:ascii="Times New Roman" w:eastAsia="Times New Roman" w:hAnsi="Times New Roman" w:cs="Times New Roman"/>
      <w:b/>
      <w:i/>
      <w:sz w:val="24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56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602"/>
  </w:style>
  <w:style w:type="paragraph" w:styleId="Footer">
    <w:name w:val="footer"/>
    <w:basedOn w:val="Normal"/>
    <w:link w:val="FooterChar"/>
    <w:uiPriority w:val="99"/>
    <w:unhideWhenUsed/>
    <w:rsid w:val="00A756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602"/>
  </w:style>
  <w:style w:type="paragraph" w:styleId="BalloonText">
    <w:name w:val="Balloon Text"/>
    <w:basedOn w:val="Normal"/>
    <w:link w:val="BalloonTextChar"/>
    <w:uiPriority w:val="99"/>
    <w:semiHidden/>
    <w:unhideWhenUsed/>
    <w:rsid w:val="00523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55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C06FA5"/>
  </w:style>
  <w:style w:type="character" w:styleId="Hyperlink">
    <w:name w:val="Hyperlink"/>
    <w:basedOn w:val="DefaultParagraphFont"/>
    <w:uiPriority w:val="99"/>
    <w:unhideWhenUsed/>
    <w:rsid w:val="00F512C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5A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Light">
    <w:name w:val="Grid Table Light"/>
    <w:basedOn w:val="TableNormal"/>
    <w:uiPriority w:val="40"/>
    <w:rsid w:val="00BD5A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  <w:tblPr/>
  </w:style>
  <w:style w:type="character" w:customStyle="1" w:styleId="Heading1Char">
    <w:name w:val="Heading 1 Char"/>
    <w:basedOn w:val="DefaultParagraphFont"/>
    <w:uiPriority w:val="9"/>
    <w:rsid w:val="00BD5AE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aliases w:val="e2 Char,t2 Char,h2 Char"/>
    <w:basedOn w:val="DefaultParagraphFont"/>
    <w:link w:val="Heading2"/>
    <w:uiPriority w:val="99"/>
    <w:rsid w:val="00BD5AE8"/>
    <w:rPr>
      <w:rFonts w:ascii="Times New Roman" w:eastAsia="Times New Roman" w:hAnsi="Times New Roman" w:cs="Times New Roman"/>
      <w:b/>
      <w:sz w:val="28"/>
      <w:szCs w:val="20"/>
      <w:lang w:val="ro-RO"/>
    </w:rPr>
  </w:style>
  <w:style w:type="character" w:customStyle="1" w:styleId="Heading3Char">
    <w:name w:val="Heading 3 Char"/>
    <w:aliases w:val="e3 Char,h3 Char,Heading Char,3 Char,1 Char"/>
    <w:basedOn w:val="DefaultParagraphFont"/>
    <w:link w:val="Heading3"/>
    <w:uiPriority w:val="99"/>
    <w:rsid w:val="00BD5AE8"/>
    <w:rPr>
      <w:rFonts w:ascii="Times New Roman" w:eastAsia="Times New Roman" w:hAnsi="Times New Roman" w:cs="Times New Roman"/>
      <w:b/>
      <w:sz w:val="24"/>
      <w:szCs w:val="20"/>
      <w:lang w:val="ro-RO"/>
    </w:rPr>
  </w:style>
  <w:style w:type="character" w:customStyle="1" w:styleId="Heading4Char">
    <w:name w:val="Heading 4 Char"/>
    <w:aliases w:val="h4 Char"/>
    <w:basedOn w:val="DefaultParagraphFont"/>
    <w:link w:val="Heading4"/>
    <w:uiPriority w:val="99"/>
    <w:rsid w:val="00BD5AE8"/>
    <w:rPr>
      <w:rFonts w:ascii="Times New Roman" w:eastAsia="Times New Roman" w:hAnsi="Times New Roman" w:cs="Times New Roman"/>
      <w:b/>
      <w:i/>
      <w:sz w:val="24"/>
      <w:szCs w:val="20"/>
      <w:lang w:val="ro-RO"/>
    </w:rPr>
  </w:style>
  <w:style w:type="paragraph" w:styleId="BodyText">
    <w:name w:val="Body Text"/>
    <w:basedOn w:val="Normal"/>
    <w:link w:val="BodyTextChar"/>
    <w:uiPriority w:val="99"/>
    <w:rsid w:val="00BD5AE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uiPriority w:val="99"/>
    <w:rsid w:val="00BD5AE8"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Heading1Char1">
    <w:name w:val="Heading 1 Char1"/>
    <w:link w:val="Heading1"/>
    <w:uiPriority w:val="99"/>
    <w:locked/>
    <w:rsid w:val="00BD5AE8"/>
    <w:rPr>
      <w:rFonts w:ascii="Times New Roman" w:eastAsia="Times New Roman" w:hAnsi="Times New Roman" w:cs="Times New Roman"/>
      <w:b/>
      <w:sz w:val="32"/>
      <w:szCs w:val="20"/>
      <w:lang w:val="ro-RO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E2FB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E2FB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E2F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3CB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3CB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13C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35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numbering.xml" Type="http://schemas.openxmlformats.org/officeDocument/2006/relationships/numbering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_rels/header1.xml.rels><?xml version="1.0" encoding="UTF-8" standalone="no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no"?><Relationships xmlns="http://schemas.openxmlformats.org/package/2006/relationships"><Relationship Id="rId1" Target="itemProps2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de6244c5-c850-46a9-85b6-506f992a6b08</TitusGUID>
  <TitusMetadata xmlns="">eyJucyI6IioiLCJwcm9wcyI6W3sibiI6IkNsYXNpZmljYXJlIiwidmFscyI6W3sidmFsdWUiOiJOT05FIn1dfV19</TitusMetadata>
</titus>
</file>

<file path=customXml/itemProps1.xml><?xml version="1.0" encoding="utf-8"?>
<ds:datastoreItem xmlns:ds="http://schemas.openxmlformats.org/officeDocument/2006/customXml" ds:itemID="{22381BA3-9F86-4118-906F-EB37A2667E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9A9937-0C06-401C-846F-D4B37F89C5AC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429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2024-12-09T18:13:00Z</dcterms:created>
  <cp:lastPrinted>2023-10-20T14:51:00Z</cp:lastPrinted>
  <dcterms:modified xsi:type="dcterms:W3CDTF">2024-12-09T18:13:00Z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de6244c5-c850-46a9-85b6-506f992a6b08</vt:lpwstr>
  </property>
  <property fmtid="{D5CDD505-2E9C-101B-9397-08002B2CF9AE}" pid="3" name="Clasificare">
    <vt:lpwstr>NONE</vt:lpwstr>
  </property>
  <property fmtid="{D5CDD505-2E9C-101B-9397-08002B2CF9AE}" pid="4" name="MSIP_Label_38962dcf-d39f-4edc-a396-338a56ba9170_Enabled">
    <vt:lpwstr>true</vt:lpwstr>
  </property>
  <property fmtid="{D5CDD505-2E9C-101B-9397-08002B2CF9AE}" pid="5" name="MSIP_Label_38962dcf-d39f-4edc-a396-338a56ba9170_SetDate">
    <vt:lpwstr>2024-12-06T08:33:24Z</vt:lpwstr>
  </property>
  <property fmtid="{D5CDD505-2E9C-101B-9397-08002B2CF9AE}" pid="6" name="MSIP_Label_38962dcf-d39f-4edc-a396-338a56ba9170_Method">
    <vt:lpwstr>Privileged</vt:lpwstr>
  </property>
  <property fmtid="{D5CDD505-2E9C-101B-9397-08002B2CF9AE}" pid="7" name="MSIP_Label_38962dcf-d39f-4edc-a396-338a56ba9170_Name">
    <vt:lpwstr>NONE</vt:lpwstr>
  </property>
  <property fmtid="{D5CDD505-2E9C-101B-9397-08002B2CF9AE}" pid="8" name="MSIP_Label_38962dcf-d39f-4edc-a396-338a56ba9170_SiteId">
    <vt:lpwstr>5887d430-0034-4561-b771-12c77faf2fa0</vt:lpwstr>
  </property>
  <property fmtid="{D5CDD505-2E9C-101B-9397-08002B2CF9AE}" pid="9" name="MSIP_Label_38962dcf-d39f-4edc-a396-338a56ba9170_ActionId">
    <vt:lpwstr>9e2f2712-531c-4d60-aade-8fe96c2d34c3</vt:lpwstr>
  </property>
  <property fmtid="{D5CDD505-2E9C-101B-9397-08002B2CF9AE}" pid="10" name="MSIP_Label_38962dcf-d39f-4edc-a396-338a56ba9170_ContentBits">
    <vt:lpwstr>0</vt:lpwstr>
  </property>
</Properties>
</file>