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F549" w14:textId="431101D5" w:rsidR="00E67ED5" w:rsidRPr="003C5746" w:rsidRDefault="003C5746" w:rsidP="00E67ED5">
      <w:pPr>
        <w:spacing w:after="0"/>
        <w:jc w:val="right"/>
        <w:rPr>
          <w:rFonts w:ascii="Times New Roman" w:hAnsi="Times New Roman" w:cs="Times New Roman"/>
          <w:b/>
        </w:rPr>
      </w:pPr>
      <w:bookmarkStart w:id="0" w:name="_Hlk193986986"/>
      <w:r w:rsidRPr="003C5746">
        <w:rPr>
          <w:rFonts w:ascii="Times New Roman" w:hAnsi="Times New Roman" w:cs="Times New Roman"/>
          <w:b/>
          <w:lang w:val="ru-RU"/>
        </w:rPr>
        <w:t>ЕС</w:t>
      </w:r>
    </w:p>
    <w:p w14:paraId="68397D45" w14:textId="77777777" w:rsidR="00E67ED5" w:rsidRPr="003C5746" w:rsidRDefault="00E67ED5" w:rsidP="00893DCA">
      <w:pPr>
        <w:spacing w:after="0"/>
        <w:jc w:val="center"/>
        <w:rPr>
          <w:rFonts w:ascii="Times New Roman" w:hAnsi="Times New Roman" w:cs="Times New Roman"/>
          <w:b/>
        </w:rPr>
      </w:pPr>
    </w:p>
    <w:p w14:paraId="3244245F" w14:textId="77777777" w:rsidR="003C5746" w:rsidRPr="003C5746" w:rsidRDefault="003C5746" w:rsidP="00DC49F6">
      <w:pPr>
        <w:spacing w:after="0" w:line="240" w:lineRule="auto"/>
        <w:jc w:val="center"/>
        <w:rPr>
          <w:rFonts w:ascii="Times New Roman" w:hAnsi="Times New Roman" w:cs="Times New Roman"/>
          <w:b/>
          <w:lang w:val="ru-RU"/>
        </w:rPr>
      </w:pPr>
      <w:r w:rsidRPr="003C5746">
        <w:rPr>
          <w:rFonts w:ascii="Times New Roman" w:hAnsi="Times New Roman" w:cs="Times New Roman"/>
          <w:b/>
          <w:lang w:val="ru-RU"/>
        </w:rPr>
        <w:t>ИСПОЛНИТЕЛЬНЫЙ КОМИТЕТ</w:t>
      </w:r>
    </w:p>
    <w:p w14:paraId="7B341F09" w14:textId="77777777" w:rsidR="003C5746" w:rsidRPr="003C5746" w:rsidRDefault="003C5746" w:rsidP="00DC49F6">
      <w:pPr>
        <w:spacing w:after="0" w:line="240" w:lineRule="auto"/>
        <w:jc w:val="center"/>
        <w:rPr>
          <w:rFonts w:ascii="Times New Roman" w:hAnsi="Times New Roman" w:cs="Times New Roman"/>
          <w:b/>
        </w:rPr>
      </w:pPr>
      <w:r w:rsidRPr="003C5746">
        <w:rPr>
          <w:rFonts w:ascii="Times New Roman" w:hAnsi="Times New Roman" w:cs="Times New Roman"/>
          <w:b/>
          <w:lang w:val="ru-RU"/>
        </w:rPr>
        <w:t>НАЦИОНАЛЬНОГО БАНКА МОЛДОВЫ</w:t>
      </w:r>
    </w:p>
    <w:p w14:paraId="199783E6" w14:textId="77777777" w:rsidR="003C5746" w:rsidRPr="003C5746" w:rsidRDefault="003C5746" w:rsidP="00DC49F6">
      <w:pPr>
        <w:spacing w:after="120" w:line="240" w:lineRule="auto"/>
        <w:jc w:val="center"/>
        <w:rPr>
          <w:rFonts w:ascii="Times New Roman" w:hAnsi="Times New Roman" w:cs="Times New Roman"/>
          <w:b/>
        </w:rPr>
      </w:pPr>
    </w:p>
    <w:p w14:paraId="64ABCA1F" w14:textId="5B313E87" w:rsidR="003C5746" w:rsidRPr="003C5746" w:rsidRDefault="003C5746" w:rsidP="00DC49F6">
      <w:pPr>
        <w:spacing w:after="0" w:line="240" w:lineRule="auto"/>
        <w:jc w:val="center"/>
        <w:rPr>
          <w:rFonts w:ascii="Times New Roman" w:hAnsi="Times New Roman" w:cs="Times New Roman"/>
          <w:b/>
        </w:rPr>
      </w:pPr>
      <w:r w:rsidRPr="003C5746">
        <w:rPr>
          <w:rFonts w:ascii="Times New Roman" w:hAnsi="Times New Roman" w:cs="Times New Roman"/>
          <w:b/>
          <w:lang w:val="ru-RU"/>
        </w:rPr>
        <w:t>ПОСТАНОВЛЕНИЕ №</w:t>
      </w:r>
      <w:r w:rsidR="00D90C9C">
        <w:rPr>
          <w:rFonts w:ascii="Times New Roman" w:hAnsi="Times New Roman" w:cs="Times New Roman"/>
          <w:b/>
          <w:lang w:val="ru-RU"/>
        </w:rPr>
        <w:t xml:space="preserve"> 221</w:t>
      </w:r>
    </w:p>
    <w:p w14:paraId="2D75F09D" w14:textId="6329C1D4" w:rsidR="003C5746" w:rsidRDefault="003C5746" w:rsidP="00DC49F6">
      <w:pPr>
        <w:spacing w:after="0" w:line="240" w:lineRule="auto"/>
        <w:jc w:val="center"/>
        <w:rPr>
          <w:rFonts w:ascii="Times New Roman" w:hAnsi="Times New Roman" w:cs="Times New Roman"/>
          <w:b/>
          <w:lang w:val="ru-RU"/>
        </w:rPr>
      </w:pPr>
      <w:r w:rsidRPr="003C5746">
        <w:rPr>
          <w:rFonts w:ascii="Times New Roman" w:hAnsi="Times New Roman" w:cs="Times New Roman"/>
          <w:b/>
          <w:lang w:val="ru-RU"/>
        </w:rPr>
        <w:t>от</w:t>
      </w:r>
      <w:r w:rsidRPr="003C5746">
        <w:rPr>
          <w:rFonts w:ascii="Times New Roman" w:hAnsi="Times New Roman" w:cs="Times New Roman"/>
          <w:b/>
        </w:rPr>
        <w:t xml:space="preserve"> </w:t>
      </w:r>
      <w:r w:rsidR="00D90C9C">
        <w:rPr>
          <w:rFonts w:ascii="Times New Roman" w:hAnsi="Times New Roman" w:cs="Times New Roman"/>
          <w:b/>
          <w:lang w:val="ru-RU"/>
        </w:rPr>
        <w:t xml:space="preserve">25 сентября </w:t>
      </w:r>
      <w:r w:rsidRPr="003C5746">
        <w:rPr>
          <w:rFonts w:ascii="Times New Roman" w:hAnsi="Times New Roman" w:cs="Times New Roman"/>
          <w:b/>
        </w:rPr>
        <w:t>2025</w:t>
      </w:r>
    </w:p>
    <w:p w14:paraId="346AF59D" w14:textId="77777777" w:rsidR="004E2FFC" w:rsidRPr="004E2FFC" w:rsidRDefault="004E2FFC" w:rsidP="00DC49F6">
      <w:pPr>
        <w:spacing w:after="0" w:line="240" w:lineRule="auto"/>
        <w:jc w:val="center"/>
        <w:rPr>
          <w:rFonts w:ascii="Times New Roman" w:hAnsi="Times New Roman" w:cs="Times New Roman"/>
          <w:b/>
          <w:lang w:val="ru-RU"/>
        </w:rPr>
      </w:pPr>
    </w:p>
    <w:p w14:paraId="3F8B3E11" w14:textId="22BF8368" w:rsidR="00E42318" w:rsidRPr="00400360" w:rsidRDefault="00400360" w:rsidP="00DC49F6">
      <w:pPr>
        <w:spacing w:after="0" w:line="240" w:lineRule="auto"/>
        <w:jc w:val="center"/>
        <w:rPr>
          <w:rFonts w:ascii="Times New Roman" w:hAnsi="Times New Roman" w:cs="Times New Roman"/>
          <w:b/>
          <w:lang w:val="ru-RU"/>
        </w:rPr>
      </w:pPr>
      <w:r w:rsidRPr="00400360">
        <w:rPr>
          <w:rFonts w:ascii="Times New Roman" w:hAnsi="Times New Roman" w:cs="Times New Roman"/>
          <w:b/>
          <w:lang w:val="ru-RU"/>
        </w:rPr>
        <w:t>Об утверждении Регламента о пруденциальном подходе к секьюритизации</w:t>
      </w:r>
    </w:p>
    <w:p w14:paraId="2820E115" w14:textId="77777777" w:rsidR="00400360" w:rsidRPr="003C5746" w:rsidRDefault="00400360" w:rsidP="00DC49F6">
      <w:pPr>
        <w:spacing w:after="0" w:line="240" w:lineRule="auto"/>
        <w:jc w:val="center"/>
        <w:rPr>
          <w:rFonts w:ascii="Times New Roman" w:hAnsi="Times New Roman" w:cs="Times New Roman"/>
          <w:b/>
        </w:rPr>
      </w:pPr>
    </w:p>
    <w:p w14:paraId="6226A075" w14:textId="456232D0" w:rsidR="009514FC" w:rsidRPr="009514FC" w:rsidRDefault="00B239CF" w:rsidP="00DC49F6">
      <w:pPr>
        <w:tabs>
          <w:tab w:val="left" w:pos="1134"/>
        </w:tabs>
        <w:spacing w:after="120" w:line="240" w:lineRule="auto"/>
        <w:ind w:firstLine="425"/>
        <w:jc w:val="both"/>
        <w:rPr>
          <w:rFonts w:ascii="Times New Roman" w:hAnsi="Times New Roman" w:cs="Times New Roman"/>
          <w:lang w:val="ru-RU" w:eastAsia="ru-RU"/>
        </w:rPr>
      </w:pPr>
      <w:r w:rsidRPr="0020490C">
        <w:rPr>
          <w:rFonts w:ascii="Times New Roman" w:hAnsi="Times New Roman" w:cs="Times New Roman"/>
          <w:lang w:val="ru-RU" w:eastAsia="ru-RU"/>
        </w:rPr>
        <w:t>На основании ст</w:t>
      </w:r>
      <w:r w:rsidR="00E42318" w:rsidRPr="0020490C">
        <w:rPr>
          <w:rFonts w:ascii="Times New Roman" w:hAnsi="Times New Roman" w:cs="Times New Roman"/>
          <w:lang w:val="ru-RU" w:eastAsia="ru-RU"/>
        </w:rPr>
        <w:t>.68</w:t>
      </w:r>
      <w:r w:rsidRPr="0020490C">
        <w:rPr>
          <w:rFonts w:ascii="Times New Roman" w:hAnsi="Times New Roman" w:cs="Times New Roman"/>
          <w:lang w:val="ru-RU" w:eastAsia="ru-RU"/>
        </w:rPr>
        <w:t xml:space="preserve"> Закона о деятельности банков № </w:t>
      </w:r>
      <w:r w:rsidR="00E42318" w:rsidRPr="0020490C">
        <w:rPr>
          <w:rFonts w:ascii="Times New Roman" w:hAnsi="Times New Roman" w:cs="Times New Roman"/>
          <w:lang w:val="ru-RU" w:eastAsia="ru-RU"/>
        </w:rPr>
        <w:t>202/2017 (</w:t>
      </w:r>
      <w:r w:rsidR="00B3070A" w:rsidRPr="0020490C">
        <w:rPr>
          <w:rFonts w:ascii="Times New Roman" w:hAnsi="Times New Roman" w:cs="Times New Roman"/>
          <w:lang w:val="ru-RU" w:eastAsia="ru-RU"/>
        </w:rPr>
        <w:t>Официальный монитор Республики Молдова</w:t>
      </w:r>
      <w:r w:rsidR="00E42318" w:rsidRPr="0020490C">
        <w:rPr>
          <w:rFonts w:ascii="Times New Roman" w:hAnsi="Times New Roman" w:cs="Times New Roman"/>
          <w:lang w:val="ru-RU" w:eastAsia="ru-RU"/>
        </w:rPr>
        <w:t xml:space="preserve">, 2017, </w:t>
      </w:r>
      <w:r w:rsidR="00B3070A" w:rsidRPr="0020490C">
        <w:rPr>
          <w:rFonts w:ascii="Times New Roman" w:hAnsi="Times New Roman" w:cs="Times New Roman"/>
          <w:lang w:val="ru-RU" w:eastAsia="ru-RU"/>
        </w:rPr>
        <w:t xml:space="preserve">№ </w:t>
      </w:r>
      <w:r w:rsidR="00E42318" w:rsidRPr="0020490C">
        <w:rPr>
          <w:rFonts w:ascii="Times New Roman" w:hAnsi="Times New Roman" w:cs="Times New Roman"/>
          <w:lang w:val="ru-RU" w:eastAsia="ru-RU"/>
        </w:rPr>
        <w:t xml:space="preserve">434-439, </w:t>
      </w:r>
      <w:r w:rsidR="00B3070A" w:rsidRPr="0020490C">
        <w:rPr>
          <w:rFonts w:ascii="Times New Roman" w:hAnsi="Times New Roman" w:cs="Times New Roman"/>
          <w:lang w:val="ru-RU" w:eastAsia="ru-RU"/>
        </w:rPr>
        <w:t>ст</w:t>
      </w:r>
      <w:r w:rsidR="00E42318" w:rsidRPr="0020490C">
        <w:rPr>
          <w:rFonts w:ascii="Times New Roman" w:hAnsi="Times New Roman" w:cs="Times New Roman"/>
          <w:lang w:val="ru-RU" w:eastAsia="ru-RU"/>
        </w:rPr>
        <w:t xml:space="preserve">.727), </w:t>
      </w:r>
      <w:r w:rsidR="00B3070A" w:rsidRPr="0020490C">
        <w:rPr>
          <w:rFonts w:ascii="Times New Roman" w:hAnsi="Times New Roman" w:cs="Times New Roman"/>
          <w:lang w:val="ru-RU" w:eastAsia="ru-RU"/>
        </w:rPr>
        <w:t>с последующими изменениями</w:t>
      </w:r>
      <w:r w:rsidR="00E42318" w:rsidRPr="0020490C">
        <w:rPr>
          <w:rFonts w:ascii="Times New Roman" w:hAnsi="Times New Roman" w:cs="Times New Roman"/>
          <w:lang w:val="ru-RU" w:eastAsia="ru-RU"/>
        </w:rPr>
        <w:t xml:space="preserve">, </w:t>
      </w:r>
      <w:r w:rsidR="009514FC" w:rsidRPr="009514FC">
        <w:rPr>
          <w:rFonts w:ascii="Times New Roman" w:hAnsi="Times New Roman" w:cs="Times New Roman"/>
          <w:lang w:val="ru-RU" w:eastAsia="ru-RU"/>
        </w:rPr>
        <w:t xml:space="preserve">Исполнительный комитет Национального банка Молдовы </w:t>
      </w:r>
    </w:p>
    <w:p w14:paraId="7EE694B2" w14:textId="77777777" w:rsidR="009514FC" w:rsidRPr="009514FC" w:rsidRDefault="009514FC" w:rsidP="00DC49F6">
      <w:pPr>
        <w:tabs>
          <w:tab w:val="left" w:pos="1134"/>
        </w:tabs>
        <w:spacing w:after="120" w:line="240" w:lineRule="auto"/>
        <w:ind w:firstLine="720"/>
        <w:jc w:val="center"/>
        <w:rPr>
          <w:rFonts w:ascii="Times New Roman" w:hAnsi="Times New Roman" w:cs="Times New Roman"/>
          <w:b/>
          <w:lang w:eastAsia="ru-RU"/>
        </w:rPr>
      </w:pPr>
      <w:r w:rsidRPr="009514FC">
        <w:rPr>
          <w:rFonts w:ascii="Times New Roman" w:hAnsi="Times New Roman" w:cs="Times New Roman"/>
          <w:b/>
          <w:lang w:val="ru-RU" w:eastAsia="ru-RU"/>
        </w:rPr>
        <w:t>ПОСТАНОВЛЯЕТ</w:t>
      </w:r>
      <w:r w:rsidRPr="009514FC">
        <w:rPr>
          <w:rFonts w:ascii="Times New Roman" w:hAnsi="Times New Roman" w:cs="Times New Roman"/>
          <w:b/>
          <w:lang w:eastAsia="ru-RU"/>
        </w:rPr>
        <w:t>:</w:t>
      </w:r>
    </w:p>
    <w:p w14:paraId="1C531EB7" w14:textId="77777777" w:rsidR="00A62754" w:rsidRPr="008478D2" w:rsidRDefault="00A62754" w:rsidP="00DC49F6">
      <w:pPr>
        <w:tabs>
          <w:tab w:val="left" w:pos="1134"/>
        </w:tabs>
        <w:spacing w:after="0" w:line="240" w:lineRule="auto"/>
        <w:ind w:firstLine="425"/>
        <w:jc w:val="both"/>
        <w:rPr>
          <w:rFonts w:ascii="Times New Roman" w:hAnsi="Times New Roman" w:cs="Times New Roman"/>
          <w:lang w:val="ru-RU"/>
        </w:rPr>
      </w:pPr>
      <w:proofErr w:type="spellStart"/>
      <w:r w:rsidRPr="00856407">
        <w:rPr>
          <w:rFonts w:ascii="Times New Roman" w:eastAsia="Times New Roman" w:hAnsi="Times New Roman" w:cs="Times New Roman"/>
          <w:lang w:eastAsia="ro-MD"/>
        </w:rPr>
        <w:t>Настоящее</w:t>
      </w:r>
      <w:proofErr w:type="spellEnd"/>
      <w:r w:rsidRPr="00856407">
        <w:rPr>
          <w:rFonts w:ascii="Times New Roman" w:eastAsia="Times New Roman" w:hAnsi="Times New Roman" w:cs="Times New Roman"/>
          <w:lang w:eastAsia="ro-MD"/>
        </w:rPr>
        <w:t xml:space="preserve"> </w:t>
      </w:r>
      <w:proofErr w:type="spellStart"/>
      <w:r w:rsidRPr="00856407">
        <w:rPr>
          <w:rFonts w:ascii="Times New Roman" w:eastAsia="Times New Roman" w:hAnsi="Times New Roman" w:cs="Times New Roman"/>
          <w:lang w:eastAsia="ro-MD"/>
        </w:rPr>
        <w:t>постановление</w:t>
      </w:r>
      <w:proofErr w:type="spellEnd"/>
      <w:r w:rsidRPr="008478D2">
        <w:rPr>
          <w:rFonts w:ascii="Times New Roman" w:hAnsi="Times New Roman" w:cs="Times New Roman"/>
        </w:rPr>
        <w:t xml:space="preserve">: </w:t>
      </w:r>
    </w:p>
    <w:p w14:paraId="5540B8D1" w14:textId="1A3157BA" w:rsidR="00A62754" w:rsidRPr="0020490C" w:rsidRDefault="00A62754" w:rsidP="00DC49F6">
      <w:pPr>
        <w:tabs>
          <w:tab w:val="left" w:pos="1134"/>
        </w:tabs>
        <w:spacing w:before="80" w:after="0" w:line="240" w:lineRule="auto"/>
        <w:ind w:firstLine="425"/>
        <w:jc w:val="both"/>
        <w:rPr>
          <w:rFonts w:ascii="Times New Roman" w:eastAsia="Times New Roman" w:hAnsi="Times New Roman" w:cs="Times New Roman"/>
          <w:lang w:val="ru-RU" w:eastAsia="ro-MD"/>
        </w:rPr>
      </w:pPr>
      <w:r w:rsidRPr="008478D2">
        <w:rPr>
          <w:rFonts w:ascii="Times New Roman" w:hAnsi="Times New Roman" w:cs="Times New Roman"/>
        </w:rPr>
        <w:t xml:space="preserve">– </w:t>
      </w:r>
      <w:proofErr w:type="spellStart"/>
      <w:r w:rsidRPr="008478D2">
        <w:rPr>
          <w:rFonts w:ascii="Times New Roman" w:hAnsi="Times New Roman" w:cs="Times New Roman"/>
        </w:rPr>
        <w:t>частично</w:t>
      </w:r>
      <w:proofErr w:type="spellEnd"/>
      <w:r w:rsidR="001D0C18" w:rsidRPr="008478D2">
        <w:rPr>
          <w:rFonts w:ascii="Times New Roman" w:hAnsi="Times New Roman" w:cs="Times New Roman"/>
        </w:rPr>
        <w:t xml:space="preserve"> </w:t>
      </w:r>
      <w:r w:rsidR="001D0C18" w:rsidRPr="008478D2">
        <w:rPr>
          <w:rFonts w:ascii="Times New Roman" w:eastAsia="Times New Roman" w:hAnsi="Times New Roman" w:cs="Times New Roman"/>
          <w:lang w:val="ru-RU" w:eastAsia="ro-MD"/>
        </w:rPr>
        <w:t>перекладывает</w:t>
      </w:r>
      <w:r w:rsidRPr="008478D2">
        <w:rPr>
          <w:rFonts w:ascii="Times New Roman" w:hAnsi="Times New Roman" w:cs="Times New Roman"/>
        </w:rPr>
        <w:t xml:space="preserve"> </w:t>
      </w:r>
      <w:r w:rsidR="001D0C18" w:rsidRPr="008478D2">
        <w:rPr>
          <w:rFonts w:ascii="Times New Roman" w:hAnsi="Times New Roman" w:cs="Times New Roman"/>
        </w:rPr>
        <w:t>(</w:t>
      </w:r>
      <w:r w:rsidR="00AD6C75" w:rsidRPr="00856407">
        <w:rPr>
          <w:rFonts w:ascii="Times New Roman" w:eastAsia="Times New Roman" w:hAnsi="Times New Roman" w:cs="Times New Roman"/>
          <w:lang w:val="ru-RU" w:eastAsia="ro-MD"/>
        </w:rPr>
        <w:t>ст. 4 (1)</w:t>
      </w:r>
      <w:r w:rsidR="00AD6C75" w:rsidRPr="00856407">
        <w:rPr>
          <w:rFonts w:ascii="Times New Roman" w:eastAsia="Times New Roman" w:hAnsi="Times New Roman" w:cs="Times New Roman"/>
          <w:lang w:val="ro-RO" w:eastAsia="ro-MD"/>
        </w:rPr>
        <w:t xml:space="preserve"> </w:t>
      </w:r>
      <w:r w:rsidRPr="008478D2">
        <w:rPr>
          <w:rFonts w:ascii="Times New Roman" w:hAnsi="Times New Roman" w:cs="Times New Roman"/>
          <w:lang w:val="ru-RU"/>
        </w:rPr>
        <w:t>п.</w:t>
      </w:r>
      <w:r w:rsidRPr="008478D2">
        <w:rPr>
          <w:rFonts w:ascii="Times New Roman" w:eastAsia="Times New Roman" w:hAnsi="Times New Roman" w:cs="Times New Roman"/>
          <w:lang w:val="ru-RU" w:eastAsia="ro-MD"/>
        </w:rPr>
        <w:t xml:space="preserve"> 13-14a, 61-67 и</w:t>
      </w:r>
      <w:r w:rsidR="001D0C18" w:rsidRPr="00856407">
        <w:rPr>
          <w:rFonts w:ascii="Times New Roman" w:eastAsia="Times New Roman" w:hAnsi="Times New Roman" w:cs="Times New Roman"/>
          <w:lang w:val="ru-RU" w:eastAsia="ro-MD"/>
        </w:rPr>
        <w:t xml:space="preserve"> </w:t>
      </w:r>
      <w:r w:rsidRPr="008478D2">
        <w:rPr>
          <w:rFonts w:ascii="Times New Roman" w:eastAsia="Times New Roman" w:hAnsi="Times New Roman" w:cs="Times New Roman"/>
          <w:lang w:val="ru-RU" w:eastAsia="ro-MD"/>
        </w:rPr>
        <w:t xml:space="preserve">129, </w:t>
      </w:r>
      <w:r w:rsidR="00AD6C75" w:rsidRPr="00856407">
        <w:rPr>
          <w:rFonts w:ascii="Times New Roman" w:eastAsia="Times New Roman" w:hAnsi="Times New Roman" w:cs="Times New Roman"/>
          <w:lang w:val="ru-RU" w:eastAsia="ro-MD"/>
        </w:rPr>
        <w:t>ст.242</w:t>
      </w:r>
      <w:r w:rsidR="00AD6C75" w:rsidRPr="00856407">
        <w:rPr>
          <w:rFonts w:ascii="Times New Roman" w:eastAsia="Times New Roman" w:hAnsi="Times New Roman" w:cs="Times New Roman"/>
          <w:lang w:val="ro-RO" w:eastAsia="ro-MD"/>
        </w:rPr>
        <w:t xml:space="preserve"> </w:t>
      </w:r>
      <w:r w:rsidR="00786753" w:rsidRPr="008478D2">
        <w:rPr>
          <w:rFonts w:ascii="Times New Roman" w:eastAsia="Times New Roman" w:hAnsi="Times New Roman" w:cs="Times New Roman"/>
          <w:lang w:val="ru-RU" w:eastAsia="ro-MD"/>
        </w:rPr>
        <w:t xml:space="preserve">п. </w:t>
      </w:r>
      <w:r w:rsidR="0017754F" w:rsidRPr="008478D2">
        <w:rPr>
          <w:rFonts w:ascii="Times New Roman" w:eastAsia="Times New Roman" w:hAnsi="Times New Roman" w:cs="Times New Roman"/>
          <w:lang w:val="ru-RU" w:eastAsia="ro-MD"/>
        </w:rPr>
        <w:t>1-6, 9-18 и 20,</w:t>
      </w:r>
      <w:r w:rsidR="00786753" w:rsidRPr="008478D2">
        <w:rPr>
          <w:rFonts w:ascii="Times New Roman" w:eastAsia="Times New Roman" w:hAnsi="Times New Roman" w:cs="Times New Roman"/>
          <w:lang w:val="ru-RU" w:eastAsia="ro-MD"/>
        </w:rPr>
        <w:t xml:space="preserve"> </w:t>
      </w:r>
      <w:r w:rsidR="00AD6C75" w:rsidRPr="00856407">
        <w:rPr>
          <w:rFonts w:ascii="Times New Roman" w:eastAsia="Times New Roman" w:hAnsi="Times New Roman" w:cs="Times New Roman"/>
          <w:lang w:val="ru-RU" w:eastAsia="ro-MD"/>
        </w:rPr>
        <w:t>ст.243</w:t>
      </w:r>
      <w:r w:rsidR="00AD6C75" w:rsidRPr="00856407">
        <w:rPr>
          <w:rFonts w:ascii="Times New Roman" w:eastAsia="Times New Roman" w:hAnsi="Times New Roman" w:cs="Times New Roman"/>
          <w:lang w:val="ro-RO" w:eastAsia="ro-MD"/>
        </w:rPr>
        <w:t xml:space="preserve"> </w:t>
      </w:r>
      <w:r w:rsidR="0017754F" w:rsidRPr="008478D2">
        <w:rPr>
          <w:rFonts w:ascii="Times New Roman" w:eastAsia="Times New Roman" w:hAnsi="Times New Roman" w:cs="Times New Roman"/>
          <w:lang w:val="ru-RU" w:eastAsia="ro-MD"/>
        </w:rPr>
        <w:t>частично (1), (2)</w:t>
      </w:r>
      <w:r w:rsidRPr="008478D2">
        <w:rPr>
          <w:rFonts w:ascii="Times New Roman" w:eastAsia="Times New Roman" w:hAnsi="Times New Roman" w:cs="Times New Roman"/>
          <w:lang w:val="ru-RU" w:eastAsia="ro-MD"/>
        </w:rPr>
        <w:t xml:space="preserve">, ст.244 (1)-(4), ст.245 (1)-(4), ст.246-247, ст.248 </w:t>
      </w:r>
      <w:r w:rsidR="0017754F" w:rsidRPr="008478D2">
        <w:rPr>
          <w:rFonts w:ascii="Times New Roman" w:eastAsia="Times New Roman" w:hAnsi="Times New Roman" w:cs="Times New Roman"/>
          <w:lang w:val="ru-RU" w:eastAsia="ro-MD"/>
        </w:rPr>
        <w:t>частично</w:t>
      </w:r>
      <w:r w:rsidR="0017754F" w:rsidRPr="00856407">
        <w:rPr>
          <w:rFonts w:ascii="Times New Roman" w:eastAsia="Times New Roman" w:hAnsi="Times New Roman" w:cs="Times New Roman"/>
          <w:lang w:val="ru-RU" w:eastAsia="ro-MD"/>
        </w:rPr>
        <w:t xml:space="preserve"> </w:t>
      </w:r>
      <w:r w:rsidRPr="008478D2">
        <w:rPr>
          <w:rFonts w:ascii="Times New Roman" w:eastAsia="Times New Roman" w:hAnsi="Times New Roman" w:cs="Times New Roman"/>
          <w:lang w:val="ru-RU" w:eastAsia="ro-MD"/>
        </w:rPr>
        <w:t>(1), ст.249 (1)-</w:t>
      </w:r>
      <w:r w:rsidR="00485894" w:rsidRPr="007F46D9">
        <w:rPr>
          <w:rFonts w:ascii="Times New Roman" w:eastAsia="Times New Roman" w:hAnsi="Times New Roman" w:cs="Times New Roman"/>
          <w:lang w:val="ro-RO" w:eastAsia="ro-MD"/>
        </w:rPr>
        <w:t xml:space="preserve">(2), </w:t>
      </w:r>
      <w:r w:rsidR="00485894" w:rsidRPr="007F46D9">
        <w:rPr>
          <w:rFonts w:ascii="Times New Roman" w:eastAsia="Times New Roman" w:hAnsi="Times New Roman" w:cs="Times New Roman"/>
          <w:lang w:val="ru-RU" w:eastAsia="ro-MD"/>
        </w:rPr>
        <w:t xml:space="preserve">частично </w:t>
      </w:r>
      <w:r w:rsidR="00485894" w:rsidRPr="007F46D9">
        <w:rPr>
          <w:rFonts w:ascii="Times New Roman" w:eastAsia="Times New Roman" w:hAnsi="Times New Roman" w:cs="Times New Roman"/>
          <w:lang w:val="ro-RO" w:eastAsia="ro-MD"/>
        </w:rPr>
        <w:t>(3), (4)-</w:t>
      </w:r>
      <w:r w:rsidRPr="008478D2">
        <w:rPr>
          <w:rFonts w:ascii="Times New Roman" w:eastAsia="Times New Roman" w:hAnsi="Times New Roman" w:cs="Times New Roman"/>
          <w:lang w:val="ru-RU" w:eastAsia="ro-MD"/>
        </w:rPr>
        <w:t xml:space="preserve">(7), частично (8), (9)-(10), ст.250, ст.251-253, ст.254 </w:t>
      </w:r>
      <w:r w:rsidR="0075146F" w:rsidRPr="007F46D9">
        <w:rPr>
          <w:rFonts w:ascii="Times New Roman" w:eastAsia="Times New Roman" w:hAnsi="Times New Roman" w:cs="Times New Roman"/>
          <w:lang w:val="ru-RU" w:eastAsia="ro-MD"/>
        </w:rPr>
        <w:t>частично</w:t>
      </w:r>
      <w:r w:rsidR="0075146F" w:rsidRPr="008478D2">
        <w:rPr>
          <w:rFonts w:ascii="Times New Roman" w:eastAsia="Times New Roman" w:hAnsi="Times New Roman" w:cs="Times New Roman"/>
          <w:lang w:val="ru-RU" w:eastAsia="ro-MD"/>
        </w:rPr>
        <w:t xml:space="preserve"> </w:t>
      </w:r>
      <w:r w:rsidRPr="008478D2">
        <w:rPr>
          <w:rFonts w:ascii="Times New Roman" w:eastAsia="Times New Roman" w:hAnsi="Times New Roman" w:cs="Times New Roman"/>
          <w:lang w:val="ru-RU" w:eastAsia="ro-MD"/>
        </w:rPr>
        <w:t>(1)</w:t>
      </w:r>
      <w:r w:rsidR="0075146F" w:rsidRPr="008478D2">
        <w:rPr>
          <w:rFonts w:ascii="Times New Roman" w:eastAsia="Times New Roman" w:hAnsi="Times New Roman" w:cs="Times New Roman"/>
          <w:lang w:val="ro-RO" w:eastAsia="ro-MD"/>
        </w:rPr>
        <w:t>, (4</w:t>
      </w:r>
      <w:r w:rsidRPr="008478D2">
        <w:rPr>
          <w:rFonts w:ascii="Times New Roman" w:eastAsia="Times New Roman" w:hAnsi="Times New Roman" w:cs="Times New Roman"/>
          <w:lang w:val="ru-RU" w:eastAsia="ro-MD"/>
        </w:rPr>
        <w:t>), (6)-(7), ст.255 (6), ст.256</w:t>
      </w:r>
      <w:r w:rsidR="00AD6C75" w:rsidRPr="007F46D9">
        <w:rPr>
          <w:rFonts w:ascii="Times New Roman" w:eastAsia="Times New Roman" w:hAnsi="Times New Roman" w:cs="Times New Roman"/>
          <w:lang w:val="ru-RU" w:eastAsia="ro-MD"/>
        </w:rPr>
        <w:t xml:space="preserve">, </w:t>
      </w:r>
      <w:r w:rsidR="00AD6C75" w:rsidRPr="008478D2">
        <w:rPr>
          <w:rFonts w:ascii="Times New Roman" w:eastAsia="Times New Roman" w:hAnsi="Times New Roman" w:cs="Times New Roman"/>
          <w:lang w:val="ru-RU" w:eastAsia="ro-MD"/>
        </w:rPr>
        <w:t>ст.</w:t>
      </w:r>
      <w:r w:rsidRPr="008478D2">
        <w:rPr>
          <w:rFonts w:ascii="Times New Roman" w:eastAsia="Times New Roman" w:hAnsi="Times New Roman" w:cs="Times New Roman"/>
          <w:lang w:val="ru-RU" w:eastAsia="ro-MD"/>
        </w:rPr>
        <w:t>257</w:t>
      </w:r>
      <w:r w:rsidR="00AD6C75" w:rsidRPr="008478D2">
        <w:rPr>
          <w:rFonts w:ascii="Times New Roman" w:eastAsia="Times New Roman" w:hAnsi="Times New Roman" w:cs="Times New Roman"/>
          <w:lang w:val="ru-RU" w:eastAsia="ro-MD"/>
        </w:rPr>
        <w:t xml:space="preserve"> (1)-(3)</w:t>
      </w:r>
      <w:r w:rsidRPr="008478D2">
        <w:rPr>
          <w:rFonts w:ascii="Times New Roman" w:eastAsia="Times New Roman" w:hAnsi="Times New Roman" w:cs="Times New Roman"/>
          <w:lang w:val="ru-RU" w:eastAsia="ro-MD"/>
        </w:rPr>
        <w:t xml:space="preserve">, ст.261-264,  ст.267 (1), частично (2), (4), ст.268 </w:t>
      </w:r>
      <w:r w:rsidR="00AD6C75" w:rsidRPr="007F46D9">
        <w:rPr>
          <w:rFonts w:ascii="Times New Roman" w:eastAsia="Times New Roman" w:hAnsi="Times New Roman" w:cs="Times New Roman"/>
          <w:lang w:val="ru-RU" w:eastAsia="ro-MD"/>
        </w:rPr>
        <w:t>частично</w:t>
      </w:r>
      <w:r w:rsidR="00AD6C75" w:rsidRPr="008478D2">
        <w:rPr>
          <w:rFonts w:ascii="Times New Roman" w:eastAsia="Times New Roman" w:hAnsi="Times New Roman" w:cs="Times New Roman"/>
          <w:lang w:val="ru-RU" w:eastAsia="ro-MD"/>
        </w:rPr>
        <w:t xml:space="preserve"> </w:t>
      </w:r>
      <w:r w:rsidRPr="008478D2">
        <w:rPr>
          <w:rFonts w:ascii="Times New Roman" w:eastAsia="Times New Roman" w:hAnsi="Times New Roman" w:cs="Times New Roman"/>
          <w:lang w:val="ru-RU" w:eastAsia="ro-MD"/>
        </w:rPr>
        <w:t>(1), (3)-(4), ст. 269, ст.269a</w:t>
      </w:r>
      <w:r w:rsidR="00AD6C75" w:rsidRPr="008478D2">
        <w:rPr>
          <w:rFonts w:ascii="Times New Roman" w:eastAsia="Times New Roman" w:hAnsi="Times New Roman" w:cs="Times New Roman"/>
          <w:lang w:val="ro-RO" w:eastAsia="ro-MD"/>
        </w:rPr>
        <w:t xml:space="preserve"> </w:t>
      </w:r>
      <w:r w:rsidR="00AD6C75" w:rsidRPr="008478D2">
        <w:rPr>
          <w:rFonts w:ascii="Times New Roman" w:eastAsia="Times New Roman" w:hAnsi="Times New Roman" w:cs="Times New Roman"/>
          <w:lang w:val="ru-RU" w:eastAsia="ro-MD"/>
        </w:rPr>
        <w:t>частично</w:t>
      </w:r>
      <w:r w:rsidR="00AD6C75" w:rsidRPr="008478D2">
        <w:rPr>
          <w:rFonts w:ascii="Times New Roman" w:eastAsia="Times New Roman" w:hAnsi="Times New Roman" w:cs="Times New Roman"/>
          <w:lang w:val="ro-RO" w:eastAsia="ro-MD"/>
        </w:rPr>
        <w:t xml:space="preserve"> (1), (2)-(3), </w:t>
      </w:r>
      <w:r w:rsidR="00AD6C75" w:rsidRPr="008478D2">
        <w:rPr>
          <w:rFonts w:ascii="Times New Roman" w:eastAsia="Times New Roman" w:hAnsi="Times New Roman" w:cs="Times New Roman"/>
          <w:lang w:val="ru-RU" w:eastAsia="ro-MD"/>
        </w:rPr>
        <w:t>частично</w:t>
      </w:r>
      <w:r w:rsidR="00AD6C75" w:rsidRPr="008478D2">
        <w:rPr>
          <w:rFonts w:ascii="Times New Roman" w:eastAsia="Times New Roman" w:hAnsi="Times New Roman" w:cs="Times New Roman"/>
          <w:lang w:val="ro-RO" w:eastAsia="ro-MD"/>
        </w:rPr>
        <w:t xml:space="preserve"> (6)</w:t>
      </w:r>
      <w:r w:rsidRPr="008478D2">
        <w:rPr>
          <w:rFonts w:ascii="Times New Roman" w:eastAsia="Times New Roman" w:hAnsi="Times New Roman" w:cs="Times New Roman"/>
          <w:lang w:val="ru-RU" w:eastAsia="ro-MD"/>
        </w:rPr>
        <w:t>, ст.270 (1)-(2), ст.270a (1), ст.270b-270e</w:t>
      </w:r>
      <w:r w:rsidR="007B7D04">
        <w:rPr>
          <w:rFonts w:ascii="Times New Roman" w:eastAsia="Times New Roman" w:hAnsi="Times New Roman" w:cs="Times New Roman"/>
          <w:lang w:val="ro-RO" w:eastAsia="ro-MD"/>
        </w:rPr>
        <w:t>)</w:t>
      </w:r>
      <w:r w:rsidRPr="0020490C">
        <w:rPr>
          <w:rFonts w:ascii="Times New Roman" w:eastAsia="Times New Roman" w:hAnsi="Times New Roman" w:cs="Times New Roman"/>
          <w:lang w:val="ru-RU" w:eastAsia="ro-MD"/>
        </w:rPr>
        <w:t xml:space="preserve"> Регламент № 575/2013 Европейского парламента и Совета от 26 июня 2013 г. о пруденциальных требованиях к кредитным организациям и о внесении изменений в Регламент (ЕС) № 648/2012, опубликованного в Официальном журнале Европейского Союза L 176 от 27 июня 2013 г., CELEX: 32013R0575</w:t>
      </w:r>
      <w:r w:rsidR="00657313">
        <w:rPr>
          <w:rFonts w:ascii="Times New Roman" w:eastAsia="Times New Roman" w:hAnsi="Times New Roman" w:cs="Times New Roman"/>
          <w:lang w:val="ro-RO" w:eastAsia="ro-MD"/>
        </w:rPr>
        <w:t xml:space="preserve">, </w:t>
      </w:r>
      <w:r w:rsidR="00657313" w:rsidRPr="00657313">
        <w:rPr>
          <w:rFonts w:ascii="Times New Roman" w:eastAsia="Times New Roman" w:hAnsi="Times New Roman" w:cs="Times New Roman"/>
          <w:lang w:val="ru-RU" w:eastAsia="ro-MD"/>
        </w:rPr>
        <w:t>с поправками, внесенными Регламентом (ЕС) 2024/2987 Европейского парламента и Совета</w:t>
      </w:r>
      <w:r w:rsidRPr="0020490C">
        <w:rPr>
          <w:rFonts w:ascii="Times New Roman" w:eastAsia="Times New Roman" w:hAnsi="Times New Roman" w:cs="Times New Roman"/>
          <w:lang w:val="ru-RU" w:eastAsia="ro-MD"/>
        </w:rPr>
        <w:t>;</w:t>
      </w:r>
    </w:p>
    <w:p w14:paraId="518320CE" w14:textId="6CAE7A1D" w:rsidR="001D0C18" w:rsidRPr="00786753" w:rsidRDefault="00A62754" w:rsidP="00DC49F6">
      <w:pPr>
        <w:tabs>
          <w:tab w:val="left" w:pos="1134"/>
        </w:tabs>
        <w:spacing w:before="80" w:after="0" w:line="240" w:lineRule="auto"/>
        <w:ind w:firstLine="425"/>
        <w:jc w:val="both"/>
        <w:rPr>
          <w:rFonts w:ascii="Times New Roman" w:eastAsia="Times New Roman" w:hAnsi="Times New Roman" w:cs="Times New Roman"/>
          <w:lang w:val="ru-RU" w:eastAsia="ro-MD"/>
        </w:rPr>
      </w:pPr>
      <w:r w:rsidRPr="00E65378">
        <w:rPr>
          <w:rFonts w:ascii="Times New Roman" w:eastAsia="Times New Roman" w:hAnsi="Times New Roman" w:cs="Times New Roman"/>
          <w:lang w:val="ru-RU" w:eastAsia="ro-MD"/>
        </w:rPr>
        <w:t xml:space="preserve">– </w:t>
      </w:r>
      <w:proofErr w:type="spellStart"/>
      <w:r w:rsidR="001D0C18" w:rsidRPr="00A62754">
        <w:rPr>
          <w:rFonts w:ascii="Times New Roman" w:hAnsi="Times New Roman" w:cs="Times New Roman"/>
        </w:rPr>
        <w:t>частично</w:t>
      </w:r>
      <w:proofErr w:type="spellEnd"/>
      <w:r w:rsidR="001D0C18">
        <w:rPr>
          <w:rFonts w:ascii="Times New Roman" w:hAnsi="Times New Roman" w:cs="Times New Roman"/>
        </w:rPr>
        <w:t xml:space="preserve"> </w:t>
      </w:r>
      <w:r w:rsidR="001D0C18">
        <w:rPr>
          <w:rFonts w:ascii="Times New Roman" w:eastAsia="Times New Roman" w:hAnsi="Times New Roman" w:cs="Times New Roman"/>
          <w:lang w:val="ru-RU" w:eastAsia="ro-MD"/>
        </w:rPr>
        <w:t>перекладывает</w:t>
      </w:r>
      <w:r w:rsidR="001D0C18" w:rsidRPr="00A62754">
        <w:rPr>
          <w:rFonts w:ascii="Times New Roman" w:hAnsi="Times New Roman" w:cs="Times New Roman"/>
        </w:rPr>
        <w:t xml:space="preserve"> </w:t>
      </w:r>
      <w:r w:rsidR="001D0C18">
        <w:rPr>
          <w:rFonts w:ascii="Times New Roman" w:hAnsi="Times New Roman" w:cs="Times New Roman"/>
        </w:rPr>
        <w:t>(</w:t>
      </w:r>
      <w:r w:rsidRPr="00E65378">
        <w:rPr>
          <w:rFonts w:ascii="Times New Roman" w:eastAsia="Times New Roman" w:hAnsi="Times New Roman" w:cs="Times New Roman"/>
          <w:lang w:val="ru-RU" w:eastAsia="ro-MD"/>
        </w:rPr>
        <w:t xml:space="preserve">ст.2 </w:t>
      </w:r>
      <w:r w:rsidR="00CE7BAB" w:rsidRPr="00423248">
        <w:rPr>
          <w:rFonts w:ascii="Times New Roman" w:eastAsia="Times New Roman" w:hAnsi="Times New Roman" w:cs="Times New Roman"/>
          <w:lang w:val="ru-RU" w:eastAsia="ro-MD"/>
        </w:rPr>
        <w:t>частично</w:t>
      </w:r>
      <w:r w:rsidR="00CE7BAB" w:rsidRPr="00E65378">
        <w:rPr>
          <w:rFonts w:ascii="Times New Roman" w:eastAsia="Times New Roman" w:hAnsi="Times New Roman" w:cs="Times New Roman"/>
          <w:lang w:val="ru-RU" w:eastAsia="ro-MD"/>
        </w:rPr>
        <w:t xml:space="preserve"> </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 xml:space="preserve">1), </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2</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11</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 xml:space="preserve">, </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13</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20</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 xml:space="preserve">, </w:t>
      </w:r>
      <w:r w:rsidR="00CE7BAB">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29</w:t>
      </w:r>
      <w:r w:rsidR="00CE7BAB">
        <w:rPr>
          <w:rFonts w:ascii="Times New Roman" w:eastAsia="Times New Roman" w:hAnsi="Times New Roman" w:cs="Times New Roman"/>
          <w:lang w:val="ro-RO" w:eastAsia="ro-MD"/>
        </w:rPr>
        <w:t>)</w:t>
      </w:r>
      <w:r w:rsidR="00CE7BAB">
        <w:rPr>
          <w:rFonts w:ascii="Times New Roman" w:eastAsia="Times New Roman" w:hAnsi="Times New Roman" w:cs="Times New Roman"/>
          <w:lang w:val="ru-RU" w:eastAsia="ro-MD"/>
        </w:rPr>
        <w:t xml:space="preserve">, </w:t>
      </w:r>
      <w:r w:rsidR="00C953D9" w:rsidRPr="002B0B29">
        <w:rPr>
          <w:rFonts w:ascii="Times New Roman" w:eastAsia="Times New Roman" w:hAnsi="Times New Roman" w:cs="Times New Roman"/>
          <w:lang w:val="ru-RU" w:eastAsia="ro-MD"/>
        </w:rPr>
        <w:t>(</w:t>
      </w:r>
      <w:r w:rsidRPr="00E65378">
        <w:rPr>
          <w:rFonts w:ascii="Times New Roman" w:eastAsia="Times New Roman" w:hAnsi="Times New Roman" w:cs="Times New Roman"/>
          <w:lang w:val="ru-RU" w:eastAsia="ro-MD"/>
        </w:rPr>
        <w:t>31</w:t>
      </w:r>
      <w:r w:rsidR="00CE7BAB">
        <w:rPr>
          <w:rFonts w:ascii="Times New Roman" w:eastAsia="Times New Roman" w:hAnsi="Times New Roman" w:cs="Times New Roman"/>
          <w:lang w:val="ru-RU" w:eastAsia="ro-MD"/>
        </w:rPr>
        <w:t>)</w:t>
      </w:r>
      <w:r w:rsidR="003C3449">
        <w:rPr>
          <w:rFonts w:ascii="Times New Roman" w:eastAsia="Times New Roman" w:hAnsi="Times New Roman" w:cs="Times New Roman"/>
          <w:lang w:val="ro-RO" w:eastAsia="ro-MD"/>
        </w:rPr>
        <w:t>)</w:t>
      </w:r>
      <w:r w:rsidRPr="00E65378">
        <w:rPr>
          <w:rFonts w:ascii="Times New Roman" w:eastAsia="Times New Roman" w:hAnsi="Times New Roman" w:cs="Times New Roman"/>
          <w:lang w:val="ru-RU" w:eastAsia="ro-MD"/>
        </w:rPr>
        <w:t xml:space="preserve"> Регламент № 2017/2402 Европейского парламента и Совета от 12 декабря 2017 г., устанавливающ</w:t>
      </w:r>
      <w:r w:rsidR="003C3449">
        <w:rPr>
          <w:rFonts w:ascii="Times New Roman" w:eastAsia="Times New Roman" w:hAnsi="Times New Roman" w:cs="Times New Roman"/>
          <w:lang w:val="ru-RU" w:eastAsia="ro-MD"/>
        </w:rPr>
        <w:t>ий</w:t>
      </w:r>
      <w:r w:rsidRPr="00E65378">
        <w:rPr>
          <w:rFonts w:ascii="Times New Roman" w:eastAsia="Times New Roman" w:hAnsi="Times New Roman" w:cs="Times New Roman"/>
          <w:lang w:val="ru-RU" w:eastAsia="ro-MD"/>
        </w:rPr>
        <w:t xml:space="preserve"> общие рамки </w:t>
      </w:r>
      <w:r w:rsidR="003C3449">
        <w:rPr>
          <w:rFonts w:ascii="Times New Roman" w:eastAsia="Times New Roman" w:hAnsi="Times New Roman" w:cs="Times New Roman"/>
          <w:lang w:val="ru-RU" w:eastAsia="ro-MD"/>
        </w:rPr>
        <w:t xml:space="preserve">для </w:t>
      </w:r>
      <w:r w:rsidRPr="00E65378">
        <w:rPr>
          <w:rFonts w:ascii="Times New Roman" w:eastAsia="Times New Roman" w:hAnsi="Times New Roman" w:cs="Times New Roman"/>
          <w:lang w:val="ru-RU" w:eastAsia="ro-MD"/>
        </w:rPr>
        <w:t>секьюритизации и создающ</w:t>
      </w:r>
      <w:r w:rsidR="003C3449">
        <w:rPr>
          <w:rFonts w:ascii="Times New Roman" w:eastAsia="Times New Roman" w:hAnsi="Times New Roman" w:cs="Times New Roman"/>
          <w:lang w:val="ru-RU" w:eastAsia="ro-MD"/>
        </w:rPr>
        <w:t>ий</w:t>
      </w:r>
      <w:r w:rsidRPr="00E65378">
        <w:rPr>
          <w:rFonts w:ascii="Times New Roman" w:eastAsia="Times New Roman" w:hAnsi="Times New Roman" w:cs="Times New Roman"/>
          <w:lang w:val="ru-RU" w:eastAsia="ro-MD"/>
        </w:rPr>
        <w:t xml:space="preserve"> </w:t>
      </w:r>
      <w:r>
        <w:rPr>
          <w:rFonts w:ascii="Times New Roman" w:eastAsia="Times New Roman" w:hAnsi="Times New Roman" w:cs="Times New Roman"/>
          <w:lang w:val="ru-RU" w:eastAsia="ro-MD"/>
        </w:rPr>
        <w:t>специальные</w:t>
      </w:r>
      <w:r w:rsidRPr="00E65378">
        <w:rPr>
          <w:rFonts w:ascii="Times New Roman" w:eastAsia="Times New Roman" w:hAnsi="Times New Roman" w:cs="Times New Roman"/>
          <w:lang w:val="ru-RU" w:eastAsia="ro-MD"/>
        </w:rPr>
        <w:t xml:space="preserve"> рамки для простой, прозрачной и стандартизированной секьюритизации, </w:t>
      </w:r>
      <w:r w:rsidR="003C3449">
        <w:rPr>
          <w:rFonts w:ascii="Times New Roman" w:eastAsia="Times New Roman" w:hAnsi="Times New Roman" w:cs="Times New Roman"/>
          <w:lang w:val="ru-RU" w:eastAsia="ro-MD"/>
        </w:rPr>
        <w:t>и</w:t>
      </w:r>
      <w:r w:rsidRPr="00E65378">
        <w:rPr>
          <w:rFonts w:ascii="Times New Roman" w:eastAsia="Times New Roman" w:hAnsi="Times New Roman" w:cs="Times New Roman"/>
          <w:lang w:val="ru-RU" w:eastAsia="ro-MD"/>
        </w:rPr>
        <w:t xml:space="preserve"> вносящ</w:t>
      </w:r>
      <w:r w:rsidR="003C3449">
        <w:rPr>
          <w:rFonts w:ascii="Times New Roman" w:eastAsia="Times New Roman" w:hAnsi="Times New Roman" w:cs="Times New Roman"/>
          <w:lang w:val="ru-RU" w:eastAsia="ro-MD"/>
        </w:rPr>
        <w:t>ий</w:t>
      </w:r>
      <w:r w:rsidRPr="00E65378">
        <w:rPr>
          <w:rFonts w:ascii="Times New Roman" w:eastAsia="Times New Roman" w:hAnsi="Times New Roman" w:cs="Times New Roman"/>
          <w:lang w:val="ru-RU" w:eastAsia="ro-MD"/>
        </w:rPr>
        <w:t xml:space="preserve"> изменения в Директивы 2009/65/EC, 2009/138/EC и 2011/61/EU и Регламенты (EC) № 1060/2009 и (EU) № 648/2012, CELEX: 02017R2402</w:t>
      </w:r>
      <w:r w:rsidR="00122CA0">
        <w:rPr>
          <w:rFonts w:ascii="Times New Roman" w:eastAsia="Times New Roman" w:hAnsi="Times New Roman" w:cs="Times New Roman"/>
          <w:lang w:val="ru-RU" w:eastAsia="ro-MD"/>
        </w:rPr>
        <w:t xml:space="preserve">, </w:t>
      </w:r>
      <w:r w:rsidR="00122CA0" w:rsidRPr="00122CA0">
        <w:rPr>
          <w:rFonts w:ascii="Times New Roman" w:eastAsia="Times New Roman" w:hAnsi="Times New Roman" w:cs="Times New Roman"/>
          <w:lang w:val="ru-RU" w:eastAsia="ro-MD"/>
        </w:rPr>
        <w:t>с поправками, внесенными Регламентом (ЕС) 2021/557 Европейского парламента и Совета</w:t>
      </w:r>
      <w:r w:rsidRPr="00E65378">
        <w:rPr>
          <w:rFonts w:ascii="Times New Roman" w:eastAsia="Times New Roman" w:hAnsi="Times New Roman" w:cs="Times New Roman"/>
          <w:lang w:val="ru-RU" w:eastAsia="ro-MD"/>
        </w:rPr>
        <w:t>;</w:t>
      </w:r>
    </w:p>
    <w:p w14:paraId="5D4D8DD9" w14:textId="660E7195" w:rsidR="00856407" w:rsidRPr="00856407" w:rsidRDefault="001D0C18" w:rsidP="00DC49F6">
      <w:pPr>
        <w:tabs>
          <w:tab w:val="left" w:pos="1134"/>
        </w:tabs>
        <w:spacing w:before="80" w:after="0" w:line="240" w:lineRule="auto"/>
        <w:ind w:firstLine="425"/>
        <w:jc w:val="both"/>
        <w:rPr>
          <w:rFonts w:ascii="Times New Roman" w:hAnsi="Times New Roman" w:cs="Times New Roman"/>
        </w:rPr>
      </w:pPr>
      <w:r w:rsidRPr="00E65378">
        <w:rPr>
          <w:rFonts w:ascii="Times New Roman" w:eastAsia="Times New Roman" w:hAnsi="Times New Roman" w:cs="Times New Roman"/>
          <w:lang w:val="ru-RU" w:eastAsia="ro-MD"/>
        </w:rPr>
        <w:t xml:space="preserve">– </w:t>
      </w:r>
      <w:r>
        <w:rPr>
          <w:rFonts w:ascii="Times New Roman" w:eastAsia="Times New Roman" w:hAnsi="Times New Roman" w:cs="Times New Roman"/>
          <w:lang w:val="ru-RU" w:eastAsia="ro-MD"/>
        </w:rPr>
        <w:t>перекладывает</w:t>
      </w:r>
      <w:r w:rsidR="00A62754" w:rsidRPr="00C61E58">
        <w:rPr>
          <w:rFonts w:ascii="Times New Roman" w:hAnsi="Times New Roman" w:cs="Times New Roman"/>
          <w:lang w:val="ru-RU"/>
        </w:rPr>
        <w:t xml:space="preserve"> Имплементационн</w:t>
      </w:r>
      <w:r>
        <w:rPr>
          <w:rFonts w:ascii="Times New Roman" w:hAnsi="Times New Roman" w:cs="Times New Roman"/>
          <w:lang w:val="ru-RU"/>
        </w:rPr>
        <w:t xml:space="preserve">ый </w:t>
      </w:r>
      <w:r w:rsidR="00A62754" w:rsidRPr="00C61E58">
        <w:rPr>
          <w:rFonts w:ascii="Times New Roman" w:hAnsi="Times New Roman" w:cs="Times New Roman"/>
          <w:lang w:val="ru-RU"/>
        </w:rPr>
        <w:t>регламент (ЕС) 2016/1801 от 11 октября 2016 г., устанавливающ</w:t>
      </w:r>
      <w:r>
        <w:rPr>
          <w:rFonts w:ascii="Times New Roman" w:hAnsi="Times New Roman" w:cs="Times New Roman"/>
          <w:lang w:val="ru-RU"/>
        </w:rPr>
        <w:t>ий</w:t>
      </w:r>
      <w:r w:rsidR="00A62754" w:rsidRPr="00C61E58">
        <w:rPr>
          <w:rFonts w:ascii="Times New Roman" w:hAnsi="Times New Roman" w:cs="Times New Roman"/>
          <w:lang w:val="ru-RU"/>
        </w:rPr>
        <w:t xml:space="preserve"> технические стандарты внедрения в отношении сопоставления кредитных оценок внешних кредитных оценочных учреждений для секьюритизации в соответствии с Регламентом (ЕС) № 575/2013 Европейского парламента и Совета, </w:t>
      </w:r>
      <w:r w:rsidR="00856407" w:rsidRPr="00856407">
        <w:rPr>
          <w:rFonts w:ascii="Times New Roman" w:hAnsi="Times New Roman" w:cs="Times New Roman"/>
          <w:lang w:val="ru-RU"/>
        </w:rPr>
        <w:t>опубликованный в Официальном журнале Европейского Союза серии L 275 от 12 октября 2016 г.</w:t>
      </w:r>
      <w:r w:rsidR="00A268E2">
        <w:rPr>
          <w:rFonts w:ascii="Times New Roman" w:hAnsi="Times New Roman" w:cs="Times New Roman"/>
          <w:lang w:val="ru-RU"/>
        </w:rPr>
        <w:t>,</w:t>
      </w:r>
      <w:r w:rsidR="00856407" w:rsidRPr="00856407">
        <w:rPr>
          <w:rFonts w:ascii="Times New Roman" w:hAnsi="Times New Roman" w:cs="Times New Roman"/>
          <w:lang w:val="ru-RU"/>
        </w:rPr>
        <w:t xml:space="preserve"> CELEX: 32016R1801, с поправками, внесенными Исполнительным регламентом Комиссии (ЕС) 2022/2365.</w:t>
      </w:r>
    </w:p>
    <w:p w14:paraId="7F5C0D4A" w14:textId="245A047B" w:rsidR="00FD0C42" w:rsidRPr="003C5746" w:rsidRDefault="00FD0C42" w:rsidP="00DC49F6">
      <w:pPr>
        <w:spacing w:before="240" w:after="0" w:line="240" w:lineRule="auto"/>
        <w:ind w:left="284" w:hanging="284"/>
        <w:jc w:val="both"/>
        <w:rPr>
          <w:rFonts w:ascii="Times New Roman" w:eastAsia="Times New Roman" w:hAnsi="Times New Roman" w:cs="Times New Roman"/>
          <w:lang w:eastAsia="ro-MD"/>
        </w:rPr>
      </w:pPr>
      <w:r w:rsidRPr="003C5746">
        <w:rPr>
          <w:rFonts w:ascii="Times New Roman" w:eastAsia="Times New Roman" w:hAnsi="Times New Roman" w:cs="Times New Roman"/>
          <w:b/>
          <w:bCs/>
          <w:lang w:eastAsia="ro-MD"/>
        </w:rPr>
        <w:t>1.</w:t>
      </w:r>
      <w:r w:rsidRPr="003C5746">
        <w:rPr>
          <w:rFonts w:ascii="Times New Roman" w:eastAsia="Times New Roman" w:hAnsi="Times New Roman" w:cs="Times New Roman"/>
          <w:lang w:eastAsia="ro-MD"/>
        </w:rPr>
        <w:t xml:space="preserve"> </w:t>
      </w:r>
      <w:r w:rsidR="009514FC">
        <w:rPr>
          <w:rFonts w:ascii="Times New Roman" w:eastAsia="Times New Roman" w:hAnsi="Times New Roman" w:cs="Times New Roman"/>
          <w:lang w:val="ru-RU" w:eastAsia="ro-MD"/>
        </w:rPr>
        <w:t xml:space="preserve">Утвердить Регламент о пруденциальном подходе к </w:t>
      </w:r>
      <w:r w:rsidR="00227EC9" w:rsidRPr="00227EC9">
        <w:rPr>
          <w:rFonts w:ascii="Times New Roman" w:hAnsi="Times New Roman" w:cs="Times New Roman"/>
          <w:bCs/>
          <w:lang w:val="ru-RU"/>
        </w:rPr>
        <w:t>секьюритизации</w:t>
      </w:r>
      <w:r w:rsidR="00227EC9" w:rsidRPr="003C5746">
        <w:rPr>
          <w:rFonts w:ascii="Times New Roman" w:eastAsia="Times New Roman" w:hAnsi="Times New Roman" w:cs="Times New Roman"/>
          <w:lang w:eastAsia="ro-MD"/>
        </w:rPr>
        <w:t xml:space="preserve"> </w:t>
      </w:r>
      <w:r w:rsidR="00A62754">
        <w:rPr>
          <w:rFonts w:ascii="Times New Roman" w:eastAsia="Times New Roman" w:hAnsi="Times New Roman" w:cs="Times New Roman"/>
          <w:lang w:val="ru-RU" w:eastAsia="ro-MD"/>
        </w:rPr>
        <w:t>(прилагается)</w:t>
      </w:r>
      <w:r w:rsidRPr="003C5746">
        <w:rPr>
          <w:rFonts w:ascii="Times New Roman" w:eastAsia="Times New Roman" w:hAnsi="Times New Roman" w:cs="Times New Roman"/>
          <w:lang w:eastAsia="ro-MD"/>
        </w:rPr>
        <w:t>.</w:t>
      </w:r>
    </w:p>
    <w:p w14:paraId="0976DEC6" w14:textId="2C6A9B42" w:rsidR="00FD0C42" w:rsidRPr="00227EC9" w:rsidRDefault="00FD0C42" w:rsidP="00DC49F6">
      <w:pPr>
        <w:spacing w:before="120" w:after="0" w:line="240" w:lineRule="auto"/>
        <w:ind w:left="284" w:hanging="284"/>
        <w:jc w:val="both"/>
        <w:rPr>
          <w:rFonts w:ascii="Times New Roman" w:eastAsia="Times New Roman" w:hAnsi="Times New Roman" w:cs="Times New Roman"/>
          <w:lang w:val="ru-RU" w:eastAsia="ro-MD"/>
        </w:rPr>
      </w:pPr>
      <w:r w:rsidRPr="00227EC9">
        <w:rPr>
          <w:rFonts w:ascii="Times New Roman" w:eastAsia="Times New Roman" w:hAnsi="Times New Roman" w:cs="Times New Roman"/>
          <w:b/>
          <w:bCs/>
          <w:lang w:val="ru-RU" w:eastAsia="ro-MD"/>
        </w:rPr>
        <w:t>2.</w:t>
      </w:r>
      <w:r w:rsidRPr="00227EC9">
        <w:rPr>
          <w:rFonts w:ascii="Times New Roman" w:eastAsia="Times New Roman" w:hAnsi="Times New Roman" w:cs="Times New Roman"/>
          <w:lang w:val="ru-RU" w:eastAsia="ro-MD"/>
        </w:rPr>
        <w:t xml:space="preserve"> </w:t>
      </w:r>
      <w:r w:rsidR="00227EC9" w:rsidRPr="00227EC9">
        <w:rPr>
          <w:rFonts w:ascii="Times New Roman" w:eastAsia="Times New Roman" w:hAnsi="Times New Roman" w:cs="Times New Roman"/>
          <w:lang w:val="ru-RU" w:eastAsia="ro-MD"/>
        </w:rPr>
        <w:t xml:space="preserve">Настоящее постановление вступает в силу с 1 января </w:t>
      </w:r>
      <w:r w:rsidR="00A62754" w:rsidRPr="007F46D9">
        <w:rPr>
          <w:rFonts w:ascii="Times New Roman" w:eastAsia="Times New Roman" w:hAnsi="Times New Roman" w:cs="Times New Roman"/>
          <w:lang w:val="ru-RU" w:eastAsia="ro-MD"/>
        </w:rPr>
        <w:t>2028</w:t>
      </w:r>
      <w:r w:rsidR="00A62754" w:rsidRPr="00227EC9">
        <w:rPr>
          <w:rFonts w:ascii="Times New Roman" w:eastAsia="Times New Roman" w:hAnsi="Times New Roman" w:cs="Times New Roman"/>
          <w:lang w:val="ru-RU" w:eastAsia="ro-MD"/>
        </w:rPr>
        <w:t xml:space="preserve"> </w:t>
      </w:r>
      <w:r w:rsidR="00227EC9" w:rsidRPr="00227EC9">
        <w:rPr>
          <w:rFonts w:ascii="Times New Roman" w:eastAsia="Times New Roman" w:hAnsi="Times New Roman" w:cs="Times New Roman"/>
          <w:lang w:val="ru-RU" w:eastAsia="ro-MD"/>
        </w:rPr>
        <w:t>года.</w:t>
      </w:r>
    </w:p>
    <w:p w14:paraId="5299AD1C" w14:textId="6C92EDC6" w:rsidR="00FD0C42" w:rsidRPr="003C5746" w:rsidRDefault="00FD0C42" w:rsidP="00DC49F6">
      <w:pPr>
        <w:spacing w:after="0" w:line="240" w:lineRule="auto"/>
        <w:ind w:firstLine="567"/>
        <w:jc w:val="both"/>
        <w:rPr>
          <w:rFonts w:ascii="Arial" w:eastAsia="Times New Roman" w:hAnsi="Arial" w:cs="Arial"/>
          <w:lang w:eastAsia="ro-MD"/>
        </w:rPr>
      </w:pPr>
    </w:p>
    <w:p w14:paraId="3C1C2181" w14:textId="77777777" w:rsidR="0036299D" w:rsidRPr="003C5746" w:rsidRDefault="0036299D" w:rsidP="00DC49F6">
      <w:pPr>
        <w:spacing w:after="0" w:line="240" w:lineRule="auto"/>
        <w:jc w:val="right"/>
        <w:rPr>
          <w:rFonts w:ascii="Times New Roman" w:eastAsia="Times New Roman" w:hAnsi="Times New Roman" w:cs="Times New Roman"/>
          <w:lang w:eastAsia="ro-MD"/>
        </w:rPr>
      </w:pPr>
    </w:p>
    <w:p w14:paraId="20520AA3" w14:textId="77777777" w:rsidR="002E2CB8" w:rsidRDefault="002E2CB8" w:rsidP="00DC49F6">
      <w:pPr>
        <w:spacing w:after="0" w:line="240" w:lineRule="auto"/>
        <w:ind w:right="851"/>
        <w:jc w:val="both"/>
        <w:rPr>
          <w:rFonts w:ascii="Times New Roman" w:hAnsi="Times New Roman" w:cs="Times New Roman"/>
          <w:b/>
          <w:bCs/>
          <w:lang w:val="ru-RU"/>
        </w:rPr>
      </w:pPr>
    </w:p>
    <w:p w14:paraId="00B1B21E" w14:textId="5A7A4911" w:rsidR="00D90C9C" w:rsidRDefault="00D90C9C" w:rsidP="00DC49F6">
      <w:pPr>
        <w:spacing w:after="0" w:line="240" w:lineRule="auto"/>
        <w:ind w:right="851"/>
        <w:jc w:val="both"/>
        <w:rPr>
          <w:rFonts w:ascii="Times New Roman" w:hAnsi="Times New Roman" w:cs="Times New Roman"/>
          <w:b/>
          <w:bCs/>
          <w:lang w:val="ru-RU"/>
        </w:rPr>
      </w:pPr>
      <w:r>
        <w:rPr>
          <w:rFonts w:ascii="Times New Roman" w:hAnsi="Times New Roman" w:cs="Times New Roman"/>
          <w:b/>
          <w:bCs/>
          <w:lang w:val="ru-RU"/>
        </w:rPr>
        <w:t>П</w:t>
      </w:r>
      <w:proofErr w:type="spellStart"/>
      <w:r w:rsidRPr="00D90C9C">
        <w:rPr>
          <w:rFonts w:ascii="Times New Roman" w:hAnsi="Times New Roman" w:cs="Times New Roman"/>
          <w:b/>
          <w:bCs/>
        </w:rPr>
        <w:t>редседатель</w:t>
      </w:r>
      <w:proofErr w:type="spellEnd"/>
      <w:r w:rsidRPr="00D90C9C">
        <w:rPr>
          <w:rFonts w:ascii="Times New Roman" w:hAnsi="Times New Roman" w:cs="Times New Roman"/>
          <w:b/>
          <w:bCs/>
        </w:rPr>
        <w:t xml:space="preserve"> </w:t>
      </w:r>
    </w:p>
    <w:p w14:paraId="7590FC3F" w14:textId="47102E14" w:rsidR="00D90C9C" w:rsidRPr="00D90C9C" w:rsidRDefault="00D90C9C" w:rsidP="00DC49F6">
      <w:pPr>
        <w:spacing w:after="0" w:line="240" w:lineRule="auto"/>
        <w:ind w:right="851"/>
        <w:jc w:val="both"/>
        <w:rPr>
          <w:rFonts w:ascii="Times New Roman" w:hAnsi="Times New Roman" w:cs="Times New Roman"/>
          <w:b/>
          <w:bCs/>
          <w:lang w:val="ru-RU"/>
        </w:rPr>
      </w:pPr>
      <w:proofErr w:type="spellStart"/>
      <w:r w:rsidRPr="00D90C9C">
        <w:rPr>
          <w:rFonts w:ascii="Times New Roman" w:hAnsi="Times New Roman" w:cs="Times New Roman"/>
          <w:b/>
          <w:bCs/>
        </w:rPr>
        <w:t>Исполнительного</w:t>
      </w:r>
      <w:proofErr w:type="spellEnd"/>
      <w:r w:rsidRPr="00D90C9C">
        <w:rPr>
          <w:rFonts w:ascii="Times New Roman" w:hAnsi="Times New Roman" w:cs="Times New Roman"/>
          <w:b/>
          <w:bCs/>
        </w:rPr>
        <w:t xml:space="preserve"> комитета </w:t>
      </w:r>
      <w:r w:rsidRPr="00D90C9C">
        <w:rPr>
          <w:rFonts w:ascii="Times New Roman" w:hAnsi="Times New Roman" w:cs="Times New Roman"/>
          <w:b/>
          <w:bCs/>
          <w:lang w:val="ru-RU"/>
        </w:rPr>
        <w:t xml:space="preserve">                                                                 </w:t>
      </w:r>
      <w:r>
        <w:rPr>
          <w:rFonts w:ascii="Times New Roman" w:hAnsi="Times New Roman" w:cs="Times New Roman"/>
          <w:b/>
          <w:bCs/>
          <w:lang w:val="ru-RU"/>
        </w:rPr>
        <w:t>Анка</w:t>
      </w:r>
      <w:r w:rsidR="00CD1B4A">
        <w:rPr>
          <w:rFonts w:ascii="Times New Roman" w:hAnsi="Times New Roman" w:cs="Times New Roman"/>
          <w:b/>
          <w:bCs/>
          <w:lang w:val="ru-RU"/>
        </w:rPr>
        <w:t xml:space="preserve"> </w:t>
      </w:r>
      <w:r>
        <w:rPr>
          <w:rFonts w:ascii="Times New Roman" w:hAnsi="Times New Roman" w:cs="Times New Roman"/>
          <w:b/>
          <w:bCs/>
          <w:lang w:val="ru-RU"/>
        </w:rPr>
        <w:t>Дана Драгу</w:t>
      </w:r>
    </w:p>
    <w:p w14:paraId="5629E3E9" w14:textId="248BF436" w:rsidR="00D90C9C" w:rsidRPr="00D90C9C" w:rsidRDefault="00D90C9C" w:rsidP="00DC49F6">
      <w:pPr>
        <w:tabs>
          <w:tab w:val="left" w:pos="1134"/>
        </w:tabs>
        <w:spacing w:before="120" w:after="0" w:line="240" w:lineRule="auto"/>
        <w:jc w:val="both"/>
        <w:rPr>
          <w:rFonts w:ascii="Times New Roman" w:hAnsi="Times New Roman" w:cs="Times New Roman"/>
          <w:b/>
          <w:bCs/>
          <w:lang w:val="ru-RU" w:eastAsia="ru-RU"/>
        </w:rPr>
      </w:pPr>
      <w:r w:rsidRPr="00D90C9C">
        <w:rPr>
          <w:rFonts w:ascii="Times New Roman" w:hAnsi="Times New Roman" w:cs="Times New Roman"/>
          <w:b/>
          <w:bCs/>
          <w:lang w:val="ru-RU"/>
        </w:rPr>
        <w:br/>
      </w:r>
      <w:proofErr w:type="spellStart"/>
      <w:r>
        <w:rPr>
          <w:rFonts w:ascii="Times New Roman" w:hAnsi="Times New Roman" w:cs="Times New Roman"/>
          <w:b/>
          <w:bCs/>
          <w:lang w:val="ru-RU" w:eastAsia="ru-RU"/>
        </w:rPr>
        <w:t>Кишинэу</w:t>
      </w:r>
      <w:proofErr w:type="spellEnd"/>
      <w:r w:rsidRPr="00D90C9C">
        <w:rPr>
          <w:rFonts w:ascii="Times New Roman" w:hAnsi="Times New Roman" w:cs="Times New Roman"/>
          <w:b/>
          <w:bCs/>
          <w:lang w:val="ru-RU" w:eastAsia="ru-RU"/>
        </w:rPr>
        <w:t xml:space="preserve">, 25 </w:t>
      </w:r>
      <w:r>
        <w:rPr>
          <w:rFonts w:ascii="Times New Roman" w:hAnsi="Times New Roman" w:cs="Times New Roman"/>
          <w:b/>
          <w:bCs/>
          <w:lang w:val="ru-RU" w:eastAsia="ru-RU"/>
        </w:rPr>
        <w:t>сентября</w:t>
      </w:r>
      <w:r w:rsidRPr="00D90C9C">
        <w:rPr>
          <w:rFonts w:ascii="Times New Roman" w:hAnsi="Times New Roman" w:cs="Times New Roman"/>
          <w:b/>
          <w:bCs/>
          <w:lang w:val="ru-RU" w:eastAsia="ru-RU"/>
        </w:rPr>
        <w:t xml:space="preserve"> 2025</w:t>
      </w:r>
    </w:p>
    <w:p w14:paraId="2019588F" w14:textId="3AA22A69" w:rsidR="00D90C9C" w:rsidRPr="00D90C9C" w:rsidRDefault="00D90C9C" w:rsidP="00DC49F6">
      <w:pPr>
        <w:tabs>
          <w:tab w:val="left" w:pos="1134"/>
        </w:tabs>
        <w:spacing w:after="0" w:line="240" w:lineRule="auto"/>
        <w:jc w:val="both"/>
        <w:rPr>
          <w:rFonts w:ascii="Times New Roman" w:hAnsi="Times New Roman" w:cs="Times New Roman"/>
          <w:lang w:val="ru-RU" w:eastAsia="ru-RU"/>
        </w:rPr>
      </w:pPr>
      <w:r>
        <w:rPr>
          <w:rFonts w:ascii="Times New Roman" w:hAnsi="Times New Roman" w:cs="Times New Roman"/>
          <w:b/>
          <w:bCs/>
          <w:lang w:val="ru-RU" w:eastAsia="ru-RU"/>
        </w:rPr>
        <w:t xml:space="preserve">№ </w:t>
      </w:r>
      <w:r w:rsidRPr="00D90C9C">
        <w:rPr>
          <w:rFonts w:ascii="Times New Roman" w:hAnsi="Times New Roman" w:cs="Times New Roman"/>
          <w:b/>
          <w:bCs/>
          <w:lang w:val="ru-RU" w:eastAsia="ru-RU"/>
        </w:rPr>
        <w:t>221</w:t>
      </w:r>
    </w:p>
    <w:p w14:paraId="4F82E4D5" w14:textId="77777777" w:rsidR="00CA0C34" w:rsidRPr="003C5746" w:rsidRDefault="00CA0C34" w:rsidP="00505B6D">
      <w:pPr>
        <w:spacing w:after="0" w:line="240" w:lineRule="auto"/>
        <w:jc w:val="right"/>
        <w:rPr>
          <w:rFonts w:ascii="Times New Roman" w:eastAsia="Times New Roman" w:hAnsi="Times New Roman" w:cs="Times New Roman"/>
          <w:lang w:eastAsia="ro-MD"/>
        </w:rPr>
      </w:pPr>
    </w:p>
    <w:p w14:paraId="50BFA2E3" w14:textId="77777777" w:rsidR="004E2FFC" w:rsidRDefault="004E2FFC" w:rsidP="00505B6D">
      <w:pPr>
        <w:spacing w:after="0" w:line="240" w:lineRule="auto"/>
        <w:jc w:val="right"/>
        <w:rPr>
          <w:rFonts w:ascii="Times New Roman" w:eastAsia="Times New Roman" w:hAnsi="Times New Roman" w:cs="Times New Roman"/>
          <w:lang w:val="ru-RU" w:eastAsia="ro-MD"/>
        </w:rPr>
      </w:pPr>
    </w:p>
    <w:p w14:paraId="2DE7283C" w14:textId="77777777" w:rsidR="004E2FFC" w:rsidRDefault="004E2FFC" w:rsidP="00505B6D">
      <w:pPr>
        <w:spacing w:after="0" w:line="240" w:lineRule="auto"/>
        <w:jc w:val="right"/>
        <w:rPr>
          <w:rFonts w:ascii="Times New Roman" w:eastAsia="Times New Roman" w:hAnsi="Times New Roman" w:cs="Times New Roman"/>
          <w:lang w:val="ru-RU" w:eastAsia="ro-MD"/>
        </w:rPr>
      </w:pPr>
    </w:p>
    <w:p w14:paraId="39E54ED2" w14:textId="77777777" w:rsidR="004E2FFC" w:rsidRPr="00B3085D" w:rsidRDefault="004E2FFC" w:rsidP="00505B6D">
      <w:pPr>
        <w:spacing w:after="0" w:line="240" w:lineRule="auto"/>
        <w:jc w:val="right"/>
        <w:rPr>
          <w:rFonts w:ascii="Times New Roman" w:eastAsia="Times New Roman" w:hAnsi="Times New Roman" w:cs="Times New Roman"/>
          <w:lang w:val="ru-RU" w:eastAsia="ro-MD"/>
        </w:rPr>
      </w:pPr>
    </w:p>
    <w:p w14:paraId="3531E610" w14:textId="77777777" w:rsidR="00DC49F6" w:rsidRPr="00B3085D" w:rsidRDefault="00DC49F6" w:rsidP="00505B6D">
      <w:pPr>
        <w:spacing w:after="0" w:line="240" w:lineRule="auto"/>
        <w:jc w:val="right"/>
        <w:rPr>
          <w:rFonts w:ascii="Times New Roman" w:eastAsia="Times New Roman" w:hAnsi="Times New Roman" w:cs="Times New Roman"/>
          <w:lang w:val="ru-RU" w:eastAsia="ro-MD"/>
        </w:rPr>
      </w:pPr>
    </w:p>
    <w:p w14:paraId="68F6C679" w14:textId="77777777" w:rsidR="00DC49F6" w:rsidRPr="00B3085D" w:rsidRDefault="00DC49F6" w:rsidP="00505B6D">
      <w:pPr>
        <w:spacing w:after="0" w:line="240" w:lineRule="auto"/>
        <w:jc w:val="right"/>
        <w:rPr>
          <w:rFonts w:ascii="Times New Roman" w:eastAsia="Times New Roman" w:hAnsi="Times New Roman" w:cs="Times New Roman"/>
          <w:lang w:val="ru-RU" w:eastAsia="ro-MD"/>
        </w:rPr>
      </w:pPr>
    </w:p>
    <w:p w14:paraId="466F39D3" w14:textId="17FF5825" w:rsidR="00EB2256" w:rsidRPr="007F46D9" w:rsidRDefault="0034193C" w:rsidP="00505B6D">
      <w:pPr>
        <w:spacing w:after="0" w:line="240" w:lineRule="auto"/>
        <w:jc w:val="right"/>
        <w:rPr>
          <w:rFonts w:ascii="Times New Roman" w:eastAsia="Times New Roman" w:hAnsi="Times New Roman" w:cs="Times New Roman"/>
          <w:lang w:val="ru-RU" w:eastAsia="ro-MD"/>
        </w:rPr>
      </w:pPr>
      <w:r>
        <w:rPr>
          <w:rFonts w:ascii="Times New Roman" w:eastAsia="Times New Roman" w:hAnsi="Times New Roman" w:cs="Times New Roman"/>
          <w:lang w:val="ru-RU" w:eastAsia="ro-MD"/>
        </w:rPr>
        <w:lastRenderedPageBreak/>
        <w:t>Утвержден</w:t>
      </w:r>
    </w:p>
    <w:p w14:paraId="05CD7E24" w14:textId="67235B0B" w:rsidR="00227EC9" w:rsidRPr="003C5746" w:rsidRDefault="005E1178" w:rsidP="00505B6D">
      <w:pPr>
        <w:spacing w:after="0" w:line="240" w:lineRule="auto"/>
        <w:jc w:val="right"/>
        <w:rPr>
          <w:rFonts w:ascii="Times New Roman" w:eastAsia="Times New Roman" w:hAnsi="Times New Roman" w:cs="Times New Roman"/>
          <w:lang w:eastAsia="ro-MD"/>
        </w:rPr>
      </w:pPr>
      <w:r>
        <w:rPr>
          <w:rFonts w:ascii="Times New Roman" w:eastAsia="Times New Roman" w:hAnsi="Times New Roman" w:cs="Times New Roman"/>
          <w:lang w:val="ru-RU" w:eastAsia="ro-MD"/>
        </w:rPr>
        <w:t>Постановлени</w:t>
      </w:r>
      <w:r w:rsidR="0034193C">
        <w:rPr>
          <w:rFonts w:ascii="Times New Roman" w:eastAsia="Times New Roman" w:hAnsi="Times New Roman" w:cs="Times New Roman"/>
          <w:lang w:val="ru-RU" w:eastAsia="ro-MD"/>
        </w:rPr>
        <w:t xml:space="preserve">ем </w:t>
      </w:r>
      <w:r w:rsidR="00092630" w:rsidRPr="009514FC">
        <w:rPr>
          <w:rFonts w:ascii="Times New Roman" w:hAnsi="Times New Roman" w:cs="Times New Roman"/>
          <w:lang w:val="ru-RU" w:eastAsia="ru-RU"/>
        </w:rPr>
        <w:t>Исполнительн</w:t>
      </w:r>
      <w:r w:rsidR="00092630">
        <w:rPr>
          <w:rFonts w:ascii="Times New Roman" w:hAnsi="Times New Roman" w:cs="Times New Roman"/>
          <w:lang w:val="ru-RU" w:eastAsia="ru-RU"/>
        </w:rPr>
        <w:t>ого</w:t>
      </w:r>
      <w:r w:rsidR="00092630" w:rsidRPr="009514FC">
        <w:rPr>
          <w:rFonts w:ascii="Times New Roman" w:hAnsi="Times New Roman" w:cs="Times New Roman"/>
          <w:lang w:val="ru-RU" w:eastAsia="ru-RU"/>
        </w:rPr>
        <w:t xml:space="preserve"> комитет</w:t>
      </w:r>
      <w:r w:rsidR="00092630">
        <w:rPr>
          <w:rFonts w:ascii="Times New Roman" w:hAnsi="Times New Roman" w:cs="Times New Roman"/>
          <w:lang w:val="ru-RU" w:eastAsia="ru-RU"/>
        </w:rPr>
        <w:t>а</w:t>
      </w:r>
    </w:p>
    <w:p w14:paraId="0682C0CF" w14:textId="6ABF8E75" w:rsidR="00EB2256" w:rsidRPr="00092630" w:rsidRDefault="00092630" w:rsidP="00EB2256">
      <w:pPr>
        <w:spacing w:after="0" w:line="240" w:lineRule="auto"/>
        <w:jc w:val="right"/>
        <w:rPr>
          <w:rFonts w:ascii="Times New Roman" w:eastAsia="Times New Roman" w:hAnsi="Times New Roman" w:cs="Times New Roman"/>
          <w:lang w:val="ru-RU" w:eastAsia="ro-MD"/>
        </w:rPr>
      </w:pPr>
      <w:r>
        <w:rPr>
          <w:rFonts w:ascii="Times New Roman" w:eastAsia="Times New Roman" w:hAnsi="Times New Roman" w:cs="Times New Roman"/>
          <w:lang w:val="ru-RU" w:eastAsia="ro-MD"/>
        </w:rPr>
        <w:t>Национального банка Молдовы</w:t>
      </w:r>
    </w:p>
    <w:p w14:paraId="612B84F6" w14:textId="58CEF616" w:rsidR="00EB2256" w:rsidRPr="003C5746" w:rsidRDefault="00092630" w:rsidP="00EB2256">
      <w:pPr>
        <w:spacing w:after="0" w:line="240" w:lineRule="auto"/>
        <w:jc w:val="right"/>
        <w:rPr>
          <w:rFonts w:ascii="Times New Roman" w:eastAsia="Times New Roman" w:hAnsi="Times New Roman" w:cs="Times New Roman"/>
          <w:lang w:eastAsia="ro-MD"/>
        </w:rPr>
      </w:pPr>
      <w:r>
        <w:rPr>
          <w:rFonts w:ascii="Times New Roman" w:eastAsia="Times New Roman" w:hAnsi="Times New Roman" w:cs="Times New Roman"/>
          <w:lang w:val="ru-RU" w:eastAsia="ro-MD"/>
        </w:rPr>
        <w:t xml:space="preserve">№ </w:t>
      </w:r>
      <w:r w:rsidR="00D90C9C">
        <w:rPr>
          <w:rFonts w:ascii="Times New Roman" w:eastAsia="Times New Roman" w:hAnsi="Times New Roman" w:cs="Times New Roman"/>
          <w:lang w:val="ru-RU" w:eastAsia="ro-MD"/>
        </w:rPr>
        <w:t xml:space="preserve">221 </w:t>
      </w:r>
      <w:r>
        <w:rPr>
          <w:rFonts w:ascii="Times New Roman" w:eastAsia="Times New Roman" w:hAnsi="Times New Roman" w:cs="Times New Roman"/>
          <w:lang w:val="ru-RU" w:eastAsia="ro-MD"/>
        </w:rPr>
        <w:t>от</w:t>
      </w:r>
      <w:r w:rsidR="00EB2256" w:rsidRPr="003C5746">
        <w:rPr>
          <w:rFonts w:ascii="Times New Roman" w:eastAsia="Times New Roman" w:hAnsi="Times New Roman" w:cs="Times New Roman"/>
          <w:lang w:eastAsia="ro-MD"/>
        </w:rPr>
        <w:t xml:space="preserve"> </w:t>
      </w:r>
      <w:r w:rsidR="00D90C9C">
        <w:rPr>
          <w:rFonts w:ascii="Times New Roman" w:eastAsia="Times New Roman" w:hAnsi="Times New Roman" w:cs="Times New Roman"/>
          <w:lang w:val="ru-RU" w:eastAsia="ro-MD"/>
        </w:rPr>
        <w:t xml:space="preserve">25 сентября </w:t>
      </w:r>
      <w:r w:rsidR="00EB2256" w:rsidRPr="003C5746">
        <w:rPr>
          <w:rFonts w:ascii="Times New Roman" w:eastAsia="Times New Roman" w:hAnsi="Times New Roman" w:cs="Times New Roman"/>
          <w:lang w:eastAsia="ro-MD"/>
        </w:rPr>
        <w:t>2025</w:t>
      </w:r>
    </w:p>
    <w:p w14:paraId="5D98C14F" w14:textId="7A497F65" w:rsidR="00EB2256" w:rsidRPr="003C5746" w:rsidRDefault="00EB2256" w:rsidP="00EB2256">
      <w:pPr>
        <w:spacing w:after="0" w:line="240" w:lineRule="auto"/>
        <w:jc w:val="center"/>
        <w:rPr>
          <w:rFonts w:ascii="Times New Roman" w:eastAsia="Times New Roman" w:hAnsi="Times New Roman" w:cs="Times New Roman"/>
          <w:b/>
          <w:bCs/>
          <w:lang w:eastAsia="ro-MD"/>
        </w:rPr>
      </w:pPr>
    </w:p>
    <w:p w14:paraId="083447DC" w14:textId="77777777" w:rsidR="00F8611B" w:rsidRPr="003C5746" w:rsidRDefault="00F8611B" w:rsidP="00EB2256">
      <w:pPr>
        <w:spacing w:after="0" w:line="240" w:lineRule="auto"/>
        <w:jc w:val="center"/>
        <w:rPr>
          <w:rFonts w:ascii="Times New Roman" w:eastAsia="Times New Roman" w:hAnsi="Times New Roman" w:cs="Times New Roman"/>
          <w:b/>
          <w:bCs/>
          <w:lang w:eastAsia="ro-MD"/>
        </w:rPr>
      </w:pPr>
    </w:p>
    <w:p w14:paraId="4D352F62" w14:textId="09A28031" w:rsidR="006E597A" w:rsidRDefault="00693DEB" w:rsidP="00EB2256">
      <w:pPr>
        <w:spacing w:after="0" w:line="240" w:lineRule="auto"/>
        <w:jc w:val="center"/>
        <w:rPr>
          <w:rFonts w:ascii="Times New Roman" w:eastAsia="Times New Roman" w:hAnsi="Times New Roman" w:cs="Times New Roman"/>
          <w:b/>
          <w:bCs/>
          <w:lang w:val="ru-RU" w:eastAsia="ro-MD"/>
        </w:rPr>
      </w:pPr>
      <w:r>
        <w:rPr>
          <w:rFonts w:ascii="Times New Roman" w:eastAsia="Times New Roman" w:hAnsi="Times New Roman" w:cs="Times New Roman"/>
          <w:b/>
          <w:bCs/>
          <w:lang w:val="ru-RU" w:eastAsia="ro-MD"/>
        </w:rPr>
        <w:t xml:space="preserve">РЕГЛАМЕНТ О ПРУДЕНЦИАЛЬНОМ ПОДХОДЕ К СЕКЪЮРИТИЗАЦИИ </w:t>
      </w:r>
    </w:p>
    <w:p w14:paraId="5FC43DC6" w14:textId="77777777" w:rsidR="00693DEB" w:rsidRPr="003C5746" w:rsidRDefault="00693DEB" w:rsidP="00EB2256">
      <w:pPr>
        <w:spacing w:after="0" w:line="240" w:lineRule="auto"/>
        <w:jc w:val="center"/>
        <w:rPr>
          <w:rFonts w:ascii="Times New Roman" w:eastAsia="Times New Roman" w:hAnsi="Times New Roman" w:cs="Times New Roman"/>
          <w:b/>
          <w:bCs/>
          <w:lang w:eastAsia="ro-MD"/>
        </w:rPr>
      </w:pPr>
    </w:p>
    <w:p w14:paraId="7AAB9A4F" w14:textId="2A14AAAE" w:rsidR="00DA1D7E" w:rsidRPr="003C5746" w:rsidRDefault="009C1A2B" w:rsidP="00512F01">
      <w:pPr>
        <w:shd w:val="clear" w:color="auto" w:fill="FFFFFF"/>
        <w:spacing w:before="240" w:after="0" w:line="312" w:lineRule="atLeast"/>
        <w:jc w:val="center"/>
        <w:rPr>
          <w:rFonts w:ascii="Times New Roman" w:eastAsia="Times New Roman" w:hAnsi="Times New Roman" w:cs="Times New Roman"/>
          <w:b/>
          <w:bCs/>
          <w:lang w:eastAsia="ro-MD"/>
        </w:rPr>
      </w:pPr>
      <w:r>
        <w:rPr>
          <w:rFonts w:ascii="Times New Roman" w:eastAsia="Times New Roman" w:hAnsi="Times New Roman" w:cs="Times New Roman"/>
          <w:b/>
          <w:bCs/>
          <w:lang w:val="ru-RU" w:eastAsia="ro-MD"/>
        </w:rPr>
        <w:t xml:space="preserve">Глава </w:t>
      </w:r>
      <w:r w:rsidRPr="003C5746">
        <w:rPr>
          <w:rFonts w:ascii="Times New Roman" w:eastAsia="Times New Roman" w:hAnsi="Times New Roman" w:cs="Times New Roman"/>
          <w:b/>
          <w:bCs/>
          <w:lang w:eastAsia="ro-MD"/>
        </w:rPr>
        <w:t>I</w:t>
      </w:r>
    </w:p>
    <w:p w14:paraId="11D2BC86" w14:textId="28A062A2" w:rsidR="00D7702A" w:rsidRPr="009C1A2B" w:rsidRDefault="009C1A2B" w:rsidP="00512F01">
      <w:pPr>
        <w:shd w:val="clear" w:color="auto" w:fill="FFFFFF"/>
        <w:spacing w:after="0" w:line="312" w:lineRule="atLeast"/>
        <w:jc w:val="center"/>
        <w:rPr>
          <w:rFonts w:ascii="Times New Roman" w:eastAsia="Times New Roman" w:hAnsi="Times New Roman" w:cs="Times New Roman"/>
          <w:b/>
          <w:bCs/>
          <w:lang w:val="ru-RU" w:eastAsia="ro-MD"/>
        </w:rPr>
      </w:pPr>
      <w:r>
        <w:rPr>
          <w:rFonts w:ascii="Times New Roman" w:eastAsia="Times New Roman" w:hAnsi="Times New Roman" w:cs="Times New Roman"/>
          <w:b/>
          <w:bCs/>
          <w:lang w:val="ru-RU" w:eastAsia="ro-MD"/>
        </w:rPr>
        <w:t xml:space="preserve">Общие положения </w:t>
      </w:r>
    </w:p>
    <w:p w14:paraId="6EA4E193" w14:textId="11F60C7F" w:rsidR="009C1A2B" w:rsidRDefault="009C1A2B" w:rsidP="00512F01">
      <w:pPr>
        <w:pStyle w:val="ListParagraph"/>
        <w:numPr>
          <w:ilvl w:val="0"/>
          <w:numId w:val="19"/>
        </w:numPr>
        <w:shd w:val="clear" w:color="auto" w:fill="FFFFFF"/>
        <w:tabs>
          <w:tab w:val="left" w:pos="0"/>
          <w:tab w:val="left" w:pos="567"/>
        </w:tabs>
        <w:spacing w:before="120" w:after="0"/>
        <w:ind w:left="0" w:firstLine="425"/>
        <w:jc w:val="both"/>
        <w:rPr>
          <w:rFonts w:ascii="Times New Roman" w:hAnsi="Times New Roman" w:cs="Times New Roman"/>
          <w:lang w:val="ru-MD"/>
        </w:rPr>
      </w:pPr>
      <w:r w:rsidRPr="00B42E94">
        <w:rPr>
          <w:rFonts w:ascii="Times New Roman" w:hAnsi="Times New Roman" w:cs="Times New Roman"/>
          <w:lang w:val="ru-MD"/>
        </w:rPr>
        <w:t xml:space="preserve">Настоящий </w:t>
      </w:r>
      <w:r w:rsidR="00F053D3">
        <w:rPr>
          <w:rFonts w:ascii="Times New Roman" w:hAnsi="Times New Roman" w:cs="Times New Roman"/>
          <w:lang w:val="ru-MD"/>
        </w:rPr>
        <w:t>р</w:t>
      </w:r>
      <w:r w:rsidR="00F053D3" w:rsidRPr="00B42E94">
        <w:rPr>
          <w:rFonts w:ascii="Times New Roman" w:hAnsi="Times New Roman" w:cs="Times New Roman"/>
          <w:lang w:val="ru-MD"/>
        </w:rPr>
        <w:t xml:space="preserve">егламент </w:t>
      </w:r>
      <w:r w:rsidRPr="00B42E94">
        <w:rPr>
          <w:rFonts w:ascii="Times New Roman" w:hAnsi="Times New Roman" w:cs="Times New Roman"/>
          <w:lang w:val="ru-MD"/>
        </w:rPr>
        <w:t xml:space="preserve">устанавливает основу пруденциального подхода к секьюритизациям: методы расчета </w:t>
      </w:r>
      <w:r w:rsidR="00700E25">
        <w:rPr>
          <w:rFonts w:ascii="Times New Roman" w:eastAsia="Arial Unicode MS" w:hAnsi="Times New Roman" w:cs="Times New Roman"/>
          <w:lang w:val="ru-RU"/>
        </w:rPr>
        <w:t>в</w:t>
      </w:r>
      <w:r w:rsidR="00700E25" w:rsidRPr="00F60A09">
        <w:rPr>
          <w:rFonts w:ascii="Times New Roman" w:hAnsi="Times New Roman" w:cs="Times New Roman"/>
          <w:lang w:val="ru-RU"/>
        </w:rPr>
        <w:t>еличин</w:t>
      </w:r>
      <w:r w:rsidR="00700E25">
        <w:rPr>
          <w:rFonts w:ascii="Times New Roman" w:hAnsi="Times New Roman" w:cs="Times New Roman"/>
          <w:lang w:val="en-US"/>
        </w:rPr>
        <w:t>s</w:t>
      </w:r>
      <w:r w:rsidRPr="00B42E94">
        <w:rPr>
          <w:rFonts w:ascii="Times New Roman" w:hAnsi="Times New Roman" w:cs="Times New Roman"/>
          <w:lang w:val="ru-MD"/>
        </w:rPr>
        <w:t xml:space="preserve"> подверженности </w:t>
      </w:r>
      <w:proofErr w:type="spellStart"/>
      <w:r w:rsidRPr="00B42E94">
        <w:rPr>
          <w:rFonts w:ascii="Times New Roman" w:hAnsi="Times New Roman" w:cs="Times New Roman"/>
          <w:lang w:val="ru-MD"/>
        </w:rPr>
        <w:t>секьюритизационным</w:t>
      </w:r>
      <w:proofErr w:type="spellEnd"/>
      <w:r w:rsidRPr="00B42E94">
        <w:rPr>
          <w:rFonts w:ascii="Times New Roman" w:hAnsi="Times New Roman" w:cs="Times New Roman"/>
          <w:lang w:val="ru-MD"/>
        </w:rPr>
        <w:t xml:space="preserve"> позициям, критерии признания передачи существенного риска и использования внешних кредитных оценок</w:t>
      </w:r>
      <w:r w:rsidR="00240FF8" w:rsidRPr="00B42E94">
        <w:rPr>
          <w:rFonts w:ascii="Times New Roman" w:hAnsi="Times New Roman" w:cs="Times New Roman"/>
          <w:lang w:val="ru-MD"/>
        </w:rPr>
        <w:t>.</w:t>
      </w:r>
    </w:p>
    <w:p w14:paraId="4B9605DE" w14:textId="07184CD7" w:rsidR="00646651" w:rsidRPr="007F46D9" w:rsidRDefault="005E1178" w:rsidP="007F46D9">
      <w:pPr>
        <w:pStyle w:val="ListParagraph"/>
        <w:numPr>
          <w:ilvl w:val="0"/>
          <w:numId w:val="19"/>
        </w:numPr>
        <w:shd w:val="clear" w:color="auto" w:fill="FFFFFF"/>
        <w:tabs>
          <w:tab w:val="left" w:pos="0"/>
          <w:tab w:val="left" w:pos="567"/>
        </w:tabs>
        <w:spacing w:before="120" w:after="0"/>
        <w:ind w:left="0" w:firstLine="425"/>
        <w:contextualSpacing w:val="0"/>
        <w:jc w:val="both"/>
        <w:rPr>
          <w:rFonts w:ascii="Times New Roman" w:hAnsi="Times New Roman" w:cs="Times New Roman"/>
          <w:lang w:val="ru-MD"/>
        </w:rPr>
      </w:pPr>
      <w:r w:rsidRPr="00B42E94">
        <w:rPr>
          <w:rFonts w:ascii="Times New Roman" w:hAnsi="Times New Roman" w:cs="Times New Roman"/>
          <w:lang w:val="ru-MD"/>
        </w:rPr>
        <w:t xml:space="preserve">Настоящий </w:t>
      </w:r>
      <w:r w:rsidR="00F053D3">
        <w:rPr>
          <w:rFonts w:ascii="Times New Roman" w:hAnsi="Times New Roman" w:cs="Times New Roman"/>
          <w:lang w:val="ru-MD"/>
        </w:rPr>
        <w:t>р</w:t>
      </w:r>
      <w:r w:rsidRPr="00B42E94">
        <w:rPr>
          <w:rFonts w:ascii="Times New Roman" w:hAnsi="Times New Roman" w:cs="Times New Roman"/>
          <w:lang w:val="ru-MD"/>
        </w:rPr>
        <w:t xml:space="preserve">егламент применяется к банкам </w:t>
      </w:r>
      <w:r w:rsidRPr="005E1178">
        <w:rPr>
          <w:rFonts w:ascii="Times New Roman" w:hAnsi="Times New Roman" w:cs="Times New Roman"/>
        </w:rPr>
        <w:t xml:space="preserve">с </w:t>
      </w:r>
      <w:proofErr w:type="spellStart"/>
      <w:r w:rsidRPr="005E1178">
        <w:rPr>
          <w:rFonts w:ascii="Times New Roman" w:hAnsi="Times New Roman" w:cs="Times New Roman"/>
        </w:rPr>
        <w:t>местонахождением</w:t>
      </w:r>
      <w:proofErr w:type="spellEnd"/>
      <w:r w:rsidRPr="005E1178">
        <w:rPr>
          <w:rFonts w:ascii="Times New Roman" w:hAnsi="Times New Roman" w:cs="Times New Roman"/>
        </w:rPr>
        <w:t xml:space="preserve"> в </w:t>
      </w:r>
      <w:proofErr w:type="spellStart"/>
      <w:r w:rsidRPr="005E1178">
        <w:rPr>
          <w:rFonts w:ascii="Times New Roman" w:hAnsi="Times New Roman" w:cs="Times New Roman"/>
        </w:rPr>
        <w:t>Республике</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Молдова</w:t>
      </w:r>
      <w:proofErr w:type="spellEnd"/>
      <w:r w:rsidRPr="005E1178">
        <w:rPr>
          <w:rFonts w:ascii="Times New Roman" w:hAnsi="Times New Roman" w:cs="Times New Roman"/>
        </w:rPr>
        <w:t xml:space="preserve"> и </w:t>
      </w:r>
      <w:proofErr w:type="spellStart"/>
      <w:r w:rsidRPr="005E1178">
        <w:rPr>
          <w:rFonts w:ascii="Times New Roman" w:hAnsi="Times New Roman" w:cs="Times New Roman"/>
        </w:rPr>
        <w:t>отделениям</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банков</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из</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других</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государств</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лицензированных</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Национальным</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банком</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Молдовы</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далее</w:t>
      </w:r>
      <w:proofErr w:type="spellEnd"/>
      <w:r w:rsidRPr="005E1178">
        <w:rPr>
          <w:rFonts w:ascii="Times New Roman" w:hAnsi="Times New Roman" w:cs="Times New Roman"/>
        </w:rPr>
        <w:t xml:space="preserve"> – </w:t>
      </w:r>
      <w:proofErr w:type="spellStart"/>
      <w:r w:rsidRPr="005E1178">
        <w:rPr>
          <w:rFonts w:ascii="Times New Roman" w:hAnsi="Times New Roman" w:cs="Times New Roman"/>
        </w:rPr>
        <w:t>банки</w:t>
      </w:r>
      <w:proofErr w:type="spellEnd"/>
      <w:r w:rsidRPr="005E1178">
        <w:rPr>
          <w:rFonts w:ascii="Times New Roman" w:hAnsi="Times New Roman" w:cs="Times New Roman"/>
        </w:rPr>
        <w:t>)</w:t>
      </w:r>
      <w:r>
        <w:rPr>
          <w:rFonts w:ascii="Times New Roman" w:hAnsi="Times New Roman" w:cs="Times New Roman"/>
          <w:lang w:val="ro-RO"/>
        </w:rPr>
        <w:t xml:space="preserve">. </w:t>
      </w:r>
      <w:r w:rsidRPr="00B42E94">
        <w:rPr>
          <w:rFonts w:ascii="Times New Roman" w:hAnsi="Times New Roman" w:cs="Times New Roman"/>
          <w:lang w:val="ru-MD"/>
        </w:rPr>
        <w:t xml:space="preserve">Настоящий </w:t>
      </w:r>
      <w:r w:rsidR="00F053D3">
        <w:rPr>
          <w:rFonts w:ascii="Times New Roman" w:hAnsi="Times New Roman" w:cs="Times New Roman"/>
          <w:lang w:val="ru-MD"/>
        </w:rPr>
        <w:t>р</w:t>
      </w:r>
      <w:r w:rsidRPr="00B42E94">
        <w:rPr>
          <w:rFonts w:ascii="Times New Roman" w:hAnsi="Times New Roman" w:cs="Times New Roman"/>
          <w:lang w:val="ru-MD"/>
        </w:rPr>
        <w:t xml:space="preserve">егламент применяется </w:t>
      </w:r>
      <w:proofErr w:type="spellStart"/>
      <w:r w:rsidRPr="005E1178">
        <w:rPr>
          <w:rFonts w:ascii="Times New Roman" w:hAnsi="Times New Roman" w:cs="Times New Roman"/>
        </w:rPr>
        <w:t>как</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на</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индивидуальном</w:t>
      </w:r>
      <w:proofErr w:type="spellEnd"/>
      <w:r w:rsidR="00646651">
        <w:rPr>
          <w:rFonts w:ascii="Times New Roman" w:hAnsi="Times New Roman" w:cs="Times New Roman"/>
        </w:rPr>
        <w:t xml:space="preserve"> </w:t>
      </w:r>
      <w:proofErr w:type="spellStart"/>
      <w:r w:rsidR="00646651" w:rsidRPr="00646651">
        <w:rPr>
          <w:rFonts w:ascii="Times New Roman" w:hAnsi="Times New Roman" w:cs="Times New Roman"/>
        </w:rPr>
        <w:t>уровне</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так</w:t>
      </w:r>
      <w:proofErr w:type="spellEnd"/>
      <w:r w:rsidRPr="005E1178">
        <w:rPr>
          <w:rFonts w:ascii="Times New Roman" w:hAnsi="Times New Roman" w:cs="Times New Roman"/>
        </w:rPr>
        <w:t xml:space="preserve"> и </w:t>
      </w:r>
      <w:proofErr w:type="spellStart"/>
      <w:r w:rsidRPr="005E1178">
        <w:rPr>
          <w:rFonts w:ascii="Times New Roman" w:hAnsi="Times New Roman" w:cs="Times New Roman"/>
        </w:rPr>
        <w:t>на</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консолидированном</w:t>
      </w:r>
      <w:proofErr w:type="spellEnd"/>
      <w:r w:rsidRPr="005E1178">
        <w:rPr>
          <w:rFonts w:ascii="Times New Roman" w:hAnsi="Times New Roman" w:cs="Times New Roman"/>
        </w:rPr>
        <w:t xml:space="preserve"> </w:t>
      </w:r>
      <w:proofErr w:type="spellStart"/>
      <w:r w:rsidRPr="005E1178">
        <w:rPr>
          <w:rFonts w:ascii="Times New Roman" w:hAnsi="Times New Roman" w:cs="Times New Roman"/>
        </w:rPr>
        <w:t>уровне</w:t>
      </w:r>
      <w:proofErr w:type="spellEnd"/>
      <w:r w:rsidR="00247FA8">
        <w:rPr>
          <w:rFonts w:ascii="Times New Roman" w:hAnsi="Times New Roman" w:cs="Times New Roman"/>
        </w:rPr>
        <w:t>.</w:t>
      </w:r>
    </w:p>
    <w:p w14:paraId="2BD4C598" w14:textId="6005B8E1" w:rsidR="00C231E0" w:rsidRPr="007F46D9" w:rsidRDefault="00C231E0" w:rsidP="007F46D9">
      <w:pPr>
        <w:pStyle w:val="ListParagraph"/>
        <w:numPr>
          <w:ilvl w:val="0"/>
          <w:numId w:val="19"/>
        </w:numPr>
        <w:shd w:val="clear" w:color="auto" w:fill="FFFFFF"/>
        <w:tabs>
          <w:tab w:val="left" w:pos="0"/>
          <w:tab w:val="left" w:pos="567"/>
        </w:tabs>
        <w:spacing w:before="120" w:after="0"/>
        <w:ind w:left="0" w:firstLine="425"/>
        <w:contextualSpacing w:val="0"/>
        <w:jc w:val="both"/>
        <w:rPr>
          <w:rFonts w:ascii="Times New Roman" w:hAnsi="Times New Roman" w:cs="Times New Roman"/>
          <w:lang w:val="ru-MD"/>
        </w:rPr>
      </w:pPr>
      <w:r w:rsidRPr="007F46D9">
        <w:rPr>
          <w:rFonts w:ascii="Times New Roman" w:hAnsi="Times New Roman" w:cs="Times New Roman"/>
          <w:lang w:val="ru-MD"/>
        </w:rPr>
        <w:t xml:space="preserve"> </w:t>
      </w:r>
      <w:r w:rsidR="00B42E94" w:rsidRPr="007F46D9">
        <w:rPr>
          <w:rFonts w:ascii="Times New Roman" w:hAnsi="Times New Roman" w:cs="Times New Roman"/>
          <w:shd w:val="clear" w:color="auto" w:fill="FFFFFF"/>
          <w:lang w:val="ru-MD"/>
        </w:rPr>
        <w:t>В целях настоящего регламента используются следующие определения</w:t>
      </w:r>
      <w:r w:rsidRPr="007F46D9">
        <w:rPr>
          <w:rFonts w:ascii="Times New Roman" w:hAnsi="Times New Roman" w:cs="Times New Roman"/>
          <w:lang w:val="ru-MD"/>
        </w:rPr>
        <w:t>:</w:t>
      </w:r>
    </w:p>
    <w:p w14:paraId="473A3A26" w14:textId="56927484" w:rsidR="00FD6390" w:rsidRPr="003C5746"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FD6390" w:rsidRPr="003C5746">
        <w:rPr>
          <w:rFonts w:ascii="Times New Roman" w:hAnsi="Times New Roman" w:cs="Times New Roman"/>
        </w:rPr>
        <w:t xml:space="preserve">.1. </w:t>
      </w:r>
      <w:r w:rsidR="003D7AD9" w:rsidRPr="00081BB1">
        <w:rPr>
          <w:rFonts w:ascii="Times New Roman" w:hAnsi="Times New Roman" w:cs="Times New Roman"/>
          <w:b/>
          <w:bCs/>
          <w:lang w:val="ru-RU"/>
        </w:rPr>
        <w:t>пункт о досрочной амортизации</w:t>
      </w:r>
      <w:r w:rsidR="003D7AD9" w:rsidRPr="00081BB1">
        <w:rPr>
          <w:rFonts w:ascii="Times New Roman" w:hAnsi="Times New Roman" w:cs="Times New Roman"/>
          <w:lang w:val="ru-RU"/>
        </w:rPr>
        <w:t xml:space="preserve"> означает договорный пункт в секьюритизации возобновляемых </w:t>
      </w:r>
      <w:r w:rsidR="00081BB1">
        <w:rPr>
          <w:rFonts w:ascii="Times New Roman" w:hAnsi="Times New Roman" w:cs="Times New Roman"/>
          <w:lang w:val="ru-RU"/>
        </w:rPr>
        <w:t>подверженностей</w:t>
      </w:r>
      <w:r w:rsidR="003D7AD9" w:rsidRPr="00081BB1">
        <w:rPr>
          <w:rFonts w:ascii="Times New Roman" w:hAnsi="Times New Roman" w:cs="Times New Roman"/>
          <w:lang w:val="ru-RU"/>
        </w:rPr>
        <w:t xml:space="preserve"> или возобновляемой секьюритизации, который требует, в случае наступления заранее согласованных событий, выкупа позиций инвесторов по секьюритизации до первоначально предполагаемого срока погашения этих позиций</w:t>
      </w:r>
      <w:r w:rsidR="00FD6390" w:rsidRPr="003C5746">
        <w:rPr>
          <w:rFonts w:ascii="Times New Roman" w:hAnsi="Times New Roman" w:cs="Times New Roman"/>
        </w:rPr>
        <w:t xml:space="preserve">; </w:t>
      </w:r>
    </w:p>
    <w:p w14:paraId="24FF2C44" w14:textId="4006A918" w:rsidR="00605B29" w:rsidRPr="00587F3D" w:rsidRDefault="00AC4F90" w:rsidP="007F46D9">
      <w:pPr>
        <w:shd w:val="clear" w:color="auto" w:fill="FFFFFF"/>
        <w:spacing w:before="60"/>
        <w:ind w:firstLine="425"/>
        <w:jc w:val="both"/>
        <w:rPr>
          <w:rFonts w:ascii="Times New Roman" w:eastAsia="Times New Roman" w:hAnsi="Times New Roman" w:cs="Times New Roman"/>
          <w:lang w:val="ru-RU" w:eastAsia="ro-MD"/>
        </w:rPr>
      </w:pPr>
      <w:r>
        <w:rPr>
          <w:rFonts w:ascii="Times New Roman" w:eastAsia="Times New Roman" w:hAnsi="Times New Roman" w:cs="Times New Roman"/>
          <w:lang w:eastAsia="ro-MD"/>
        </w:rPr>
        <w:t>3</w:t>
      </w:r>
      <w:r w:rsidR="00605B29" w:rsidRPr="003C5746">
        <w:rPr>
          <w:rFonts w:ascii="Times New Roman" w:eastAsia="Times New Roman" w:hAnsi="Times New Roman" w:cs="Times New Roman"/>
          <w:lang w:eastAsia="ro-MD"/>
        </w:rPr>
        <w:t xml:space="preserve">.2. </w:t>
      </w:r>
      <w:r w:rsidR="00487F66" w:rsidRPr="00587F3D">
        <w:rPr>
          <w:rFonts w:ascii="Times New Roman" w:eastAsia="Times New Roman" w:hAnsi="Times New Roman" w:cs="Times New Roman"/>
          <w:b/>
          <w:bCs/>
          <w:lang w:val="ru-RU" w:eastAsia="ro-MD"/>
        </w:rPr>
        <w:t>процент</w:t>
      </w:r>
      <w:r w:rsidR="00692782" w:rsidRPr="00587F3D">
        <w:rPr>
          <w:rFonts w:ascii="Times New Roman" w:eastAsia="Times New Roman" w:hAnsi="Times New Roman" w:cs="Times New Roman"/>
          <w:b/>
          <w:bCs/>
          <w:lang w:val="ru-RU" w:eastAsia="ro-MD"/>
        </w:rPr>
        <w:t>ная составляющая</w:t>
      </w:r>
      <w:r w:rsidR="00487F66" w:rsidRPr="00587F3D">
        <w:rPr>
          <w:rFonts w:ascii="Times New Roman" w:eastAsia="Times New Roman" w:hAnsi="Times New Roman" w:cs="Times New Roman"/>
          <w:b/>
          <w:bCs/>
          <w:lang w:val="ru-RU" w:eastAsia="ro-MD"/>
        </w:rPr>
        <w:t xml:space="preserve">, </w:t>
      </w:r>
      <w:r w:rsidR="00EB0E89" w:rsidRPr="00EB0E89">
        <w:rPr>
          <w:rFonts w:ascii="Times New Roman" w:eastAsia="Times New Roman" w:hAnsi="Times New Roman" w:cs="Times New Roman"/>
          <w:b/>
          <w:bCs/>
          <w:lang w:val="ru-RU" w:eastAsia="ro-MD"/>
        </w:rPr>
        <w:t>улучша</w:t>
      </w:r>
      <w:r w:rsidR="00EB0E89">
        <w:rPr>
          <w:rFonts w:ascii="Times New Roman" w:eastAsia="Times New Roman" w:hAnsi="Times New Roman" w:cs="Times New Roman"/>
          <w:b/>
          <w:bCs/>
          <w:lang w:val="ru-RU" w:eastAsia="ro-MD"/>
        </w:rPr>
        <w:t xml:space="preserve">ющая </w:t>
      </w:r>
      <w:r w:rsidR="00EB0E89" w:rsidRPr="007F46D9">
        <w:rPr>
          <w:rFonts w:ascii="Times New Roman" w:eastAsia="Times New Roman" w:hAnsi="Times New Roman" w:cs="Times New Roman"/>
          <w:b/>
          <w:bCs/>
          <w:lang w:val="ru-RU" w:eastAsia="ro-MD"/>
        </w:rPr>
        <w:t>качество кредита</w:t>
      </w:r>
      <w:r w:rsidR="00487F66" w:rsidRPr="00587F3D">
        <w:rPr>
          <w:rFonts w:ascii="Times New Roman" w:eastAsia="Times New Roman" w:hAnsi="Times New Roman" w:cs="Times New Roman"/>
          <w:lang w:val="ru-RU" w:eastAsia="ro-MD"/>
        </w:rPr>
        <w:t xml:space="preserve"> означает актив баланса, который представляет собой оценку денежных потоков, связанных с будущим доходом от </w:t>
      </w:r>
      <w:r w:rsidR="00587F3D" w:rsidRPr="00587F3D">
        <w:rPr>
          <w:rFonts w:ascii="Times New Roman" w:eastAsia="Times New Roman" w:hAnsi="Times New Roman" w:cs="Times New Roman"/>
          <w:lang w:val="ru-RU" w:eastAsia="ro-MD"/>
        </w:rPr>
        <w:t xml:space="preserve">подверженностей </w:t>
      </w:r>
      <w:r w:rsidR="00487F66" w:rsidRPr="00587F3D">
        <w:rPr>
          <w:rFonts w:ascii="Times New Roman" w:eastAsia="Times New Roman" w:hAnsi="Times New Roman" w:cs="Times New Roman"/>
          <w:lang w:val="ru-RU" w:eastAsia="ro-MD"/>
        </w:rPr>
        <w:t>(будущий маржинальный доход), и представляет собой субординированный транш в рамках секьюритизации</w:t>
      </w:r>
      <w:r w:rsidR="00605B29" w:rsidRPr="00587F3D">
        <w:rPr>
          <w:rFonts w:ascii="Times New Roman" w:eastAsia="Times New Roman" w:hAnsi="Times New Roman" w:cs="Times New Roman"/>
          <w:lang w:val="ru-RU" w:eastAsia="ro-MD"/>
        </w:rPr>
        <w:t xml:space="preserve">; </w:t>
      </w:r>
    </w:p>
    <w:p w14:paraId="0903A807" w14:textId="5A91E08C" w:rsidR="00587F3D"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0D5576" w:rsidRPr="003C5746">
        <w:rPr>
          <w:rFonts w:ascii="Times New Roman" w:hAnsi="Times New Roman" w:cs="Times New Roman"/>
        </w:rPr>
        <w:t>.</w:t>
      </w:r>
      <w:r w:rsidR="00546994" w:rsidRPr="003C5746">
        <w:rPr>
          <w:rFonts w:ascii="Times New Roman" w:hAnsi="Times New Roman" w:cs="Times New Roman"/>
        </w:rPr>
        <w:t>3</w:t>
      </w:r>
      <w:r w:rsidR="000D5576" w:rsidRPr="003C5746">
        <w:rPr>
          <w:rFonts w:ascii="Times New Roman" w:hAnsi="Times New Roman" w:cs="Times New Roman"/>
        </w:rPr>
        <w:t xml:space="preserve">. </w:t>
      </w:r>
      <w:r w:rsidR="00587F3D" w:rsidRPr="00C21ABE">
        <w:rPr>
          <w:rFonts w:ascii="Times New Roman" w:hAnsi="Times New Roman" w:cs="Times New Roman"/>
          <w:b/>
          <w:bCs/>
          <w:lang w:val="ru-RU"/>
        </w:rPr>
        <w:t>первоначальный кредитор</w:t>
      </w:r>
      <w:r w:rsidR="00587F3D" w:rsidRPr="00C21ABE">
        <w:rPr>
          <w:rFonts w:ascii="Times New Roman" w:hAnsi="Times New Roman" w:cs="Times New Roman"/>
          <w:lang w:val="ru-RU"/>
        </w:rPr>
        <w:t xml:space="preserve"> означает организацию, которая напрямую или косвенно либо через свои аффилированные организации заключила первоначальн</w:t>
      </w:r>
      <w:r w:rsidR="00C21ABE">
        <w:rPr>
          <w:rFonts w:ascii="Times New Roman" w:hAnsi="Times New Roman" w:cs="Times New Roman"/>
          <w:lang w:val="ru-RU"/>
        </w:rPr>
        <w:t>ый договор</w:t>
      </w:r>
      <w:r w:rsidR="00587F3D" w:rsidRPr="00C21ABE">
        <w:rPr>
          <w:rFonts w:ascii="Times New Roman" w:hAnsi="Times New Roman" w:cs="Times New Roman"/>
          <w:lang w:val="ru-RU"/>
        </w:rPr>
        <w:t xml:space="preserve">, в соответствии с которым возникли обязательства или потенциальные обязательства должника или потенциального должника, из которых возникли секьюритизируемые </w:t>
      </w:r>
      <w:r w:rsidR="00B41D9B">
        <w:rPr>
          <w:rFonts w:ascii="Times New Roman" w:hAnsi="Times New Roman" w:cs="Times New Roman"/>
          <w:lang w:val="ru-RU"/>
        </w:rPr>
        <w:t>подверженности</w:t>
      </w:r>
      <w:r w:rsidR="00587F3D" w:rsidRPr="00587F3D">
        <w:rPr>
          <w:rFonts w:ascii="Times New Roman" w:hAnsi="Times New Roman" w:cs="Times New Roman"/>
        </w:rPr>
        <w:t>;</w:t>
      </w:r>
    </w:p>
    <w:p w14:paraId="4E615761" w14:textId="10796F32" w:rsidR="009C4E45" w:rsidRPr="009C4E45" w:rsidRDefault="00AC4F90" w:rsidP="007F46D9">
      <w:pPr>
        <w:spacing w:before="60" w:after="0"/>
        <w:ind w:firstLine="425"/>
        <w:jc w:val="both"/>
        <w:rPr>
          <w:rFonts w:ascii="Times New Roman" w:hAnsi="Times New Roman" w:cs="Times New Roman"/>
          <w:lang w:val="ru-MD"/>
        </w:rPr>
      </w:pPr>
      <w:r>
        <w:rPr>
          <w:rFonts w:ascii="Times New Roman" w:hAnsi="Times New Roman" w:cs="Times New Roman"/>
          <w:lang w:val="ro-RO"/>
        </w:rPr>
        <w:t>3</w:t>
      </w:r>
      <w:r w:rsidR="00F6121D" w:rsidRPr="00022261">
        <w:rPr>
          <w:rFonts w:ascii="Times New Roman" w:hAnsi="Times New Roman" w:cs="Times New Roman"/>
          <w:lang w:val="ru-RU"/>
        </w:rPr>
        <w:t xml:space="preserve">.4. </w:t>
      </w:r>
      <w:r w:rsidR="00022261" w:rsidRPr="00022261">
        <w:rPr>
          <w:rFonts w:ascii="Times New Roman" w:hAnsi="Times New Roman" w:cs="Times New Roman"/>
          <w:b/>
          <w:bCs/>
          <w:lang w:val="ru-RU"/>
        </w:rPr>
        <w:t>с</w:t>
      </w:r>
      <w:r w:rsidR="009C4E45" w:rsidRPr="00022261">
        <w:rPr>
          <w:rFonts w:ascii="Times New Roman" w:hAnsi="Times New Roman" w:cs="Times New Roman"/>
          <w:b/>
          <w:bCs/>
          <w:lang w:val="ru-RU"/>
        </w:rPr>
        <w:t>пециально</w:t>
      </w:r>
      <w:r w:rsidR="00444B57" w:rsidRPr="007F46D9">
        <w:rPr>
          <w:rFonts w:ascii="Times New Roman" w:hAnsi="Times New Roman" w:cs="Times New Roman"/>
          <w:b/>
          <w:bCs/>
          <w:lang w:val="ru-RU"/>
        </w:rPr>
        <w:t xml:space="preserve"> созданная для целей секьюритизации </w:t>
      </w:r>
      <w:r w:rsidR="006E0B49">
        <w:rPr>
          <w:rFonts w:ascii="Times New Roman" w:hAnsi="Times New Roman" w:cs="Times New Roman"/>
          <w:b/>
          <w:bCs/>
          <w:lang w:val="ru-RU"/>
        </w:rPr>
        <w:t>учреждение</w:t>
      </w:r>
      <w:r w:rsidR="009C4E45" w:rsidRPr="00022261">
        <w:rPr>
          <w:rFonts w:ascii="Times New Roman" w:hAnsi="Times New Roman" w:cs="Times New Roman"/>
          <w:b/>
          <w:bCs/>
          <w:lang w:val="ru-RU"/>
        </w:rPr>
        <w:t xml:space="preserve"> (</w:t>
      </w:r>
      <w:r w:rsidR="00D30A72">
        <w:rPr>
          <w:rFonts w:ascii="Times New Roman" w:hAnsi="Times New Roman" w:cs="Times New Roman"/>
          <w:b/>
          <w:bCs/>
          <w:lang w:val="en-US"/>
        </w:rPr>
        <w:t>SSPE</w:t>
      </w:r>
      <w:r w:rsidR="009C4E45" w:rsidRPr="00022261">
        <w:rPr>
          <w:rFonts w:ascii="Times New Roman" w:hAnsi="Times New Roman" w:cs="Times New Roman"/>
          <w:b/>
          <w:bCs/>
          <w:lang w:val="ru-RU"/>
        </w:rPr>
        <w:t>)</w:t>
      </w:r>
      <w:r w:rsidR="009C4E45" w:rsidRPr="00022261">
        <w:rPr>
          <w:rFonts w:ascii="Times New Roman" w:hAnsi="Times New Roman" w:cs="Times New Roman"/>
          <w:lang w:val="ru-RU"/>
        </w:rPr>
        <w:t xml:space="preserve"> означает общество,</w:t>
      </w:r>
      <w:r w:rsidR="009C4E45" w:rsidRPr="009C4E45">
        <w:rPr>
          <w:rFonts w:ascii="Times New Roman" w:hAnsi="Times New Roman" w:cs="Times New Roman"/>
          <w:lang w:val="ru-MD"/>
        </w:rPr>
        <w:t xml:space="preserve"> </w:t>
      </w:r>
      <w:r w:rsidR="00CB4472">
        <w:rPr>
          <w:rFonts w:ascii="Times New Roman" w:hAnsi="Times New Roman" w:cs="Times New Roman"/>
          <w:lang w:val="ru-MD"/>
        </w:rPr>
        <w:t xml:space="preserve">инвестиционный </w:t>
      </w:r>
      <w:r w:rsidR="009C4E45" w:rsidRPr="009C4E45">
        <w:rPr>
          <w:rFonts w:ascii="Times New Roman" w:hAnsi="Times New Roman" w:cs="Times New Roman"/>
          <w:lang w:val="ru-MD"/>
        </w:rPr>
        <w:t>траст или ин</w:t>
      </w:r>
      <w:r w:rsidR="00C912D0">
        <w:rPr>
          <w:rFonts w:ascii="Times New Roman" w:hAnsi="Times New Roman" w:cs="Times New Roman"/>
          <w:lang w:val="ru-MD"/>
        </w:rPr>
        <w:t>ое</w:t>
      </w:r>
      <w:r w:rsidR="009C4E45" w:rsidRPr="009C4E45">
        <w:rPr>
          <w:rFonts w:ascii="Times New Roman" w:hAnsi="Times New Roman" w:cs="Times New Roman"/>
          <w:lang w:val="ru-MD"/>
        </w:rPr>
        <w:t xml:space="preserve"> </w:t>
      </w:r>
      <w:r w:rsidR="00C912D0">
        <w:rPr>
          <w:rFonts w:ascii="Times New Roman" w:hAnsi="Times New Roman" w:cs="Times New Roman"/>
          <w:lang w:val="ru-MD"/>
        </w:rPr>
        <w:t>общество</w:t>
      </w:r>
      <w:r w:rsidR="009C4E45" w:rsidRPr="009C4E45">
        <w:rPr>
          <w:rFonts w:ascii="Times New Roman" w:hAnsi="Times New Roman" w:cs="Times New Roman"/>
          <w:lang w:val="ru-MD"/>
        </w:rPr>
        <w:t xml:space="preserve">, которая не является ни оригинатором, ни спонсором, </w:t>
      </w:r>
      <w:r w:rsidR="00B93E9E">
        <w:rPr>
          <w:rFonts w:ascii="Times New Roman" w:hAnsi="Times New Roman" w:cs="Times New Roman"/>
          <w:lang w:val="ru-MD"/>
        </w:rPr>
        <w:t>н</w:t>
      </w:r>
      <w:r w:rsidR="009C4E45" w:rsidRPr="009C4E45">
        <w:rPr>
          <w:rFonts w:ascii="Times New Roman" w:hAnsi="Times New Roman" w:cs="Times New Roman"/>
          <w:lang w:val="ru-MD"/>
        </w:rPr>
        <w:t>о создан</w:t>
      </w:r>
      <w:r w:rsidR="00487911">
        <w:rPr>
          <w:rFonts w:ascii="Times New Roman" w:hAnsi="Times New Roman" w:cs="Times New Roman"/>
          <w:lang w:val="ru-MD"/>
        </w:rPr>
        <w:t xml:space="preserve">ное </w:t>
      </w:r>
      <w:r w:rsidR="009C4E45" w:rsidRPr="009C4E45">
        <w:rPr>
          <w:rFonts w:ascii="Times New Roman" w:hAnsi="Times New Roman" w:cs="Times New Roman"/>
          <w:lang w:val="ru-MD"/>
        </w:rPr>
        <w:t xml:space="preserve">для целей проведения одной или нескольких сделок секьюритизации, </w:t>
      </w:r>
      <w:r w:rsidR="00111D55" w:rsidRPr="00487911">
        <w:rPr>
          <w:rFonts w:ascii="Times New Roman" w:hAnsi="Times New Roman" w:cs="Times New Roman"/>
          <w:shd w:val="clear" w:color="auto" w:fill="FFFFFF"/>
          <w:lang w:val="ru-RU"/>
        </w:rPr>
        <w:t xml:space="preserve">деятельность которой ограничивается деятельностью, необходимой для достижения этой цели, </w:t>
      </w:r>
      <w:r w:rsidR="009C4E45" w:rsidRPr="009C4E45">
        <w:rPr>
          <w:rFonts w:ascii="Times New Roman" w:hAnsi="Times New Roman" w:cs="Times New Roman"/>
          <w:lang w:val="ru-MD"/>
        </w:rPr>
        <w:t xml:space="preserve">а ее структура позволяет изолировать обязательства </w:t>
      </w:r>
      <w:r w:rsidR="00D30A72">
        <w:rPr>
          <w:rFonts w:ascii="Times New Roman" w:hAnsi="Times New Roman" w:cs="Times New Roman"/>
          <w:lang w:val="en-US"/>
        </w:rPr>
        <w:t>SSPE</w:t>
      </w:r>
      <w:r w:rsidR="00D30A72">
        <w:rPr>
          <w:rFonts w:ascii="Times New Roman" w:hAnsi="Times New Roman" w:cs="Times New Roman"/>
          <w:lang w:val="ru-MD"/>
        </w:rPr>
        <w:t xml:space="preserve"> </w:t>
      </w:r>
      <w:r w:rsidR="009C4E45" w:rsidRPr="009C4E45">
        <w:rPr>
          <w:rFonts w:ascii="Times New Roman" w:hAnsi="Times New Roman" w:cs="Times New Roman"/>
          <w:lang w:val="ru-MD"/>
        </w:rPr>
        <w:t>от обязательств оригинатора;</w:t>
      </w:r>
    </w:p>
    <w:p w14:paraId="13ECA255" w14:textId="1DAB7E20" w:rsidR="00D4277F" w:rsidRDefault="00AC4F90" w:rsidP="007F46D9">
      <w:pPr>
        <w:spacing w:before="60" w:after="0"/>
        <w:ind w:firstLine="426"/>
        <w:jc w:val="both"/>
        <w:rPr>
          <w:rFonts w:ascii="Times New Roman" w:hAnsi="Times New Roman" w:cs="Times New Roman"/>
        </w:rPr>
      </w:pPr>
      <w:r>
        <w:rPr>
          <w:rFonts w:ascii="Times New Roman" w:hAnsi="Times New Roman" w:cs="Times New Roman"/>
        </w:rPr>
        <w:t>3</w:t>
      </w:r>
      <w:r w:rsidR="002500D3" w:rsidRPr="003C5746">
        <w:rPr>
          <w:rFonts w:ascii="Times New Roman" w:hAnsi="Times New Roman" w:cs="Times New Roman"/>
        </w:rPr>
        <w:t xml:space="preserve">.5. </w:t>
      </w:r>
      <w:r w:rsidR="00D4277F" w:rsidRPr="00022261">
        <w:rPr>
          <w:rFonts w:ascii="Times New Roman" w:hAnsi="Times New Roman" w:cs="Times New Roman"/>
          <w:b/>
          <w:bCs/>
          <w:lang w:val="ru-RU"/>
        </w:rPr>
        <w:t>возобновляемая подверженность</w:t>
      </w:r>
      <w:r w:rsidR="00D4277F" w:rsidRPr="00022261">
        <w:rPr>
          <w:rFonts w:ascii="Times New Roman" w:hAnsi="Times New Roman" w:cs="Times New Roman"/>
          <w:lang w:val="ru-RU"/>
        </w:rPr>
        <w:t xml:space="preserve"> — это </w:t>
      </w:r>
      <w:r w:rsidR="00E542BE" w:rsidRPr="00022261">
        <w:rPr>
          <w:rFonts w:ascii="Times New Roman" w:hAnsi="Times New Roman" w:cs="Times New Roman"/>
          <w:lang w:val="ru-RU"/>
        </w:rPr>
        <w:t>подверженность</w:t>
      </w:r>
      <w:r w:rsidR="00D4277F" w:rsidRPr="00022261">
        <w:rPr>
          <w:rFonts w:ascii="Times New Roman" w:hAnsi="Times New Roman" w:cs="Times New Roman"/>
          <w:lang w:val="ru-RU"/>
        </w:rPr>
        <w:t xml:space="preserve">, при </w:t>
      </w:r>
      <w:r w:rsidR="00022261" w:rsidRPr="00022261">
        <w:rPr>
          <w:rFonts w:ascii="Times New Roman" w:hAnsi="Times New Roman" w:cs="Times New Roman"/>
          <w:lang w:val="ru-RU"/>
        </w:rPr>
        <w:t>которой</w:t>
      </w:r>
      <w:r w:rsidR="00D4277F" w:rsidRPr="00022261">
        <w:rPr>
          <w:rFonts w:ascii="Times New Roman" w:hAnsi="Times New Roman" w:cs="Times New Roman"/>
          <w:lang w:val="ru-RU"/>
        </w:rPr>
        <w:t xml:space="preserve"> непогашенные остатки заемщиков могут колебаться в пределах заранее установленного лимита в зависимости от решений заемщика о </w:t>
      </w:r>
      <w:r w:rsidR="00022261" w:rsidRPr="00022261">
        <w:rPr>
          <w:rFonts w:ascii="Times New Roman" w:hAnsi="Times New Roman" w:cs="Times New Roman"/>
          <w:lang w:val="ru-RU"/>
        </w:rPr>
        <w:t>заимствовании</w:t>
      </w:r>
      <w:r w:rsidR="00D4277F" w:rsidRPr="00022261">
        <w:rPr>
          <w:rFonts w:ascii="Times New Roman" w:hAnsi="Times New Roman" w:cs="Times New Roman"/>
          <w:lang w:val="ru-RU"/>
        </w:rPr>
        <w:t xml:space="preserve"> и погашении</w:t>
      </w:r>
      <w:r w:rsidR="00022261">
        <w:rPr>
          <w:rFonts w:ascii="Times New Roman" w:hAnsi="Times New Roman" w:cs="Times New Roman"/>
          <w:lang w:val="ru-RU"/>
        </w:rPr>
        <w:t>;</w:t>
      </w:r>
    </w:p>
    <w:p w14:paraId="44B33642" w14:textId="72DAC926" w:rsidR="00515966"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5C2290" w:rsidRPr="003C5746">
        <w:rPr>
          <w:rFonts w:ascii="Times New Roman" w:hAnsi="Times New Roman" w:cs="Times New Roman"/>
        </w:rPr>
        <w:t xml:space="preserve">.6. </w:t>
      </w:r>
      <w:r w:rsidR="00515966" w:rsidRPr="00F80150">
        <w:rPr>
          <w:rFonts w:ascii="Times New Roman" w:hAnsi="Times New Roman" w:cs="Times New Roman"/>
          <w:b/>
          <w:bCs/>
          <w:lang w:val="ru-RU"/>
        </w:rPr>
        <w:t>фонд</w:t>
      </w:r>
      <w:r w:rsidR="00515966" w:rsidRPr="00F80150">
        <w:rPr>
          <w:rFonts w:ascii="Times New Roman" w:hAnsi="Times New Roman" w:cs="Times New Roman"/>
          <w:lang w:val="ru-RU"/>
        </w:rPr>
        <w:t xml:space="preserve"> </w:t>
      </w:r>
      <w:proofErr w:type="spellStart"/>
      <w:r w:rsidR="00F80150" w:rsidRPr="007F46D9">
        <w:rPr>
          <w:rFonts w:ascii="Times New Roman" w:hAnsi="Times New Roman" w:cs="Times New Roman"/>
          <w:b/>
          <w:bCs/>
          <w:lang w:val="ru-RU"/>
        </w:rPr>
        <w:t>ликвидн</w:t>
      </w:r>
      <w:proofErr w:type="spellEnd"/>
      <w:r w:rsidR="00F80150" w:rsidRPr="007F46D9">
        <w:rPr>
          <w:rFonts w:ascii="Times New Roman" w:hAnsi="Times New Roman" w:cs="Times New Roman"/>
          <w:b/>
          <w:bCs/>
          <w:lang w:val="en-US"/>
        </w:rPr>
        <w:t>o</w:t>
      </w:r>
      <w:proofErr w:type="spellStart"/>
      <w:r w:rsidR="00F80150" w:rsidRPr="007F46D9">
        <w:rPr>
          <w:rFonts w:ascii="Times New Roman" w:hAnsi="Times New Roman" w:cs="Times New Roman"/>
          <w:b/>
          <w:bCs/>
          <w:lang w:val="ru-RU"/>
        </w:rPr>
        <w:t>сти</w:t>
      </w:r>
      <w:proofErr w:type="spellEnd"/>
      <w:r w:rsidR="00F80150" w:rsidRPr="007F46D9">
        <w:rPr>
          <w:rFonts w:ascii="Times New Roman" w:hAnsi="Times New Roman" w:cs="Times New Roman"/>
          <w:b/>
          <w:bCs/>
          <w:lang w:val="ru-RU"/>
        </w:rPr>
        <w:t xml:space="preserve"> </w:t>
      </w:r>
      <w:r w:rsidR="00515966" w:rsidRPr="00F80150">
        <w:rPr>
          <w:rFonts w:ascii="Times New Roman" w:hAnsi="Times New Roman" w:cs="Times New Roman"/>
          <w:lang w:val="ru-RU"/>
        </w:rPr>
        <w:t>озн</w:t>
      </w:r>
      <w:r w:rsidR="00515966" w:rsidRPr="00515966">
        <w:rPr>
          <w:rFonts w:ascii="Times New Roman" w:hAnsi="Times New Roman" w:cs="Times New Roman"/>
          <w:lang w:val="ru-RU"/>
        </w:rPr>
        <w:t xml:space="preserve">ачает </w:t>
      </w:r>
      <w:proofErr w:type="spellStart"/>
      <w:r w:rsidR="00515966" w:rsidRPr="00515966">
        <w:rPr>
          <w:rFonts w:ascii="Times New Roman" w:hAnsi="Times New Roman" w:cs="Times New Roman"/>
          <w:lang w:val="ru-RU"/>
        </w:rPr>
        <w:t>секьюритизационную</w:t>
      </w:r>
      <w:proofErr w:type="spellEnd"/>
      <w:r w:rsidR="00515966" w:rsidRPr="00515966">
        <w:rPr>
          <w:rFonts w:ascii="Times New Roman" w:hAnsi="Times New Roman" w:cs="Times New Roman"/>
          <w:lang w:val="ru-RU"/>
        </w:rPr>
        <w:t xml:space="preserve"> позицию, возникающую из договорного соглашения о финансировании, которое обеспечивает инвесторам регулярные денежные потоки</w:t>
      </w:r>
      <w:r w:rsidR="00515966" w:rsidRPr="00515966">
        <w:rPr>
          <w:rFonts w:ascii="Times New Roman" w:hAnsi="Times New Roman" w:cs="Times New Roman"/>
        </w:rPr>
        <w:t>;</w:t>
      </w:r>
      <w:r w:rsidR="00F80150">
        <w:rPr>
          <w:rFonts w:ascii="Times New Roman" w:hAnsi="Times New Roman" w:cs="Times New Roman"/>
        </w:rPr>
        <w:t xml:space="preserve"> </w:t>
      </w:r>
    </w:p>
    <w:p w14:paraId="565406B6" w14:textId="6190638F" w:rsidR="00546994" w:rsidRPr="008C71AE" w:rsidRDefault="00AC4F90" w:rsidP="007F46D9">
      <w:pPr>
        <w:spacing w:before="60" w:after="0"/>
        <w:ind w:firstLine="426"/>
        <w:jc w:val="both"/>
        <w:rPr>
          <w:rFonts w:ascii="Times New Roman" w:hAnsi="Times New Roman" w:cs="Times New Roman"/>
          <w:lang w:val="ru-RU"/>
        </w:rPr>
      </w:pPr>
      <w:r>
        <w:rPr>
          <w:rFonts w:ascii="Times New Roman" w:hAnsi="Times New Roman" w:cs="Times New Roman"/>
          <w:lang w:val="ro-RO"/>
        </w:rPr>
        <w:t>3</w:t>
      </w:r>
      <w:r w:rsidR="00546994" w:rsidRPr="008C71AE">
        <w:rPr>
          <w:rFonts w:ascii="Times New Roman" w:hAnsi="Times New Roman" w:cs="Times New Roman"/>
          <w:lang w:val="ru-RU"/>
        </w:rPr>
        <w:t xml:space="preserve">.7. </w:t>
      </w:r>
      <w:r w:rsidR="00EB0E89">
        <w:rPr>
          <w:rFonts w:ascii="Times New Roman" w:hAnsi="Times New Roman" w:cs="Times New Roman"/>
          <w:b/>
          <w:bCs/>
          <w:lang w:val="ru-RU"/>
        </w:rPr>
        <w:t>о</w:t>
      </w:r>
      <w:r w:rsidR="00EB0E89" w:rsidRPr="008C71AE">
        <w:rPr>
          <w:rFonts w:ascii="Times New Roman" w:hAnsi="Times New Roman" w:cs="Times New Roman"/>
          <w:b/>
          <w:bCs/>
          <w:lang w:val="ru-RU"/>
        </w:rPr>
        <w:t xml:space="preserve">ригинатор </w:t>
      </w:r>
      <w:r w:rsidR="00617309" w:rsidRPr="008C71AE">
        <w:rPr>
          <w:rFonts w:ascii="Times New Roman" w:hAnsi="Times New Roman" w:cs="Times New Roman"/>
          <w:lang w:val="ru-RU"/>
        </w:rPr>
        <w:t>означает организацию, которая</w:t>
      </w:r>
      <w:r w:rsidR="00546994" w:rsidRPr="008C71AE">
        <w:rPr>
          <w:rFonts w:ascii="Times New Roman" w:hAnsi="Times New Roman" w:cs="Times New Roman"/>
          <w:lang w:val="ru-RU"/>
        </w:rPr>
        <w:t xml:space="preserve">: </w:t>
      </w:r>
    </w:p>
    <w:p w14:paraId="646E3CB8" w14:textId="7B4853D7" w:rsidR="00617309" w:rsidRPr="008C71AE" w:rsidRDefault="00AC4F90" w:rsidP="007F46D9">
      <w:pPr>
        <w:spacing w:before="60" w:after="0"/>
        <w:ind w:firstLine="426"/>
        <w:jc w:val="both"/>
        <w:rPr>
          <w:rFonts w:ascii="Times New Roman" w:hAnsi="Times New Roman" w:cs="Times New Roman"/>
          <w:lang w:val="ru-RU"/>
        </w:rPr>
      </w:pPr>
      <w:r>
        <w:rPr>
          <w:rFonts w:ascii="Times New Roman" w:hAnsi="Times New Roman" w:cs="Times New Roman"/>
          <w:lang w:val="ro-RO"/>
        </w:rPr>
        <w:t>3</w:t>
      </w:r>
      <w:r w:rsidR="00546994" w:rsidRPr="008C71AE">
        <w:rPr>
          <w:rFonts w:ascii="Times New Roman" w:hAnsi="Times New Roman" w:cs="Times New Roman"/>
          <w:lang w:val="ru-RU"/>
        </w:rPr>
        <w:t>.7.1.</w:t>
      </w:r>
      <w:r w:rsidR="00546994" w:rsidRPr="008C71AE">
        <w:rPr>
          <w:rFonts w:ascii="Times New Roman" w:hAnsi="Times New Roman" w:cs="Times New Roman"/>
          <w:b/>
          <w:bCs/>
          <w:lang w:val="ru-RU"/>
        </w:rPr>
        <w:t xml:space="preserve"> </w:t>
      </w:r>
      <w:r w:rsidR="00617309" w:rsidRPr="008C71AE">
        <w:rPr>
          <w:rFonts w:ascii="Times New Roman" w:hAnsi="Times New Roman" w:cs="Times New Roman"/>
          <w:lang w:val="ru-RU"/>
        </w:rPr>
        <w:t xml:space="preserve">либо самостоятельно, либо через свои связанные организации прямо или косвенно участвовала в первоначальном договоре, в соответствии с которым возникли обязательства или потенциальные обязательства должника или потенциального должника, из которого возникают секьюритизируемые </w:t>
      </w:r>
      <w:r w:rsidR="008C71AE">
        <w:rPr>
          <w:rFonts w:ascii="Times New Roman" w:hAnsi="Times New Roman" w:cs="Times New Roman"/>
          <w:lang w:val="ru-RU"/>
        </w:rPr>
        <w:t>подверженности</w:t>
      </w:r>
      <w:r w:rsidR="00617309" w:rsidRPr="008C71AE">
        <w:rPr>
          <w:rFonts w:ascii="Times New Roman" w:hAnsi="Times New Roman" w:cs="Times New Roman"/>
          <w:lang w:val="ru-RU"/>
        </w:rPr>
        <w:t>; или</w:t>
      </w:r>
    </w:p>
    <w:p w14:paraId="1E7D7333" w14:textId="20C558B7" w:rsidR="00617309" w:rsidRPr="008C71AE" w:rsidRDefault="00AC4F90" w:rsidP="007F46D9">
      <w:pPr>
        <w:spacing w:before="60" w:after="0"/>
        <w:ind w:firstLine="425"/>
        <w:jc w:val="both"/>
        <w:rPr>
          <w:rFonts w:ascii="Times New Roman" w:hAnsi="Times New Roman" w:cs="Times New Roman"/>
          <w:lang w:val="ru-RU"/>
        </w:rPr>
      </w:pPr>
      <w:r>
        <w:rPr>
          <w:rFonts w:ascii="Times New Roman" w:hAnsi="Times New Roman" w:cs="Times New Roman"/>
          <w:lang w:val="ro-RO"/>
        </w:rPr>
        <w:t>3</w:t>
      </w:r>
      <w:r w:rsidR="00546994" w:rsidRPr="008C71AE">
        <w:rPr>
          <w:rFonts w:ascii="Times New Roman" w:hAnsi="Times New Roman" w:cs="Times New Roman"/>
          <w:lang w:val="ru-RU"/>
        </w:rPr>
        <w:t xml:space="preserve">.7.2. </w:t>
      </w:r>
      <w:r w:rsidR="00617309" w:rsidRPr="008C71AE">
        <w:rPr>
          <w:rFonts w:ascii="Times New Roman" w:hAnsi="Times New Roman" w:cs="Times New Roman"/>
          <w:lang w:val="ru-RU"/>
        </w:rPr>
        <w:t>приобретает подверженности у третьей стороны за свой счет, а затем секьюритизирует их</w:t>
      </w:r>
      <w:r w:rsidR="008C71AE" w:rsidRPr="008C71AE">
        <w:rPr>
          <w:rFonts w:ascii="Times New Roman" w:hAnsi="Times New Roman" w:cs="Times New Roman"/>
          <w:lang w:val="ru-RU"/>
        </w:rPr>
        <w:t>;</w:t>
      </w:r>
    </w:p>
    <w:p w14:paraId="0D8E44DB" w14:textId="4DE936D3" w:rsidR="008C71AE" w:rsidRPr="008C71AE" w:rsidRDefault="00AC4F90" w:rsidP="007F46D9">
      <w:pPr>
        <w:spacing w:before="60" w:after="0"/>
        <w:ind w:firstLine="425"/>
        <w:jc w:val="both"/>
        <w:rPr>
          <w:rFonts w:ascii="Times New Roman" w:hAnsi="Times New Roman" w:cs="Times New Roman"/>
          <w:b/>
          <w:bCs/>
          <w:lang w:val="ru-RU"/>
        </w:rPr>
      </w:pPr>
      <w:r>
        <w:rPr>
          <w:rFonts w:ascii="Times New Roman" w:hAnsi="Times New Roman" w:cs="Times New Roman"/>
        </w:rPr>
        <w:lastRenderedPageBreak/>
        <w:t>3</w:t>
      </w:r>
      <w:r w:rsidR="005C2290" w:rsidRPr="003C5746">
        <w:rPr>
          <w:rFonts w:ascii="Times New Roman" w:hAnsi="Times New Roman" w:cs="Times New Roman"/>
        </w:rPr>
        <w:t xml:space="preserve">.8. </w:t>
      </w:r>
      <w:r w:rsidR="008C71AE" w:rsidRPr="00CE3D25">
        <w:rPr>
          <w:rFonts w:ascii="Times New Roman" w:hAnsi="Times New Roman" w:cs="Times New Roman"/>
          <w:b/>
          <w:bCs/>
          <w:lang w:val="ru-RU"/>
        </w:rPr>
        <w:t>инвестор</w:t>
      </w:r>
      <w:r w:rsidR="008C71AE" w:rsidRPr="008C71AE">
        <w:rPr>
          <w:rFonts w:ascii="Times New Roman" w:hAnsi="Times New Roman" w:cs="Times New Roman"/>
          <w:lang w:val="ru-RU"/>
        </w:rPr>
        <w:t xml:space="preserve"> означает физическое или юридическое лицо, занимающее позицию секьюритизации;</w:t>
      </w:r>
    </w:p>
    <w:p w14:paraId="3E97908D" w14:textId="06E92E66" w:rsidR="00AA50C4"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441858" w:rsidRPr="003C5746">
        <w:rPr>
          <w:rFonts w:ascii="Times New Roman" w:hAnsi="Times New Roman" w:cs="Times New Roman"/>
        </w:rPr>
        <w:t xml:space="preserve">.9. </w:t>
      </w:r>
      <w:r w:rsidR="00AA50C4" w:rsidRPr="00AA50C4">
        <w:rPr>
          <w:rFonts w:ascii="Times New Roman" w:hAnsi="Times New Roman" w:cs="Times New Roman"/>
          <w:b/>
          <w:bCs/>
          <w:lang w:val="ru-RU"/>
        </w:rPr>
        <w:t>улучшение кредитного качества</w:t>
      </w:r>
      <w:r w:rsidR="00AA50C4" w:rsidRPr="00AA50C4">
        <w:rPr>
          <w:rFonts w:ascii="Times New Roman" w:hAnsi="Times New Roman" w:cs="Times New Roman"/>
          <w:lang w:val="ru-RU"/>
        </w:rPr>
        <w:t xml:space="preserve"> означает договорное соглашение, в соответствии с которым кредитное качество позиции в секьюритизации улучшается по сравнению с тем, каким оно было бы, если бы улучшение не было предоставлено, и которое включает улучшение, предоставляемое </w:t>
      </w:r>
      <w:r w:rsidR="003A1210">
        <w:rPr>
          <w:rFonts w:ascii="Times New Roman" w:hAnsi="Times New Roman" w:cs="Times New Roman"/>
          <w:lang w:val="ru-RU"/>
        </w:rPr>
        <w:t>низ</w:t>
      </w:r>
      <w:r w:rsidR="00AA50C4" w:rsidRPr="00AA50C4">
        <w:rPr>
          <w:rFonts w:ascii="Times New Roman" w:hAnsi="Times New Roman" w:cs="Times New Roman"/>
          <w:lang w:val="ru-RU"/>
        </w:rPr>
        <w:t xml:space="preserve">шими траншами </w:t>
      </w:r>
      <w:r w:rsidR="00F053D3" w:rsidRPr="007F46D9">
        <w:rPr>
          <w:rFonts w:ascii="Times New Roman" w:hAnsi="Times New Roman" w:cs="Times New Roman"/>
          <w:lang w:val="ru-RU"/>
        </w:rPr>
        <w:t>(</w:t>
      </w:r>
      <w:r w:rsidR="00F053D3" w:rsidRPr="007F46D9">
        <w:rPr>
          <w:rFonts w:ascii="Times New Roman" w:hAnsi="Times New Roman" w:cs="Times New Roman"/>
          <w:lang w:val="ru-MD"/>
        </w:rPr>
        <w:t>первого убытка</w:t>
      </w:r>
      <w:r w:rsidR="00F053D3" w:rsidRPr="007F46D9">
        <w:rPr>
          <w:rFonts w:ascii="Times New Roman" w:hAnsi="Times New Roman" w:cs="Times New Roman"/>
          <w:lang w:val="ru-RU"/>
        </w:rPr>
        <w:t>)</w:t>
      </w:r>
      <w:r w:rsidR="00F053D3" w:rsidRPr="00666A5E">
        <w:rPr>
          <w:rFonts w:ascii="Times New Roman" w:hAnsi="Times New Roman" w:cs="Times New Roman"/>
          <w:lang w:val="ru-MD"/>
        </w:rPr>
        <w:t xml:space="preserve"> </w:t>
      </w:r>
      <w:r w:rsidR="00AA50C4" w:rsidRPr="00AA50C4">
        <w:rPr>
          <w:rFonts w:ascii="Times New Roman" w:hAnsi="Times New Roman" w:cs="Times New Roman"/>
          <w:lang w:val="ru-RU"/>
        </w:rPr>
        <w:t>в секьюритизации или другими типами кредитной защиты</w:t>
      </w:r>
      <w:r w:rsidR="00754C9D">
        <w:rPr>
          <w:rFonts w:ascii="Times New Roman" w:hAnsi="Times New Roman" w:cs="Times New Roman"/>
          <w:lang w:val="ru-RU"/>
        </w:rPr>
        <w:t>;</w:t>
      </w:r>
    </w:p>
    <w:p w14:paraId="471BDA7F" w14:textId="3AA5A831" w:rsidR="00680673" w:rsidRPr="00680673" w:rsidRDefault="00AC4F90" w:rsidP="007F46D9">
      <w:pPr>
        <w:shd w:val="clear" w:color="auto" w:fill="FFFFFF"/>
        <w:spacing w:before="60" w:after="0"/>
        <w:ind w:firstLine="426"/>
        <w:jc w:val="both"/>
        <w:rPr>
          <w:rFonts w:ascii="Times New Roman" w:eastAsia="Times New Roman" w:hAnsi="Times New Roman" w:cs="Times New Roman"/>
          <w:b/>
          <w:bCs/>
          <w:lang w:val="ru-RU" w:eastAsia="ro-MD"/>
        </w:rPr>
      </w:pPr>
      <w:r>
        <w:rPr>
          <w:rFonts w:ascii="Times New Roman" w:eastAsia="Times New Roman" w:hAnsi="Times New Roman" w:cs="Times New Roman"/>
          <w:lang w:eastAsia="ro-MD"/>
        </w:rPr>
        <w:t>3</w:t>
      </w:r>
      <w:r w:rsidR="001E1614" w:rsidRPr="003C5746">
        <w:rPr>
          <w:rFonts w:ascii="Times New Roman" w:eastAsia="Times New Roman" w:hAnsi="Times New Roman" w:cs="Times New Roman"/>
          <w:lang w:eastAsia="ro-MD"/>
        </w:rPr>
        <w:t>.10.</w:t>
      </w:r>
      <w:r w:rsidR="001E1614" w:rsidRPr="003C5746">
        <w:rPr>
          <w:rFonts w:ascii="Times New Roman" w:eastAsia="Times New Roman" w:hAnsi="Times New Roman" w:cs="Times New Roman"/>
          <w:b/>
          <w:bCs/>
          <w:lang w:eastAsia="ro-MD"/>
        </w:rPr>
        <w:t xml:space="preserve"> </w:t>
      </w:r>
      <w:r w:rsidR="00680673" w:rsidRPr="00680673">
        <w:rPr>
          <w:rFonts w:ascii="Times New Roman" w:eastAsia="Times New Roman" w:hAnsi="Times New Roman" w:cs="Times New Roman"/>
          <w:b/>
          <w:bCs/>
          <w:lang w:val="ru-RU" w:eastAsia="ro-MD"/>
        </w:rPr>
        <w:t>избыточная синтетическая маржа</w:t>
      </w:r>
      <w:r w:rsidR="00680673" w:rsidRPr="00680673">
        <w:rPr>
          <w:rFonts w:ascii="Times New Roman" w:eastAsia="Times New Roman" w:hAnsi="Times New Roman" w:cs="Times New Roman"/>
          <w:lang w:val="ru-RU" w:eastAsia="ro-MD"/>
        </w:rPr>
        <w:t xml:space="preserve"> означает сумму, которая в соответствии с документами синтетической секьюритизации устанавливается оригинатором в договорном порядке для покрытия убытков по секьюритизированным </w:t>
      </w:r>
      <w:r w:rsidR="00680673">
        <w:rPr>
          <w:rFonts w:ascii="Times New Roman" w:eastAsia="Times New Roman" w:hAnsi="Times New Roman" w:cs="Times New Roman"/>
          <w:lang w:val="ru-RU" w:eastAsia="ro-MD"/>
        </w:rPr>
        <w:t>подверженностям</w:t>
      </w:r>
      <w:r w:rsidR="00680673" w:rsidRPr="00680673">
        <w:rPr>
          <w:rFonts w:ascii="Times New Roman" w:eastAsia="Times New Roman" w:hAnsi="Times New Roman" w:cs="Times New Roman"/>
          <w:lang w:val="ru-RU" w:eastAsia="ro-MD"/>
        </w:rPr>
        <w:t>, которые могут возникнуть до наступления срока погашения сделки</w:t>
      </w:r>
    </w:p>
    <w:p w14:paraId="73759D22" w14:textId="00322EEE" w:rsidR="002B45CA" w:rsidRDefault="00AC4F90" w:rsidP="007F46D9">
      <w:pPr>
        <w:spacing w:before="60" w:after="0"/>
        <w:ind w:firstLine="426"/>
        <w:jc w:val="both"/>
        <w:rPr>
          <w:rFonts w:ascii="Times New Roman" w:hAnsi="Times New Roman" w:cs="Times New Roman"/>
        </w:rPr>
      </w:pPr>
      <w:r>
        <w:rPr>
          <w:rFonts w:ascii="Times New Roman" w:hAnsi="Times New Roman" w:cs="Times New Roman"/>
        </w:rPr>
        <w:t>3</w:t>
      </w:r>
      <w:r w:rsidR="00384AA2" w:rsidRPr="003C5746">
        <w:rPr>
          <w:rFonts w:ascii="Times New Roman" w:hAnsi="Times New Roman" w:cs="Times New Roman"/>
        </w:rPr>
        <w:t xml:space="preserve">.11. </w:t>
      </w:r>
      <w:r w:rsidR="002B45CA" w:rsidRPr="004B6930">
        <w:rPr>
          <w:rFonts w:ascii="Times New Roman" w:hAnsi="Times New Roman" w:cs="Times New Roman"/>
          <w:b/>
          <w:bCs/>
          <w:lang w:val="ru-RU"/>
        </w:rPr>
        <w:t>опцион колл на секьюритизацию</w:t>
      </w:r>
      <w:r w:rsidR="002B45CA" w:rsidRPr="004B6930">
        <w:rPr>
          <w:rFonts w:ascii="Times New Roman" w:hAnsi="Times New Roman" w:cs="Times New Roman"/>
          <w:lang w:val="ru-RU"/>
        </w:rPr>
        <w:t xml:space="preserve"> означает договорный опцион, который позволяет оригинатору, когда сумма базовых подверженностей, оставшихся к погашению, достигает или падает ниже определенного заранее установленного уровня, выкупить позиции в секьюритизации до погашения всех секьюритизированных </w:t>
      </w:r>
      <w:r w:rsidR="004B6930" w:rsidRPr="004B6930">
        <w:rPr>
          <w:rFonts w:ascii="Times New Roman" w:hAnsi="Times New Roman" w:cs="Times New Roman"/>
          <w:lang w:val="ru-RU"/>
        </w:rPr>
        <w:t>подверженностей</w:t>
      </w:r>
      <w:r w:rsidR="002B45CA" w:rsidRPr="004B6930">
        <w:rPr>
          <w:rFonts w:ascii="Times New Roman" w:hAnsi="Times New Roman" w:cs="Times New Roman"/>
          <w:lang w:val="ru-RU"/>
        </w:rPr>
        <w:t>, либо путем выкупа базовых требований, оставшихся в портфеле, в случае традиционных секьюритизаций, либо путем прекращения кредитной защиты в случае синтетических секьюритизаций</w:t>
      </w:r>
      <w:r w:rsidR="002B45CA" w:rsidRPr="002B45CA">
        <w:rPr>
          <w:rFonts w:ascii="Times New Roman" w:hAnsi="Times New Roman" w:cs="Times New Roman"/>
        </w:rPr>
        <w:t>.</w:t>
      </w:r>
    </w:p>
    <w:p w14:paraId="745969F3" w14:textId="203F0CBF" w:rsidR="00933187" w:rsidRPr="00A43F04" w:rsidRDefault="00AC4F90" w:rsidP="007F46D9">
      <w:pPr>
        <w:spacing w:before="60" w:after="0"/>
        <w:ind w:firstLine="426"/>
        <w:jc w:val="both"/>
        <w:rPr>
          <w:rFonts w:ascii="Times New Roman" w:hAnsi="Times New Roman" w:cs="Times New Roman"/>
          <w:lang w:val="ru-RU"/>
        </w:rPr>
      </w:pPr>
      <w:r>
        <w:rPr>
          <w:rFonts w:ascii="Times New Roman" w:hAnsi="Times New Roman" w:cs="Times New Roman"/>
        </w:rPr>
        <w:t>3</w:t>
      </w:r>
      <w:r w:rsidR="00A6393A" w:rsidRPr="003C5746">
        <w:rPr>
          <w:rFonts w:ascii="Times New Roman" w:hAnsi="Times New Roman" w:cs="Times New Roman"/>
        </w:rPr>
        <w:t xml:space="preserve">.12. </w:t>
      </w:r>
      <w:r w:rsidR="00933187" w:rsidRPr="00A43F04">
        <w:rPr>
          <w:rFonts w:ascii="Times New Roman" w:hAnsi="Times New Roman" w:cs="Times New Roman"/>
          <w:b/>
          <w:bCs/>
          <w:lang w:val="ru-RU"/>
        </w:rPr>
        <w:t>рейтинговая позиция</w:t>
      </w:r>
      <w:r w:rsidR="00933187" w:rsidRPr="00A43F04">
        <w:rPr>
          <w:rFonts w:ascii="Times New Roman" w:hAnsi="Times New Roman" w:cs="Times New Roman"/>
          <w:lang w:val="ru-RU"/>
        </w:rPr>
        <w:t xml:space="preserve"> означает </w:t>
      </w:r>
      <w:proofErr w:type="spellStart"/>
      <w:r w:rsidR="00933187" w:rsidRPr="00A43F04">
        <w:rPr>
          <w:rFonts w:ascii="Times New Roman" w:hAnsi="Times New Roman" w:cs="Times New Roman"/>
          <w:lang w:val="ru-RU"/>
        </w:rPr>
        <w:t>секьюритизационную</w:t>
      </w:r>
      <w:proofErr w:type="spellEnd"/>
      <w:r w:rsidR="00933187" w:rsidRPr="00A43F04">
        <w:rPr>
          <w:rFonts w:ascii="Times New Roman" w:hAnsi="Times New Roman" w:cs="Times New Roman"/>
          <w:lang w:val="ru-RU"/>
        </w:rPr>
        <w:t xml:space="preserve"> позицию, которая </w:t>
      </w:r>
      <w:r w:rsidR="0052443E">
        <w:rPr>
          <w:rFonts w:ascii="Times New Roman" w:hAnsi="Times New Roman" w:cs="Times New Roman"/>
          <w:lang w:val="ru-RU"/>
        </w:rPr>
        <w:t>имеет</w:t>
      </w:r>
      <w:r w:rsidR="00933187" w:rsidRPr="00A43F04">
        <w:rPr>
          <w:rFonts w:ascii="Times New Roman" w:hAnsi="Times New Roman" w:cs="Times New Roman"/>
          <w:lang w:val="ru-RU"/>
        </w:rPr>
        <w:t xml:space="preserve"> приемлем</w:t>
      </w:r>
      <w:r w:rsidR="0052443E">
        <w:rPr>
          <w:rFonts w:ascii="Times New Roman" w:hAnsi="Times New Roman" w:cs="Times New Roman"/>
          <w:lang w:val="ru-RU"/>
        </w:rPr>
        <w:t>ую</w:t>
      </w:r>
      <w:r w:rsidR="00933187" w:rsidRPr="00A43F04">
        <w:rPr>
          <w:rFonts w:ascii="Times New Roman" w:hAnsi="Times New Roman" w:cs="Times New Roman"/>
          <w:lang w:val="ru-RU"/>
        </w:rPr>
        <w:t xml:space="preserve"> кредитн</w:t>
      </w:r>
      <w:r w:rsidR="0052443E">
        <w:rPr>
          <w:rFonts w:ascii="Times New Roman" w:hAnsi="Times New Roman" w:cs="Times New Roman"/>
          <w:lang w:val="ru-RU"/>
        </w:rPr>
        <w:t>ую</w:t>
      </w:r>
      <w:r w:rsidR="00933187" w:rsidRPr="00A43F04">
        <w:rPr>
          <w:rFonts w:ascii="Times New Roman" w:hAnsi="Times New Roman" w:cs="Times New Roman"/>
          <w:lang w:val="ru-RU"/>
        </w:rPr>
        <w:t xml:space="preserve"> оценк</w:t>
      </w:r>
      <w:r w:rsidR="0052443E">
        <w:rPr>
          <w:rFonts w:ascii="Times New Roman" w:hAnsi="Times New Roman" w:cs="Times New Roman"/>
          <w:lang w:val="ru-RU"/>
        </w:rPr>
        <w:t>у</w:t>
      </w:r>
      <w:r w:rsidR="00933187" w:rsidRPr="00A43F04">
        <w:rPr>
          <w:rFonts w:ascii="Times New Roman" w:hAnsi="Times New Roman" w:cs="Times New Roman"/>
          <w:lang w:val="ru-RU"/>
        </w:rPr>
        <w:t xml:space="preserve"> в соответствии с Главой IV</w:t>
      </w:r>
      <w:r w:rsidR="00A43F04" w:rsidRPr="00A43F04">
        <w:rPr>
          <w:rFonts w:ascii="Times New Roman" w:hAnsi="Times New Roman" w:cs="Times New Roman"/>
          <w:lang w:val="ru-RU"/>
        </w:rPr>
        <w:t>;</w:t>
      </w:r>
    </w:p>
    <w:p w14:paraId="1A8F5A57" w14:textId="2DD8BC47" w:rsidR="00A43F04"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A6393A" w:rsidRPr="003C5746">
        <w:rPr>
          <w:rFonts w:ascii="Times New Roman" w:hAnsi="Times New Roman" w:cs="Times New Roman"/>
        </w:rPr>
        <w:t xml:space="preserve">.13. </w:t>
      </w:r>
      <w:r w:rsidR="00A43F04" w:rsidRPr="0052443E">
        <w:rPr>
          <w:rFonts w:ascii="Times New Roman" w:hAnsi="Times New Roman" w:cs="Times New Roman"/>
          <w:b/>
          <w:bCs/>
          <w:lang w:val="ru-RU"/>
        </w:rPr>
        <w:t>позиция без рейтинга</w:t>
      </w:r>
      <w:r w:rsidR="00A43F04" w:rsidRPr="0052443E">
        <w:rPr>
          <w:rFonts w:ascii="Times New Roman" w:hAnsi="Times New Roman" w:cs="Times New Roman"/>
          <w:lang w:val="ru-RU"/>
        </w:rPr>
        <w:t xml:space="preserve"> означает позицию секьюритизации, которая не имеет приемлемой кредитной оценки в соответствии с Главой IV</w:t>
      </w:r>
      <w:r w:rsidR="00A43F04" w:rsidRPr="00A43F04">
        <w:rPr>
          <w:rFonts w:ascii="Times New Roman" w:hAnsi="Times New Roman" w:cs="Times New Roman"/>
        </w:rPr>
        <w:t>;</w:t>
      </w:r>
    </w:p>
    <w:p w14:paraId="43654B13" w14:textId="6EBBBD31" w:rsidR="0076781B" w:rsidRPr="003C5746" w:rsidRDefault="00AC4F90" w:rsidP="007F46D9">
      <w:pPr>
        <w:spacing w:before="60" w:after="0"/>
        <w:ind w:firstLine="425"/>
        <w:jc w:val="both"/>
        <w:rPr>
          <w:rFonts w:ascii="Arial Unicode MS" w:eastAsia="Times New Roman" w:hAnsi="Arial Unicode MS" w:cs="Times New Roman"/>
          <w:lang w:eastAsia="ro-MD"/>
        </w:rPr>
      </w:pPr>
      <w:r>
        <w:rPr>
          <w:rFonts w:ascii="Times New Roman" w:hAnsi="Times New Roman" w:cs="Times New Roman"/>
        </w:rPr>
        <w:t>3</w:t>
      </w:r>
      <w:r w:rsidR="0076781B" w:rsidRPr="003C5746">
        <w:rPr>
          <w:rFonts w:ascii="Times New Roman" w:hAnsi="Times New Roman" w:cs="Times New Roman"/>
        </w:rPr>
        <w:t xml:space="preserve">.14. </w:t>
      </w:r>
      <w:r w:rsidR="00323510" w:rsidRPr="00E46F36">
        <w:rPr>
          <w:rFonts w:ascii="Times New Roman" w:hAnsi="Times New Roman" w:cs="Times New Roman"/>
          <w:b/>
          <w:bCs/>
          <w:lang w:val="ru-RU"/>
        </w:rPr>
        <w:t>высокая</w:t>
      </w:r>
      <w:r w:rsidR="0009194B" w:rsidRPr="001D39F0">
        <w:rPr>
          <w:rFonts w:ascii="Times New Roman" w:hAnsi="Times New Roman" w:cs="Times New Roman"/>
          <w:b/>
          <w:bCs/>
          <w:lang w:val="ru-RU"/>
        </w:rPr>
        <w:t xml:space="preserve"> позиция секьюритизации</w:t>
      </w:r>
      <w:r w:rsidR="0009194B" w:rsidRPr="00B853B5">
        <w:rPr>
          <w:rFonts w:ascii="Times New Roman" w:hAnsi="Times New Roman" w:cs="Times New Roman"/>
          <w:lang w:val="ru-RU"/>
        </w:rPr>
        <w:t xml:space="preserve"> означает позицию, поддерживаемую или гарантированную правом первой очереди по совокупности базовых </w:t>
      </w:r>
      <w:r w:rsidR="001D39F0">
        <w:rPr>
          <w:rFonts w:ascii="Times New Roman" w:hAnsi="Times New Roman" w:cs="Times New Roman"/>
          <w:lang w:val="ru-RU"/>
        </w:rPr>
        <w:t>подверженностей</w:t>
      </w:r>
      <w:r w:rsidR="0009194B" w:rsidRPr="00B853B5">
        <w:rPr>
          <w:rFonts w:ascii="Times New Roman" w:hAnsi="Times New Roman" w:cs="Times New Roman"/>
          <w:lang w:val="ru-RU"/>
        </w:rPr>
        <w:t xml:space="preserve">, без учета для этой цели сумм, причитающихся по процентным или валютным производным </w:t>
      </w:r>
      <w:proofErr w:type="spellStart"/>
      <w:r w:rsidR="00E46F36">
        <w:rPr>
          <w:rFonts w:ascii="Times New Roman" w:hAnsi="Times New Roman" w:cs="Times New Roman"/>
          <w:lang w:val="ru-RU"/>
        </w:rPr>
        <w:t>договорам</w:t>
      </w:r>
      <w:r w:rsidR="0009194B" w:rsidRPr="00B853B5">
        <w:rPr>
          <w:rFonts w:ascii="Times New Roman" w:hAnsi="Times New Roman" w:cs="Times New Roman"/>
          <w:lang w:val="ru-RU"/>
        </w:rPr>
        <w:t>ам</w:t>
      </w:r>
      <w:proofErr w:type="spellEnd"/>
      <w:r w:rsidR="0009194B" w:rsidRPr="00B853B5">
        <w:rPr>
          <w:rFonts w:ascii="Times New Roman" w:hAnsi="Times New Roman" w:cs="Times New Roman"/>
          <w:lang w:val="ru-RU"/>
        </w:rPr>
        <w:t>, комиссий или других аналогичных платежей и независимо от любых различий в сроках погашения с одним или несколькими другими старшими траншами, с которыми позиция разделяет убытки на пропорциональной основе</w:t>
      </w:r>
      <w:r w:rsidR="0076781B" w:rsidRPr="003C5746">
        <w:rPr>
          <w:rFonts w:ascii="Times New Roman" w:eastAsia="Times New Roman" w:hAnsi="Times New Roman" w:cs="Times New Roman"/>
          <w:lang w:eastAsia="ro-MD"/>
        </w:rPr>
        <w:t>;</w:t>
      </w:r>
      <w:r w:rsidR="0076781B" w:rsidRPr="003C5746">
        <w:rPr>
          <w:rFonts w:ascii="Arial Unicode MS" w:eastAsia="Times New Roman" w:hAnsi="Arial Unicode MS" w:cs="Times New Roman"/>
          <w:lang w:eastAsia="ro-MD"/>
        </w:rPr>
        <w:t> </w:t>
      </w:r>
    </w:p>
    <w:p w14:paraId="7C389AE5" w14:textId="3355F2FE" w:rsidR="00E0267F" w:rsidRPr="003C5746" w:rsidRDefault="00AC4F90" w:rsidP="007F46D9">
      <w:pPr>
        <w:tabs>
          <w:tab w:val="left" w:pos="851"/>
        </w:tabs>
        <w:spacing w:before="60" w:after="0"/>
        <w:ind w:firstLine="425"/>
        <w:jc w:val="both"/>
        <w:rPr>
          <w:rFonts w:ascii="Times New Roman" w:eastAsia="Times New Roman" w:hAnsi="Times New Roman" w:cs="Times New Roman"/>
        </w:rPr>
      </w:pPr>
      <w:r>
        <w:rPr>
          <w:rFonts w:ascii="Times New Roman" w:hAnsi="Times New Roman" w:cs="Times New Roman"/>
        </w:rPr>
        <w:t>3</w:t>
      </w:r>
      <w:r w:rsidR="00165F4D" w:rsidRPr="003C5746">
        <w:rPr>
          <w:rFonts w:ascii="Times New Roman" w:hAnsi="Times New Roman" w:cs="Times New Roman"/>
        </w:rPr>
        <w:t>.</w:t>
      </w:r>
      <w:r w:rsidR="007C7754" w:rsidRPr="003C5746">
        <w:rPr>
          <w:rFonts w:ascii="Times New Roman" w:hAnsi="Times New Roman" w:cs="Times New Roman"/>
        </w:rPr>
        <w:t>15</w:t>
      </w:r>
      <w:r w:rsidR="00165F4D" w:rsidRPr="003C5746">
        <w:rPr>
          <w:rFonts w:ascii="Times New Roman" w:hAnsi="Times New Roman" w:cs="Times New Roman"/>
        </w:rPr>
        <w:t xml:space="preserve">. </w:t>
      </w:r>
      <w:bookmarkStart w:id="1" w:name="_Hlk199161560"/>
      <w:r w:rsidR="00DD6129" w:rsidRPr="00DD6129">
        <w:rPr>
          <w:rFonts w:ascii="Times New Roman" w:hAnsi="Times New Roman" w:cs="Times New Roman"/>
          <w:b/>
          <w:bCs/>
          <w:lang w:val="ru-RU"/>
        </w:rPr>
        <w:t xml:space="preserve">позиция </w:t>
      </w:r>
      <w:proofErr w:type="spellStart"/>
      <w:r w:rsidR="00DD6129" w:rsidRPr="00DD6129">
        <w:rPr>
          <w:rFonts w:ascii="Times New Roman" w:hAnsi="Times New Roman" w:cs="Times New Roman"/>
          <w:b/>
          <w:bCs/>
          <w:lang w:val="ru-RU"/>
        </w:rPr>
        <w:t>ресекьюритизации</w:t>
      </w:r>
      <w:proofErr w:type="spellEnd"/>
      <w:r w:rsidR="00DD6129" w:rsidRPr="00DD6129">
        <w:rPr>
          <w:rFonts w:ascii="Times New Roman" w:hAnsi="Times New Roman" w:cs="Times New Roman"/>
          <w:lang w:val="ru-RU"/>
        </w:rPr>
        <w:t xml:space="preserve"> означает подверженность повторной секьюритизации</w:t>
      </w:r>
      <w:r w:rsidR="00DD6129" w:rsidRPr="00DD6129">
        <w:rPr>
          <w:rFonts w:ascii="Times New Roman" w:hAnsi="Times New Roman" w:cs="Times New Roman"/>
        </w:rPr>
        <w:t>;</w:t>
      </w:r>
      <w:bookmarkEnd w:id="1"/>
    </w:p>
    <w:p w14:paraId="2E67E2AC" w14:textId="0357CD39" w:rsidR="007C7754" w:rsidRPr="003C5746" w:rsidRDefault="00AC4F90" w:rsidP="007F46D9">
      <w:pPr>
        <w:tabs>
          <w:tab w:val="left" w:pos="851"/>
        </w:tabs>
        <w:spacing w:before="60" w:after="0"/>
        <w:ind w:firstLine="425"/>
        <w:jc w:val="both"/>
        <w:rPr>
          <w:rFonts w:ascii="Times New Roman" w:hAnsi="Times New Roman" w:cs="Times New Roman"/>
        </w:rPr>
      </w:pPr>
      <w:r>
        <w:rPr>
          <w:rFonts w:ascii="Times New Roman" w:hAnsi="Times New Roman" w:cs="Times New Roman"/>
        </w:rPr>
        <w:t>3</w:t>
      </w:r>
      <w:r w:rsidR="007C7754" w:rsidRPr="003C5746">
        <w:rPr>
          <w:rFonts w:ascii="Times New Roman" w:hAnsi="Times New Roman" w:cs="Times New Roman"/>
        </w:rPr>
        <w:t>.16.</w:t>
      </w:r>
      <w:r w:rsidR="007C7754" w:rsidRPr="003C5746">
        <w:rPr>
          <w:rFonts w:ascii="Times New Roman" w:hAnsi="Times New Roman" w:cs="Times New Roman"/>
          <w:b/>
          <w:bCs/>
        </w:rPr>
        <w:t xml:space="preserve"> </w:t>
      </w:r>
      <w:r w:rsidR="00E14C20" w:rsidRPr="00DD6129">
        <w:rPr>
          <w:rFonts w:ascii="Times New Roman" w:hAnsi="Times New Roman" w:cs="Times New Roman"/>
          <w:b/>
          <w:bCs/>
          <w:lang w:val="ru-RU"/>
        </w:rPr>
        <w:t>позиция секьюритизации</w:t>
      </w:r>
      <w:r w:rsidR="00E14C20" w:rsidRPr="00DD6129">
        <w:rPr>
          <w:rFonts w:ascii="Times New Roman" w:hAnsi="Times New Roman" w:cs="Times New Roman"/>
          <w:lang w:val="ru-RU"/>
        </w:rPr>
        <w:t xml:space="preserve"> означает подверженность </w:t>
      </w:r>
      <w:r w:rsidR="00E14C20">
        <w:rPr>
          <w:rFonts w:ascii="Times New Roman" w:hAnsi="Times New Roman" w:cs="Times New Roman"/>
          <w:lang w:val="ru-RU"/>
        </w:rPr>
        <w:t xml:space="preserve">перед </w:t>
      </w:r>
      <w:r w:rsidR="00E14C20" w:rsidRPr="00DD6129">
        <w:rPr>
          <w:rFonts w:ascii="Times New Roman" w:hAnsi="Times New Roman" w:cs="Times New Roman"/>
          <w:lang w:val="ru-RU"/>
        </w:rPr>
        <w:t>секьюритизаци</w:t>
      </w:r>
      <w:r w:rsidR="00E14C20">
        <w:rPr>
          <w:rFonts w:ascii="Times New Roman" w:hAnsi="Times New Roman" w:cs="Times New Roman"/>
          <w:lang w:val="ru-RU"/>
        </w:rPr>
        <w:t>ей</w:t>
      </w:r>
      <w:r w:rsidR="007C7754" w:rsidRPr="003C5746">
        <w:rPr>
          <w:rFonts w:ascii="Times New Roman" w:hAnsi="Times New Roman" w:cs="Times New Roman"/>
        </w:rPr>
        <w:t>;</w:t>
      </w:r>
    </w:p>
    <w:p w14:paraId="25E0FA56" w14:textId="5A68BA1B" w:rsidR="00F35BB8" w:rsidRDefault="00AC4F90" w:rsidP="007F46D9">
      <w:pPr>
        <w:tabs>
          <w:tab w:val="left" w:pos="851"/>
          <w:tab w:val="left" w:pos="993"/>
        </w:tabs>
        <w:spacing w:before="60"/>
        <w:ind w:firstLine="425"/>
        <w:jc w:val="both"/>
        <w:rPr>
          <w:rFonts w:ascii="Times New Roman" w:hAnsi="Times New Roman" w:cs="Times New Roman"/>
        </w:rPr>
      </w:pPr>
      <w:r>
        <w:rPr>
          <w:rFonts w:ascii="Times New Roman" w:hAnsi="Times New Roman" w:cs="Times New Roman"/>
        </w:rPr>
        <w:t>3</w:t>
      </w:r>
      <w:r w:rsidR="00604E69" w:rsidRPr="003C5746">
        <w:rPr>
          <w:rFonts w:ascii="Times New Roman" w:hAnsi="Times New Roman" w:cs="Times New Roman"/>
        </w:rPr>
        <w:t>.17.</w:t>
      </w:r>
      <w:r w:rsidR="00326946" w:rsidRPr="003C5746">
        <w:rPr>
          <w:rFonts w:ascii="Times New Roman" w:hAnsi="Times New Roman" w:cs="Times New Roman"/>
        </w:rPr>
        <w:t xml:space="preserve"> </w:t>
      </w:r>
      <w:r w:rsidR="00F35BB8" w:rsidRPr="00DC0D02">
        <w:rPr>
          <w:rFonts w:ascii="Times New Roman" w:hAnsi="Times New Roman" w:cs="Times New Roman"/>
          <w:b/>
          <w:bCs/>
          <w:lang w:val="ru-RU"/>
        </w:rPr>
        <w:t>позиция мезонинной секьюритизации</w:t>
      </w:r>
      <w:r w:rsidR="00F35BB8" w:rsidRPr="00DC0D02">
        <w:rPr>
          <w:rFonts w:ascii="Times New Roman" w:hAnsi="Times New Roman" w:cs="Times New Roman"/>
          <w:lang w:val="ru-RU"/>
        </w:rPr>
        <w:t xml:space="preserve"> означает позицию секьюритизации, которая подчинена старшей позиции секьюритизации и является старшей по отношению к первому траншу убытка и к которой применяется весовой коэффициент риска менее 1 000% и более 25%</w:t>
      </w:r>
      <w:r w:rsidR="00F053D3">
        <w:rPr>
          <w:rFonts w:ascii="Times New Roman" w:hAnsi="Times New Roman" w:cs="Times New Roman"/>
          <w:lang w:val="ru-RU"/>
        </w:rPr>
        <w:t xml:space="preserve">, </w:t>
      </w:r>
      <w:r w:rsidR="00F053D3" w:rsidRPr="00F053D3">
        <w:rPr>
          <w:rFonts w:ascii="Times New Roman" w:hAnsi="Times New Roman" w:cs="Times New Roman"/>
          <w:lang w:val="ru-RU"/>
        </w:rPr>
        <w:t xml:space="preserve">в соответствии с разделами 2 и 3 Главы IV настоящего </w:t>
      </w:r>
      <w:r w:rsidR="00F053D3">
        <w:rPr>
          <w:rFonts w:ascii="Times New Roman" w:hAnsi="Times New Roman" w:cs="Times New Roman"/>
          <w:lang w:val="ru-MD"/>
        </w:rPr>
        <w:t>р</w:t>
      </w:r>
      <w:r w:rsidR="00F053D3" w:rsidRPr="00B42E94">
        <w:rPr>
          <w:rFonts w:ascii="Times New Roman" w:hAnsi="Times New Roman" w:cs="Times New Roman"/>
          <w:lang w:val="ru-MD"/>
        </w:rPr>
        <w:t>егламент</w:t>
      </w:r>
      <w:r w:rsidR="00F053D3">
        <w:rPr>
          <w:rFonts w:ascii="Times New Roman" w:hAnsi="Times New Roman" w:cs="Times New Roman"/>
          <w:lang w:val="ru-MD"/>
        </w:rPr>
        <w:t>а</w:t>
      </w:r>
      <w:r w:rsidR="00F35BB8" w:rsidRPr="00DC0D02">
        <w:rPr>
          <w:rFonts w:ascii="Times New Roman" w:hAnsi="Times New Roman" w:cs="Times New Roman"/>
          <w:lang w:val="ru-RU"/>
        </w:rPr>
        <w:t>;</w:t>
      </w:r>
    </w:p>
    <w:p w14:paraId="0FF9BCE7" w14:textId="05153584" w:rsidR="00075248" w:rsidRPr="00075248" w:rsidRDefault="00AC4F90" w:rsidP="007F46D9">
      <w:pPr>
        <w:spacing w:before="60" w:after="0"/>
        <w:ind w:firstLine="426"/>
        <w:jc w:val="both"/>
        <w:rPr>
          <w:rFonts w:ascii="Times New Roman" w:hAnsi="Times New Roman" w:cs="Times New Roman"/>
          <w:lang w:val="ru-RU"/>
        </w:rPr>
      </w:pPr>
      <w:r>
        <w:rPr>
          <w:rFonts w:ascii="Times New Roman" w:hAnsi="Times New Roman" w:cs="Times New Roman"/>
        </w:rPr>
        <w:t>3</w:t>
      </w:r>
      <w:r w:rsidR="00B47111" w:rsidRPr="003C5746">
        <w:rPr>
          <w:rFonts w:ascii="Times New Roman" w:hAnsi="Times New Roman" w:cs="Times New Roman"/>
        </w:rPr>
        <w:t xml:space="preserve">.18. </w:t>
      </w:r>
      <w:r w:rsidR="00075248" w:rsidRPr="00075248">
        <w:rPr>
          <w:rFonts w:ascii="Times New Roman" w:hAnsi="Times New Roman" w:cs="Times New Roman"/>
          <w:b/>
          <w:bCs/>
          <w:lang w:val="ru-RU"/>
        </w:rPr>
        <w:t>программа выпуска краткосрочных ценных бумаг, обеспеченных активами</w:t>
      </w:r>
      <w:r w:rsidR="002F1F94">
        <w:rPr>
          <w:rFonts w:ascii="Times New Roman" w:hAnsi="Times New Roman" w:cs="Times New Roman"/>
          <w:b/>
          <w:bCs/>
          <w:lang w:val="ru-RU"/>
        </w:rPr>
        <w:t xml:space="preserve"> </w:t>
      </w:r>
      <w:r w:rsidR="00075248" w:rsidRPr="00075248">
        <w:rPr>
          <w:rFonts w:ascii="Times New Roman" w:hAnsi="Times New Roman" w:cs="Times New Roman"/>
          <w:b/>
          <w:bCs/>
          <w:lang w:val="ru-RU"/>
        </w:rPr>
        <w:t>(программа ABCP)</w:t>
      </w:r>
      <w:r w:rsidR="00075248" w:rsidRPr="00075248">
        <w:rPr>
          <w:rFonts w:ascii="Times New Roman" w:hAnsi="Times New Roman" w:cs="Times New Roman"/>
          <w:lang w:val="ru-RU"/>
        </w:rPr>
        <w:t xml:space="preserve"> означает программу секьюритизации, в которой выпущенные ценные бумаги в основном принимают форму краткосрочных ценных бумаг, обеспеченных активами, с первоначальным сроком погашения один год или менее;</w:t>
      </w:r>
    </w:p>
    <w:p w14:paraId="459B56F4" w14:textId="19B2BF6E" w:rsidR="003F6608" w:rsidRPr="003C5746" w:rsidRDefault="00AC4F90" w:rsidP="007F46D9">
      <w:pPr>
        <w:spacing w:before="60" w:after="0"/>
        <w:ind w:firstLine="426"/>
        <w:jc w:val="both"/>
        <w:rPr>
          <w:rFonts w:ascii="Times New Roman" w:hAnsi="Times New Roman" w:cs="Times New Roman"/>
        </w:rPr>
      </w:pPr>
      <w:r>
        <w:rPr>
          <w:rFonts w:ascii="Times New Roman" w:hAnsi="Times New Roman" w:cs="Times New Roman"/>
        </w:rPr>
        <w:t>3</w:t>
      </w:r>
      <w:r w:rsidR="003F6608" w:rsidRPr="003C5746">
        <w:rPr>
          <w:rFonts w:ascii="Times New Roman" w:hAnsi="Times New Roman" w:cs="Times New Roman"/>
        </w:rPr>
        <w:t xml:space="preserve">.19. </w:t>
      </w:r>
      <w:r w:rsidR="00136788" w:rsidRPr="00136788">
        <w:rPr>
          <w:rFonts w:ascii="Times New Roman" w:hAnsi="Times New Roman" w:cs="Times New Roman"/>
          <w:b/>
          <w:bCs/>
          <w:lang w:val="ru-RU"/>
        </w:rPr>
        <w:t>невозвращаемая скидка с цены покупки</w:t>
      </w:r>
      <w:r w:rsidR="00136788" w:rsidRPr="00136788">
        <w:rPr>
          <w:rFonts w:ascii="Times New Roman" w:hAnsi="Times New Roman" w:cs="Times New Roman"/>
          <w:lang w:val="ru-RU"/>
        </w:rPr>
        <w:t xml:space="preserve"> означает разницу между непогашенным остатком </w:t>
      </w:r>
      <w:r w:rsidR="00136788">
        <w:rPr>
          <w:rFonts w:ascii="Times New Roman" w:hAnsi="Times New Roman" w:cs="Times New Roman"/>
          <w:lang w:val="ru-RU"/>
        </w:rPr>
        <w:t>подверженностей</w:t>
      </w:r>
      <w:r w:rsidR="00136788" w:rsidRPr="00136788">
        <w:rPr>
          <w:rFonts w:ascii="Times New Roman" w:hAnsi="Times New Roman" w:cs="Times New Roman"/>
          <w:lang w:val="ru-RU"/>
        </w:rPr>
        <w:t xml:space="preserve"> в базовом портфеле и ценой, по которой эти </w:t>
      </w:r>
      <w:r w:rsidR="00136788">
        <w:rPr>
          <w:rFonts w:ascii="Times New Roman" w:hAnsi="Times New Roman" w:cs="Times New Roman"/>
          <w:lang w:val="ru-RU"/>
        </w:rPr>
        <w:t>подверженности</w:t>
      </w:r>
      <w:r w:rsidR="00136788" w:rsidRPr="00136788">
        <w:rPr>
          <w:rFonts w:ascii="Times New Roman" w:hAnsi="Times New Roman" w:cs="Times New Roman"/>
          <w:lang w:val="ru-RU"/>
        </w:rPr>
        <w:t xml:space="preserve"> продаются оригинатором SSPE, причем эта разница не возвращается ни оригинатору, ни первоначальному кредитору</w:t>
      </w:r>
      <w:r w:rsidR="003F6608" w:rsidRPr="003C5746">
        <w:rPr>
          <w:rFonts w:ascii="Times New Roman" w:hAnsi="Times New Roman" w:cs="Times New Roman"/>
        </w:rPr>
        <w:t xml:space="preserve">; </w:t>
      </w:r>
    </w:p>
    <w:p w14:paraId="31FED1F9" w14:textId="79669475" w:rsidR="007C7754" w:rsidRPr="003C5746"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7C7754" w:rsidRPr="003C5746">
        <w:rPr>
          <w:rFonts w:ascii="Times New Roman" w:hAnsi="Times New Roman" w:cs="Times New Roman"/>
        </w:rPr>
        <w:t xml:space="preserve">.20. </w:t>
      </w:r>
      <w:r w:rsidR="00744D46" w:rsidRPr="00744D46">
        <w:rPr>
          <w:rFonts w:ascii="Times New Roman" w:hAnsi="Times New Roman" w:cs="Times New Roman"/>
          <w:b/>
          <w:bCs/>
          <w:lang w:val="ru-RU"/>
        </w:rPr>
        <w:t>повторная секьюритизация</w:t>
      </w:r>
      <w:r w:rsidR="00744D46" w:rsidRPr="00744D46">
        <w:rPr>
          <w:rFonts w:ascii="Times New Roman" w:hAnsi="Times New Roman" w:cs="Times New Roman"/>
          <w:lang w:val="ru-RU"/>
        </w:rPr>
        <w:t xml:space="preserve"> означает секьюритизацию, при которой по крайней мере одно из базовых подверженностей является позицией в секьюритизации</w:t>
      </w:r>
      <w:r w:rsidR="007C7754" w:rsidRPr="003C5746">
        <w:rPr>
          <w:rFonts w:ascii="Times New Roman" w:hAnsi="Times New Roman" w:cs="Times New Roman"/>
        </w:rPr>
        <w:t xml:space="preserve">; </w:t>
      </w:r>
    </w:p>
    <w:p w14:paraId="7FE246D7" w14:textId="6F5A40DD" w:rsidR="00A8056F" w:rsidRPr="003C5746" w:rsidRDefault="00AC4F90" w:rsidP="007F46D9">
      <w:pPr>
        <w:spacing w:before="60" w:after="0"/>
        <w:ind w:firstLine="426"/>
        <w:jc w:val="both"/>
        <w:rPr>
          <w:rFonts w:ascii="Times New Roman" w:hAnsi="Times New Roman" w:cs="Times New Roman"/>
        </w:rPr>
      </w:pPr>
      <w:r>
        <w:rPr>
          <w:rFonts w:ascii="Times New Roman" w:hAnsi="Times New Roman" w:cs="Times New Roman"/>
        </w:rPr>
        <w:t>3</w:t>
      </w:r>
      <w:r w:rsidR="00A8056F" w:rsidRPr="003C5746">
        <w:rPr>
          <w:rFonts w:ascii="Times New Roman" w:hAnsi="Times New Roman" w:cs="Times New Roman"/>
        </w:rPr>
        <w:t xml:space="preserve">.21. </w:t>
      </w:r>
      <w:r w:rsidR="00A77CC6" w:rsidRPr="00A77CC6">
        <w:rPr>
          <w:rFonts w:ascii="Times New Roman" w:hAnsi="Times New Roman" w:cs="Times New Roman"/>
          <w:b/>
          <w:bCs/>
          <w:lang w:val="ru-RU"/>
        </w:rPr>
        <w:t>секьюритизация</w:t>
      </w:r>
      <w:r w:rsidR="00A77CC6" w:rsidRPr="00A77CC6">
        <w:rPr>
          <w:rFonts w:ascii="Times New Roman" w:hAnsi="Times New Roman" w:cs="Times New Roman"/>
          <w:lang w:val="ru-RU"/>
        </w:rPr>
        <w:t xml:space="preserve"> означает сделку или схему, посредством которой кредитный риск, связанный с </w:t>
      </w:r>
      <w:r w:rsidR="00F8207C">
        <w:rPr>
          <w:rFonts w:ascii="Times New Roman" w:hAnsi="Times New Roman" w:cs="Times New Roman"/>
          <w:lang w:val="ru-RU"/>
        </w:rPr>
        <w:t>подверженностью</w:t>
      </w:r>
      <w:r w:rsidR="00A77CC6" w:rsidRPr="00A77CC6">
        <w:rPr>
          <w:rFonts w:ascii="Times New Roman" w:hAnsi="Times New Roman" w:cs="Times New Roman"/>
          <w:lang w:val="ru-RU"/>
        </w:rPr>
        <w:t xml:space="preserve"> или портфелем </w:t>
      </w:r>
      <w:r w:rsidR="00F8207C">
        <w:rPr>
          <w:rFonts w:ascii="Times New Roman" w:hAnsi="Times New Roman" w:cs="Times New Roman"/>
          <w:lang w:val="ru-RU"/>
        </w:rPr>
        <w:t>подверженностей</w:t>
      </w:r>
      <w:r w:rsidR="00A77CC6" w:rsidRPr="00A77CC6">
        <w:rPr>
          <w:rFonts w:ascii="Times New Roman" w:hAnsi="Times New Roman" w:cs="Times New Roman"/>
          <w:lang w:val="ru-RU"/>
        </w:rPr>
        <w:t>, сегментируется на транши, которые имеют следующие характеристики</w:t>
      </w:r>
      <w:r w:rsidR="00A8056F" w:rsidRPr="003C5746">
        <w:rPr>
          <w:rFonts w:ascii="Times New Roman" w:hAnsi="Times New Roman" w:cs="Times New Roman"/>
        </w:rPr>
        <w:t xml:space="preserve">: </w:t>
      </w:r>
    </w:p>
    <w:p w14:paraId="26C4A7A9" w14:textId="747761EE" w:rsidR="00A8056F" w:rsidRPr="005773B7" w:rsidRDefault="00AC4F90" w:rsidP="007F46D9">
      <w:pPr>
        <w:spacing w:before="60" w:after="0"/>
        <w:ind w:firstLine="426"/>
        <w:jc w:val="both"/>
        <w:rPr>
          <w:rFonts w:ascii="Times New Roman" w:hAnsi="Times New Roman" w:cs="Times New Roman"/>
          <w:lang w:val="ru-RU"/>
        </w:rPr>
      </w:pPr>
      <w:r>
        <w:rPr>
          <w:rFonts w:ascii="Times New Roman" w:hAnsi="Times New Roman" w:cs="Times New Roman"/>
          <w:lang w:val="ro-RO"/>
        </w:rPr>
        <w:t>3</w:t>
      </w:r>
      <w:r w:rsidR="00A8056F" w:rsidRPr="005773B7">
        <w:rPr>
          <w:rFonts w:ascii="Times New Roman" w:hAnsi="Times New Roman" w:cs="Times New Roman"/>
          <w:lang w:val="ru-RU"/>
        </w:rPr>
        <w:t xml:space="preserve">.21.1. </w:t>
      </w:r>
      <w:r w:rsidR="00F8207C" w:rsidRPr="005773B7">
        <w:rPr>
          <w:rFonts w:ascii="Times New Roman" w:hAnsi="Times New Roman" w:cs="Times New Roman"/>
          <w:lang w:val="ru-RU"/>
        </w:rPr>
        <w:t xml:space="preserve">платежи по сделке или схеме зависят от эффективности </w:t>
      </w:r>
      <w:r w:rsidR="005773B7" w:rsidRPr="005773B7">
        <w:rPr>
          <w:rFonts w:ascii="Times New Roman" w:hAnsi="Times New Roman" w:cs="Times New Roman"/>
          <w:lang w:val="ru-RU"/>
        </w:rPr>
        <w:t>подверженности</w:t>
      </w:r>
      <w:r w:rsidR="00F8207C" w:rsidRPr="005773B7">
        <w:rPr>
          <w:rFonts w:ascii="Times New Roman" w:hAnsi="Times New Roman" w:cs="Times New Roman"/>
          <w:lang w:val="ru-RU"/>
        </w:rPr>
        <w:t xml:space="preserve"> или портфеля </w:t>
      </w:r>
      <w:r w:rsidR="005773B7" w:rsidRPr="005773B7">
        <w:rPr>
          <w:rFonts w:ascii="Times New Roman" w:hAnsi="Times New Roman" w:cs="Times New Roman"/>
          <w:lang w:val="ru-RU"/>
        </w:rPr>
        <w:t>подверженностей</w:t>
      </w:r>
      <w:r w:rsidR="00A8056F" w:rsidRPr="005773B7">
        <w:rPr>
          <w:rFonts w:ascii="Times New Roman" w:hAnsi="Times New Roman" w:cs="Times New Roman"/>
          <w:lang w:val="ru-RU"/>
        </w:rPr>
        <w:t>;</w:t>
      </w:r>
    </w:p>
    <w:p w14:paraId="1F1FE6F6" w14:textId="22F4ED36" w:rsidR="005773B7" w:rsidRDefault="00AC4F90" w:rsidP="007F46D9">
      <w:pPr>
        <w:spacing w:before="60" w:after="0"/>
        <w:ind w:firstLine="425"/>
        <w:jc w:val="both"/>
        <w:rPr>
          <w:rFonts w:ascii="Times New Roman" w:hAnsi="Times New Roman" w:cs="Times New Roman"/>
        </w:rPr>
      </w:pPr>
      <w:r>
        <w:rPr>
          <w:rFonts w:ascii="Times New Roman" w:hAnsi="Times New Roman" w:cs="Times New Roman"/>
        </w:rPr>
        <w:lastRenderedPageBreak/>
        <w:t>3</w:t>
      </w:r>
      <w:r w:rsidR="00A8056F" w:rsidRPr="003C5746">
        <w:rPr>
          <w:rFonts w:ascii="Times New Roman" w:hAnsi="Times New Roman" w:cs="Times New Roman"/>
        </w:rPr>
        <w:t xml:space="preserve">.21.2. </w:t>
      </w:r>
      <w:r w:rsidR="005773B7" w:rsidRPr="005773B7">
        <w:rPr>
          <w:rFonts w:ascii="Times New Roman" w:hAnsi="Times New Roman" w:cs="Times New Roman"/>
          <w:lang w:val="ru-RU"/>
        </w:rPr>
        <w:t>субординация траншей определяет распределение убытков в течение срока действия сделки или схемы;</w:t>
      </w:r>
    </w:p>
    <w:p w14:paraId="7E4243C5" w14:textId="293CECF0" w:rsidR="00776E9B" w:rsidRPr="005B56F2" w:rsidRDefault="00AC4F90" w:rsidP="007F46D9">
      <w:pPr>
        <w:pStyle w:val="ListParagraph"/>
        <w:tabs>
          <w:tab w:val="left" w:pos="426"/>
        </w:tabs>
        <w:spacing w:before="60" w:after="0"/>
        <w:ind w:left="0" w:firstLine="426"/>
        <w:contextualSpacing w:val="0"/>
        <w:jc w:val="both"/>
        <w:rPr>
          <w:rFonts w:ascii="Times New Roman" w:eastAsia="Arial Unicode MS" w:hAnsi="Times New Roman" w:cs="Times New Roman"/>
          <w:shd w:val="clear" w:color="auto" w:fill="FFFFFF"/>
          <w:lang w:val="ru-RU"/>
        </w:rPr>
      </w:pPr>
      <w:r>
        <w:rPr>
          <w:rFonts w:ascii="Times New Roman" w:hAnsi="Times New Roman" w:cs="Times New Roman"/>
          <w:shd w:val="clear" w:color="auto" w:fill="FFFFFF"/>
        </w:rPr>
        <w:t>3</w:t>
      </w:r>
      <w:r w:rsidR="00776E9B" w:rsidRPr="003C5746">
        <w:rPr>
          <w:rFonts w:ascii="Times New Roman" w:hAnsi="Times New Roman" w:cs="Times New Roman"/>
          <w:shd w:val="clear" w:color="auto" w:fill="FFFFFF"/>
        </w:rPr>
        <w:t>.22.</w:t>
      </w:r>
      <w:r w:rsidR="00776E9B" w:rsidRPr="003C5746">
        <w:rPr>
          <w:rFonts w:ascii="Times New Roman" w:hAnsi="Times New Roman" w:cs="Times New Roman"/>
          <w:b/>
          <w:bCs/>
          <w:shd w:val="clear" w:color="auto" w:fill="FFFFFF"/>
        </w:rPr>
        <w:t xml:space="preserve"> </w:t>
      </w:r>
      <w:r w:rsidR="005B56F2" w:rsidRPr="005B56F2">
        <w:rPr>
          <w:rFonts w:ascii="Times New Roman" w:hAnsi="Times New Roman" w:cs="Times New Roman"/>
          <w:b/>
          <w:bCs/>
          <w:shd w:val="clear" w:color="auto" w:fill="FFFFFF"/>
          <w:lang w:val="ru-RU"/>
        </w:rPr>
        <w:t xml:space="preserve">секьюритизация неблагоприятных подверженностей (секьюритизация NPE) </w:t>
      </w:r>
      <w:r w:rsidR="005B56F2" w:rsidRPr="005B56F2">
        <w:rPr>
          <w:rFonts w:ascii="Times New Roman" w:hAnsi="Times New Roman" w:cs="Times New Roman"/>
          <w:shd w:val="clear" w:color="auto" w:fill="FFFFFF"/>
          <w:lang w:val="ru-RU"/>
        </w:rPr>
        <w:t>означает секьюритизацию, обеспеченную портфелем неблагоприятных подверженностей, номинальная стоимость которых составляет не менее 90% номинальной стоимости всего портфеля на момент возникновения и на любую последующую дату, на которую активы добавляются или удаляются из портфеля базовых активов в результате восстановления или реструктуризации портфеля или по любой другой соответствующей причине</w:t>
      </w:r>
      <w:r w:rsidR="00776E9B" w:rsidRPr="005B56F2">
        <w:rPr>
          <w:rFonts w:ascii="Times New Roman" w:hAnsi="Times New Roman" w:cs="Times New Roman"/>
          <w:shd w:val="clear" w:color="auto" w:fill="FFFFFF"/>
          <w:lang w:val="ru-RU"/>
        </w:rPr>
        <w:t>;</w:t>
      </w:r>
    </w:p>
    <w:p w14:paraId="51B275DA" w14:textId="215A6F22" w:rsidR="005B56F2" w:rsidRPr="00467364" w:rsidRDefault="00AC4F90" w:rsidP="007F46D9">
      <w:pPr>
        <w:spacing w:before="60" w:after="0"/>
        <w:ind w:firstLine="425"/>
        <w:jc w:val="both"/>
        <w:rPr>
          <w:rFonts w:ascii="Times New Roman" w:hAnsi="Times New Roman" w:cs="Times New Roman"/>
          <w:lang w:val="ru-MD"/>
        </w:rPr>
      </w:pPr>
      <w:r>
        <w:rPr>
          <w:rFonts w:ascii="Times New Roman" w:hAnsi="Times New Roman" w:cs="Times New Roman"/>
          <w:lang w:val="ro-RO"/>
        </w:rPr>
        <w:t>3</w:t>
      </w:r>
      <w:r w:rsidR="005D19F2" w:rsidRPr="00467364">
        <w:rPr>
          <w:rFonts w:ascii="Times New Roman" w:hAnsi="Times New Roman" w:cs="Times New Roman"/>
          <w:lang w:val="ru-MD"/>
        </w:rPr>
        <w:t>.2</w:t>
      </w:r>
      <w:r w:rsidR="00307C61" w:rsidRPr="00467364">
        <w:rPr>
          <w:rFonts w:ascii="Times New Roman" w:hAnsi="Times New Roman" w:cs="Times New Roman"/>
          <w:lang w:val="ru-MD"/>
        </w:rPr>
        <w:t>3</w:t>
      </w:r>
      <w:r w:rsidR="005D19F2" w:rsidRPr="00467364">
        <w:rPr>
          <w:rFonts w:ascii="Times New Roman" w:hAnsi="Times New Roman" w:cs="Times New Roman"/>
          <w:lang w:val="ru-MD"/>
        </w:rPr>
        <w:t xml:space="preserve">. </w:t>
      </w:r>
      <w:r w:rsidR="005B56F2" w:rsidRPr="00BD00E1">
        <w:rPr>
          <w:rFonts w:ascii="Times New Roman" w:hAnsi="Times New Roman" w:cs="Times New Roman"/>
          <w:b/>
          <w:bCs/>
          <w:lang w:val="ru-MD"/>
        </w:rPr>
        <w:t>возобновляемая секьюритизация</w:t>
      </w:r>
      <w:r w:rsidR="005B56F2" w:rsidRPr="00467364">
        <w:rPr>
          <w:rFonts w:ascii="Times New Roman" w:hAnsi="Times New Roman" w:cs="Times New Roman"/>
          <w:lang w:val="ru-MD"/>
        </w:rPr>
        <w:t xml:space="preserve"> означает секьюритизацию, при которой сама структура секьюритизации является возобновляемой, а </w:t>
      </w:r>
      <w:r w:rsidR="00467364" w:rsidRPr="00467364">
        <w:rPr>
          <w:rFonts w:ascii="Times New Roman" w:hAnsi="Times New Roman" w:cs="Times New Roman"/>
          <w:lang w:val="ru-MD"/>
        </w:rPr>
        <w:t>подверженности</w:t>
      </w:r>
      <w:r w:rsidR="005B56F2" w:rsidRPr="00467364">
        <w:rPr>
          <w:rFonts w:ascii="Times New Roman" w:hAnsi="Times New Roman" w:cs="Times New Roman"/>
          <w:lang w:val="ru-MD"/>
        </w:rPr>
        <w:t xml:space="preserve"> добавляются к п</w:t>
      </w:r>
      <w:r w:rsidR="00467364" w:rsidRPr="00467364">
        <w:rPr>
          <w:rFonts w:ascii="Times New Roman" w:hAnsi="Times New Roman" w:cs="Times New Roman"/>
          <w:lang w:val="ru-MD"/>
        </w:rPr>
        <w:t>ортфелю подверженностей</w:t>
      </w:r>
      <w:r w:rsidR="005B56F2" w:rsidRPr="00467364">
        <w:rPr>
          <w:rFonts w:ascii="Times New Roman" w:hAnsi="Times New Roman" w:cs="Times New Roman"/>
          <w:lang w:val="ru-MD"/>
        </w:rPr>
        <w:t xml:space="preserve"> или удаляются из него, независимо от того, являются ли сами </w:t>
      </w:r>
      <w:r w:rsidR="00467364" w:rsidRPr="00467364">
        <w:rPr>
          <w:rFonts w:ascii="Times New Roman" w:hAnsi="Times New Roman" w:cs="Times New Roman"/>
          <w:lang w:val="ru-MD"/>
        </w:rPr>
        <w:t xml:space="preserve">подверженности </w:t>
      </w:r>
      <w:r w:rsidR="005B56F2" w:rsidRPr="00467364">
        <w:rPr>
          <w:rFonts w:ascii="Times New Roman" w:hAnsi="Times New Roman" w:cs="Times New Roman"/>
          <w:lang w:val="ru-MD"/>
        </w:rPr>
        <w:t>возобновляемыми</w:t>
      </w:r>
      <w:r w:rsidR="00467364">
        <w:rPr>
          <w:rFonts w:ascii="Times New Roman" w:hAnsi="Times New Roman" w:cs="Times New Roman"/>
          <w:lang w:val="ru-MD"/>
        </w:rPr>
        <w:t>;</w:t>
      </w:r>
    </w:p>
    <w:p w14:paraId="1916715F" w14:textId="25662AD1" w:rsidR="00BD00E1" w:rsidRPr="00BD00E1" w:rsidRDefault="00AC4F90" w:rsidP="007F46D9">
      <w:pPr>
        <w:pStyle w:val="title-article-norm"/>
        <w:shd w:val="clear" w:color="auto" w:fill="FFFFFF"/>
        <w:spacing w:before="60" w:beforeAutospacing="0" w:after="0" w:afterAutospacing="0" w:line="259" w:lineRule="auto"/>
        <w:ind w:firstLine="426"/>
        <w:jc w:val="both"/>
        <w:rPr>
          <w:sz w:val="22"/>
          <w:szCs w:val="22"/>
          <w:lang w:val="ru-RU"/>
        </w:rPr>
      </w:pPr>
      <w:r>
        <w:rPr>
          <w:sz w:val="22"/>
          <w:szCs w:val="22"/>
        </w:rPr>
        <w:t>3</w:t>
      </w:r>
      <w:r w:rsidR="00A8056F" w:rsidRPr="003C5746">
        <w:rPr>
          <w:sz w:val="22"/>
          <w:szCs w:val="22"/>
        </w:rPr>
        <w:t>.2</w:t>
      </w:r>
      <w:r w:rsidR="00307C61" w:rsidRPr="003C5746">
        <w:rPr>
          <w:sz w:val="22"/>
          <w:szCs w:val="22"/>
        </w:rPr>
        <w:t>4</w:t>
      </w:r>
      <w:r w:rsidR="00A8056F" w:rsidRPr="003C5746">
        <w:rPr>
          <w:sz w:val="22"/>
          <w:szCs w:val="22"/>
        </w:rPr>
        <w:t xml:space="preserve">. </w:t>
      </w:r>
      <w:r w:rsidR="00BD00E1" w:rsidRPr="00BD00E1">
        <w:rPr>
          <w:b/>
          <w:bCs/>
          <w:sz w:val="22"/>
          <w:szCs w:val="22"/>
          <w:lang w:val="ru-RU"/>
        </w:rPr>
        <w:t>простая, прозрачная и стандартизированная секьюритизация (STS-секьюритизация)</w:t>
      </w:r>
      <w:r w:rsidR="00BD00E1" w:rsidRPr="00BD00E1">
        <w:rPr>
          <w:sz w:val="22"/>
          <w:szCs w:val="22"/>
          <w:lang w:val="ru-RU"/>
        </w:rPr>
        <w:t xml:space="preserve"> – секьюритизация, соответствующая критериям, установленным в нормативных актах о секьюритизации</w:t>
      </w:r>
      <w:r w:rsidR="009F0BF3">
        <w:rPr>
          <w:sz w:val="22"/>
          <w:szCs w:val="22"/>
          <w:lang w:val="ru-RU"/>
        </w:rPr>
        <w:t>;</w:t>
      </w:r>
    </w:p>
    <w:p w14:paraId="6F9C9474" w14:textId="5B8567FE" w:rsidR="009F0BF3" w:rsidRPr="002962F8" w:rsidRDefault="00AC4F90" w:rsidP="007F46D9">
      <w:pPr>
        <w:spacing w:before="60" w:after="0"/>
        <w:ind w:firstLine="426"/>
        <w:jc w:val="both"/>
        <w:rPr>
          <w:rFonts w:ascii="Times New Roman" w:hAnsi="Times New Roman" w:cs="Times New Roman"/>
          <w:lang w:val="ru-RU"/>
        </w:rPr>
      </w:pPr>
      <w:r>
        <w:rPr>
          <w:rFonts w:ascii="Times New Roman" w:hAnsi="Times New Roman" w:cs="Times New Roman"/>
        </w:rPr>
        <w:t>3</w:t>
      </w:r>
      <w:r w:rsidR="00745416" w:rsidRPr="003C5746">
        <w:rPr>
          <w:rFonts w:ascii="Times New Roman" w:hAnsi="Times New Roman" w:cs="Times New Roman"/>
        </w:rPr>
        <w:t>.2</w:t>
      </w:r>
      <w:r w:rsidR="00307C61" w:rsidRPr="003C5746">
        <w:rPr>
          <w:rFonts w:ascii="Times New Roman" w:hAnsi="Times New Roman" w:cs="Times New Roman"/>
        </w:rPr>
        <w:t>5</w:t>
      </w:r>
      <w:r w:rsidR="00745416" w:rsidRPr="003C5746">
        <w:rPr>
          <w:rFonts w:ascii="Times New Roman" w:hAnsi="Times New Roman" w:cs="Times New Roman"/>
        </w:rPr>
        <w:t>.</w:t>
      </w:r>
      <w:r w:rsidR="009F0BF3" w:rsidRPr="009F0BF3">
        <w:t xml:space="preserve"> </w:t>
      </w:r>
      <w:r w:rsidR="009F0BF3" w:rsidRPr="002962F8">
        <w:rPr>
          <w:rFonts w:ascii="Times New Roman" w:hAnsi="Times New Roman" w:cs="Times New Roman"/>
          <w:b/>
          <w:bCs/>
          <w:lang w:val="ru-RU"/>
        </w:rPr>
        <w:t>синтетическая секьюритизация</w:t>
      </w:r>
      <w:r w:rsidR="009F0BF3" w:rsidRPr="002962F8">
        <w:rPr>
          <w:rFonts w:ascii="Times New Roman" w:hAnsi="Times New Roman" w:cs="Times New Roman"/>
          <w:lang w:val="ru-RU"/>
        </w:rPr>
        <w:t xml:space="preserve"> означает секьюритизацию, при которой риск передается через кредитные деривативы или обеспечение, а секьюритизированные </w:t>
      </w:r>
      <w:r w:rsidR="002962F8" w:rsidRPr="002962F8">
        <w:rPr>
          <w:rFonts w:ascii="Times New Roman" w:hAnsi="Times New Roman" w:cs="Times New Roman"/>
          <w:lang w:val="ru-RU"/>
        </w:rPr>
        <w:t>подверженности</w:t>
      </w:r>
      <w:r w:rsidR="009F0BF3" w:rsidRPr="002962F8">
        <w:rPr>
          <w:rFonts w:ascii="Times New Roman" w:hAnsi="Times New Roman" w:cs="Times New Roman"/>
          <w:lang w:val="ru-RU"/>
        </w:rPr>
        <w:t xml:space="preserve"> остаются требованиями оригинатора;</w:t>
      </w:r>
    </w:p>
    <w:p w14:paraId="40905120" w14:textId="45B04740" w:rsidR="00D07585" w:rsidRPr="00D07585" w:rsidRDefault="00AC4F90" w:rsidP="003D2844">
      <w:pPr>
        <w:spacing w:before="60" w:after="0"/>
        <w:ind w:firstLine="426"/>
        <w:jc w:val="both"/>
        <w:rPr>
          <w:rFonts w:ascii="Times New Roman" w:hAnsi="Times New Roman" w:cs="Times New Roman"/>
        </w:rPr>
      </w:pPr>
      <w:r w:rsidRPr="003D2844">
        <w:rPr>
          <w:rFonts w:ascii="Times New Roman" w:hAnsi="Times New Roman" w:cs="Times New Roman"/>
        </w:rPr>
        <w:t>3</w:t>
      </w:r>
      <w:r w:rsidR="005D19F2" w:rsidRPr="003D2844">
        <w:rPr>
          <w:rFonts w:ascii="Times New Roman" w:hAnsi="Times New Roman" w:cs="Times New Roman"/>
        </w:rPr>
        <w:t>.2</w:t>
      </w:r>
      <w:r w:rsidR="00307C61" w:rsidRPr="003D2844">
        <w:rPr>
          <w:rFonts w:ascii="Times New Roman" w:hAnsi="Times New Roman" w:cs="Times New Roman"/>
        </w:rPr>
        <w:t>6</w:t>
      </w:r>
      <w:r w:rsidR="005D19F2" w:rsidRPr="003D2844">
        <w:rPr>
          <w:rFonts w:ascii="Times New Roman" w:hAnsi="Times New Roman" w:cs="Times New Roman"/>
        </w:rPr>
        <w:t>.</w:t>
      </w:r>
      <w:r w:rsidR="005D19F2" w:rsidRPr="003D2844">
        <w:rPr>
          <w:rFonts w:ascii="Times New Roman" w:hAnsi="Times New Roman" w:cs="Times New Roman"/>
          <w:b/>
          <w:bCs/>
        </w:rPr>
        <w:t xml:space="preserve"> </w:t>
      </w:r>
      <w:r w:rsidR="005C0A75" w:rsidRPr="003D2844">
        <w:rPr>
          <w:rFonts w:ascii="Times New Roman" w:hAnsi="Times New Roman" w:cs="Times New Roman"/>
          <w:b/>
          <w:bCs/>
          <w:lang w:val="ru-RU"/>
        </w:rPr>
        <w:t xml:space="preserve">традиционная секьюритизация </w:t>
      </w:r>
      <w:r w:rsidR="005C0A75" w:rsidRPr="003D2844">
        <w:rPr>
          <w:rFonts w:ascii="Times New Roman" w:hAnsi="Times New Roman" w:cs="Times New Roman"/>
          <w:lang w:val="ru-RU"/>
        </w:rPr>
        <w:t xml:space="preserve">означает секьюритизацию, которая включает передачу экономического интереса в </w:t>
      </w:r>
      <w:r w:rsidR="00D07585" w:rsidRPr="003D2844">
        <w:rPr>
          <w:rFonts w:ascii="Times New Roman" w:hAnsi="Times New Roman" w:cs="Times New Roman"/>
          <w:lang w:val="ru-RU"/>
        </w:rPr>
        <w:t xml:space="preserve">секьюритизируемых активах путем передачи права собственности на эти активы от оригинатора к SSPE или посредством техники </w:t>
      </w:r>
      <w:proofErr w:type="spellStart"/>
      <w:r w:rsidR="00D07585" w:rsidRPr="003D2844">
        <w:rPr>
          <w:rFonts w:ascii="Times New Roman" w:hAnsi="Times New Roman" w:cs="Times New Roman"/>
          <w:lang w:val="ru-RU"/>
        </w:rPr>
        <w:t>субучастия</w:t>
      </w:r>
      <w:proofErr w:type="spellEnd"/>
      <w:r w:rsidR="00D07585" w:rsidRPr="003D2844">
        <w:rPr>
          <w:rFonts w:ascii="Times New Roman" w:hAnsi="Times New Roman" w:cs="Times New Roman"/>
          <w:lang w:val="ru-RU"/>
        </w:rPr>
        <w:t xml:space="preserve"> SSPE, при которой выпущенные ценные бумаги не представляют собой платежные обязательства оригинатора;</w:t>
      </w:r>
    </w:p>
    <w:p w14:paraId="72E2FB3B" w14:textId="16AA33A0" w:rsidR="00F4533B" w:rsidRPr="003C5746"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F4533B" w:rsidRPr="003C5746">
        <w:rPr>
          <w:rFonts w:ascii="Times New Roman" w:hAnsi="Times New Roman" w:cs="Times New Roman"/>
        </w:rPr>
        <w:t>.2</w:t>
      </w:r>
      <w:r w:rsidR="00307C61" w:rsidRPr="003C5746">
        <w:rPr>
          <w:rFonts w:ascii="Times New Roman" w:hAnsi="Times New Roman" w:cs="Times New Roman"/>
        </w:rPr>
        <w:t>7</w:t>
      </w:r>
      <w:r w:rsidR="00F4533B" w:rsidRPr="003C5746">
        <w:rPr>
          <w:rFonts w:ascii="Times New Roman" w:hAnsi="Times New Roman" w:cs="Times New Roman"/>
        </w:rPr>
        <w:t xml:space="preserve">. </w:t>
      </w:r>
      <w:r w:rsidR="0012454A" w:rsidRPr="00AB7DED">
        <w:rPr>
          <w:rFonts w:ascii="Times New Roman" w:hAnsi="Times New Roman" w:cs="Times New Roman"/>
          <w:b/>
          <w:bCs/>
          <w:lang w:val="ru-MD"/>
        </w:rPr>
        <w:t>управляющее общество</w:t>
      </w:r>
      <w:r w:rsidR="0012454A" w:rsidRPr="00AB7DED">
        <w:rPr>
          <w:rFonts w:ascii="Times New Roman" w:hAnsi="Times New Roman" w:cs="Times New Roman"/>
          <w:lang w:val="ru-MD"/>
        </w:rPr>
        <w:t xml:space="preserve"> означает организацию, которая в настоящее время управляет портфелем приобретенной дебиторской задолженности или </w:t>
      </w:r>
      <w:r w:rsidR="0063314F" w:rsidRPr="00AB7DED">
        <w:rPr>
          <w:rFonts w:ascii="Times New Roman" w:hAnsi="Times New Roman" w:cs="Times New Roman"/>
          <w:lang w:val="ru-MD"/>
        </w:rPr>
        <w:t>подверженностями</w:t>
      </w:r>
      <w:r w:rsidR="0012454A" w:rsidRPr="00AB7DED">
        <w:rPr>
          <w:rFonts w:ascii="Times New Roman" w:hAnsi="Times New Roman" w:cs="Times New Roman"/>
          <w:lang w:val="ru-MD"/>
        </w:rPr>
        <w:t xml:space="preserve"> по базовым кредитам</w:t>
      </w:r>
      <w:r w:rsidR="00F4533B" w:rsidRPr="003C5746">
        <w:rPr>
          <w:rFonts w:ascii="Times New Roman" w:hAnsi="Times New Roman" w:cs="Times New Roman"/>
        </w:rPr>
        <w:t xml:space="preserve">; </w:t>
      </w:r>
    </w:p>
    <w:p w14:paraId="22D175DE" w14:textId="1A8B3EA5" w:rsidR="00546994" w:rsidRPr="00805D6A" w:rsidRDefault="00AC4F90" w:rsidP="007F46D9">
      <w:pPr>
        <w:spacing w:before="60" w:after="0"/>
        <w:ind w:firstLine="426"/>
        <w:jc w:val="both"/>
        <w:rPr>
          <w:rFonts w:ascii="Times New Roman" w:hAnsi="Times New Roman" w:cs="Times New Roman"/>
          <w:lang w:val="rm-CH"/>
        </w:rPr>
      </w:pPr>
      <w:r>
        <w:rPr>
          <w:rFonts w:ascii="Times New Roman" w:hAnsi="Times New Roman" w:cs="Times New Roman"/>
        </w:rPr>
        <w:t>3</w:t>
      </w:r>
      <w:r w:rsidR="00546994" w:rsidRPr="003C5746">
        <w:rPr>
          <w:rFonts w:ascii="Times New Roman" w:hAnsi="Times New Roman" w:cs="Times New Roman"/>
        </w:rPr>
        <w:t>.2</w:t>
      </w:r>
      <w:r w:rsidR="00307C61" w:rsidRPr="003C5746">
        <w:rPr>
          <w:rFonts w:ascii="Times New Roman" w:hAnsi="Times New Roman" w:cs="Times New Roman"/>
        </w:rPr>
        <w:t>8</w:t>
      </w:r>
      <w:r w:rsidR="00546994" w:rsidRPr="003C5746">
        <w:rPr>
          <w:rFonts w:ascii="Times New Roman" w:hAnsi="Times New Roman" w:cs="Times New Roman"/>
        </w:rPr>
        <w:t xml:space="preserve">. </w:t>
      </w:r>
      <w:r w:rsidR="00AB7DED" w:rsidRPr="00805D6A">
        <w:rPr>
          <w:rFonts w:ascii="Times New Roman" w:hAnsi="Times New Roman" w:cs="Times New Roman"/>
          <w:b/>
          <w:bCs/>
          <w:lang w:val="rm-CH"/>
        </w:rPr>
        <w:t xml:space="preserve">спонсор </w:t>
      </w:r>
      <w:r w:rsidR="00AB7DED" w:rsidRPr="00805D6A">
        <w:rPr>
          <w:rFonts w:ascii="Times New Roman" w:hAnsi="Times New Roman" w:cs="Times New Roman"/>
          <w:lang w:val="rm-CH"/>
        </w:rPr>
        <w:t>означает банк, независимо от того, находится ли он в Республике Молдова, или инвестиционное общество, кроме оригинатора, которое</w:t>
      </w:r>
      <w:r w:rsidR="00546994" w:rsidRPr="00805D6A">
        <w:rPr>
          <w:rFonts w:ascii="Times New Roman" w:hAnsi="Times New Roman" w:cs="Times New Roman"/>
          <w:lang w:val="rm-CH"/>
        </w:rPr>
        <w:t xml:space="preserve">: </w:t>
      </w:r>
    </w:p>
    <w:p w14:paraId="230ABF47" w14:textId="6AEEF849" w:rsidR="00BA360A" w:rsidRPr="00453324" w:rsidRDefault="00AC4F90" w:rsidP="007F46D9">
      <w:pPr>
        <w:spacing w:before="60" w:after="0"/>
        <w:ind w:firstLine="426"/>
        <w:jc w:val="both"/>
        <w:rPr>
          <w:rFonts w:ascii="Times New Roman" w:hAnsi="Times New Roman" w:cs="Times New Roman"/>
          <w:lang w:val="ru-MD"/>
        </w:rPr>
      </w:pPr>
      <w:r>
        <w:rPr>
          <w:rFonts w:ascii="Times New Roman" w:hAnsi="Times New Roman" w:cs="Times New Roman"/>
        </w:rPr>
        <w:t>3</w:t>
      </w:r>
      <w:r w:rsidR="00546994" w:rsidRPr="003C5746">
        <w:rPr>
          <w:rFonts w:ascii="Times New Roman" w:hAnsi="Times New Roman" w:cs="Times New Roman"/>
        </w:rPr>
        <w:t>.2</w:t>
      </w:r>
      <w:r w:rsidR="00307C61" w:rsidRPr="003C5746">
        <w:rPr>
          <w:rFonts w:ascii="Times New Roman" w:hAnsi="Times New Roman" w:cs="Times New Roman"/>
        </w:rPr>
        <w:t>8</w:t>
      </w:r>
      <w:r w:rsidR="00546994" w:rsidRPr="003C5746">
        <w:rPr>
          <w:rFonts w:ascii="Times New Roman" w:hAnsi="Times New Roman" w:cs="Times New Roman"/>
        </w:rPr>
        <w:t xml:space="preserve">.1. </w:t>
      </w:r>
      <w:r w:rsidR="00BA360A" w:rsidRPr="00453324">
        <w:rPr>
          <w:rFonts w:ascii="Times New Roman" w:hAnsi="Times New Roman" w:cs="Times New Roman"/>
          <w:lang w:val="ru-MD"/>
        </w:rPr>
        <w:t xml:space="preserve">создает и администрирует программу выпуска краткосрочных ценных бумаг, обеспеченных активами, или другой секьюритизации, которая покупает </w:t>
      </w:r>
      <w:r w:rsidR="00453324" w:rsidRPr="00453324">
        <w:rPr>
          <w:rFonts w:ascii="Times New Roman" w:hAnsi="Times New Roman" w:cs="Times New Roman"/>
          <w:lang w:val="ru-MD"/>
        </w:rPr>
        <w:t>подверженности</w:t>
      </w:r>
      <w:r w:rsidR="00BA360A" w:rsidRPr="00453324">
        <w:rPr>
          <w:rFonts w:ascii="Times New Roman" w:hAnsi="Times New Roman" w:cs="Times New Roman"/>
          <w:lang w:val="ru-MD"/>
        </w:rPr>
        <w:t xml:space="preserve"> третьих лиц; или</w:t>
      </w:r>
    </w:p>
    <w:p w14:paraId="12C96E08" w14:textId="6CB7F922" w:rsidR="00546994" w:rsidRPr="003C5746" w:rsidRDefault="00AC4F90" w:rsidP="007F46D9">
      <w:pPr>
        <w:spacing w:before="60" w:after="0"/>
        <w:ind w:firstLine="425"/>
        <w:jc w:val="both"/>
        <w:rPr>
          <w:rFonts w:ascii="Times New Roman" w:hAnsi="Times New Roman" w:cs="Times New Roman"/>
        </w:rPr>
      </w:pPr>
      <w:r>
        <w:rPr>
          <w:rFonts w:ascii="Times New Roman" w:hAnsi="Times New Roman" w:cs="Times New Roman"/>
        </w:rPr>
        <w:t>3</w:t>
      </w:r>
      <w:r w:rsidR="00546994" w:rsidRPr="003C5746">
        <w:rPr>
          <w:rFonts w:ascii="Times New Roman" w:hAnsi="Times New Roman" w:cs="Times New Roman"/>
        </w:rPr>
        <w:t>.2</w:t>
      </w:r>
      <w:r w:rsidR="00307C61" w:rsidRPr="003C5746">
        <w:rPr>
          <w:rFonts w:ascii="Times New Roman" w:hAnsi="Times New Roman" w:cs="Times New Roman"/>
        </w:rPr>
        <w:t>8</w:t>
      </w:r>
      <w:r w:rsidR="00546994" w:rsidRPr="003C5746">
        <w:rPr>
          <w:rFonts w:ascii="Times New Roman" w:hAnsi="Times New Roman" w:cs="Times New Roman"/>
        </w:rPr>
        <w:t xml:space="preserve">.2. </w:t>
      </w:r>
      <w:r w:rsidR="00453324" w:rsidRPr="008A4FA5">
        <w:rPr>
          <w:rFonts w:ascii="Times New Roman" w:hAnsi="Times New Roman" w:cs="Times New Roman"/>
          <w:lang w:val="ru-RU"/>
        </w:rPr>
        <w:t xml:space="preserve">создает программу выпуска краткосрочных ценных бумаг, обеспеченных активами, или других видов секьюритизации, которая покупает </w:t>
      </w:r>
      <w:r w:rsidR="008A4FA5" w:rsidRPr="00453324">
        <w:rPr>
          <w:rFonts w:ascii="Times New Roman" w:hAnsi="Times New Roman" w:cs="Times New Roman"/>
          <w:lang w:val="ru-MD"/>
        </w:rPr>
        <w:t>подверженности</w:t>
      </w:r>
      <w:r w:rsidR="00453324" w:rsidRPr="008A4FA5">
        <w:rPr>
          <w:rFonts w:ascii="Times New Roman" w:hAnsi="Times New Roman" w:cs="Times New Roman"/>
          <w:lang w:val="ru-RU"/>
        </w:rPr>
        <w:t xml:space="preserve"> у сторонних организаций и поручает активное ежедневное управление портфелем, вовлеченным в эту секьюритизацию, организации, уполномоченной осуществлять такую ​​деятельность</w:t>
      </w:r>
      <w:r w:rsidR="00546994" w:rsidRPr="003C5746">
        <w:rPr>
          <w:rFonts w:ascii="Times New Roman" w:hAnsi="Times New Roman" w:cs="Times New Roman"/>
        </w:rPr>
        <w:t>;</w:t>
      </w:r>
    </w:p>
    <w:p w14:paraId="69CF8DE2" w14:textId="68DD8DDA" w:rsidR="00346262" w:rsidRDefault="00AC4F90" w:rsidP="007F46D9">
      <w:pPr>
        <w:spacing w:before="60" w:after="0"/>
        <w:ind w:firstLine="426"/>
        <w:jc w:val="both"/>
        <w:rPr>
          <w:rFonts w:ascii="Times New Roman" w:hAnsi="Times New Roman" w:cs="Times New Roman"/>
        </w:rPr>
      </w:pPr>
      <w:r>
        <w:rPr>
          <w:rFonts w:ascii="Times New Roman" w:hAnsi="Times New Roman" w:cs="Times New Roman"/>
        </w:rPr>
        <w:t>3</w:t>
      </w:r>
      <w:r w:rsidR="00D217C4" w:rsidRPr="003C5746">
        <w:rPr>
          <w:rFonts w:ascii="Times New Roman" w:hAnsi="Times New Roman" w:cs="Times New Roman"/>
        </w:rPr>
        <w:t>.2</w:t>
      </w:r>
      <w:r w:rsidR="00307C61" w:rsidRPr="003C5746">
        <w:rPr>
          <w:rFonts w:ascii="Times New Roman" w:hAnsi="Times New Roman" w:cs="Times New Roman"/>
        </w:rPr>
        <w:t>9</w:t>
      </w:r>
      <w:r w:rsidR="00D217C4" w:rsidRPr="003C5746">
        <w:rPr>
          <w:rFonts w:ascii="Times New Roman" w:hAnsi="Times New Roman" w:cs="Times New Roman"/>
        </w:rPr>
        <w:t>.</w:t>
      </w:r>
      <w:r w:rsidR="00346262" w:rsidRPr="00346262">
        <w:t xml:space="preserve"> </w:t>
      </w:r>
      <w:r w:rsidR="00346262" w:rsidRPr="00A22B6B">
        <w:rPr>
          <w:rFonts w:ascii="Times New Roman" w:hAnsi="Times New Roman" w:cs="Times New Roman"/>
          <w:b/>
          <w:bCs/>
          <w:lang w:val="ru-RU"/>
        </w:rPr>
        <w:t>избыточное обеспечение</w:t>
      </w:r>
      <w:r w:rsidR="00346262" w:rsidRPr="00A22B6B">
        <w:rPr>
          <w:rFonts w:ascii="Times New Roman" w:hAnsi="Times New Roman" w:cs="Times New Roman"/>
          <w:lang w:val="ru-RU"/>
        </w:rPr>
        <w:t xml:space="preserve"> означает любую форму повышения кредитного качества, которая придает базовым </w:t>
      </w:r>
      <w:r w:rsidR="00A22B6B" w:rsidRPr="00A22B6B">
        <w:rPr>
          <w:rFonts w:ascii="Times New Roman" w:hAnsi="Times New Roman" w:cs="Times New Roman"/>
          <w:lang w:val="ru-RU"/>
        </w:rPr>
        <w:t xml:space="preserve">подверженностям </w:t>
      </w:r>
      <w:r w:rsidR="00346262" w:rsidRPr="00A22B6B">
        <w:rPr>
          <w:rFonts w:ascii="Times New Roman" w:hAnsi="Times New Roman" w:cs="Times New Roman"/>
          <w:lang w:val="ru-RU"/>
        </w:rPr>
        <w:t>стоимость, превышающую стоимость позиций секьюритизации</w:t>
      </w:r>
      <w:r w:rsidR="00A22B6B">
        <w:rPr>
          <w:rFonts w:ascii="Times New Roman" w:hAnsi="Times New Roman" w:cs="Times New Roman"/>
          <w:lang w:val="ru-RU"/>
        </w:rPr>
        <w:t>;</w:t>
      </w:r>
    </w:p>
    <w:p w14:paraId="11D24BC8" w14:textId="1697D1D1" w:rsidR="00FF7D82" w:rsidRPr="004E3F57" w:rsidRDefault="00AC4F90" w:rsidP="007F46D9">
      <w:pPr>
        <w:spacing w:before="60" w:after="0"/>
        <w:ind w:firstLine="426"/>
        <w:jc w:val="both"/>
        <w:rPr>
          <w:rFonts w:ascii="Times New Roman" w:eastAsia="Times New Roman" w:hAnsi="Times New Roman" w:cs="Times New Roman"/>
          <w:lang w:val="ru-MD" w:eastAsia="ro-MD"/>
        </w:rPr>
      </w:pPr>
      <w:r>
        <w:rPr>
          <w:rFonts w:ascii="Times New Roman" w:hAnsi="Times New Roman" w:cs="Times New Roman"/>
        </w:rPr>
        <w:t>3</w:t>
      </w:r>
      <w:r w:rsidR="00FF7D82" w:rsidRPr="003C5746">
        <w:rPr>
          <w:rFonts w:ascii="Times New Roman" w:hAnsi="Times New Roman" w:cs="Times New Roman"/>
        </w:rPr>
        <w:t>.</w:t>
      </w:r>
      <w:r w:rsidR="00307C61" w:rsidRPr="003C5746">
        <w:rPr>
          <w:rFonts w:ascii="Times New Roman" w:hAnsi="Times New Roman" w:cs="Times New Roman"/>
        </w:rPr>
        <w:t>30</w:t>
      </w:r>
      <w:r w:rsidR="00FF7D82" w:rsidRPr="003C5746">
        <w:rPr>
          <w:rFonts w:ascii="Times New Roman" w:hAnsi="Times New Roman" w:cs="Times New Roman"/>
        </w:rPr>
        <w:t xml:space="preserve">. </w:t>
      </w:r>
      <w:r w:rsidR="004E3F57" w:rsidRPr="004E3F57">
        <w:rPr>
          <w:rFonts w:ascii="Times New Roman" w:hAnsi="Times New Roman" w:cs="Times New Roman"/>
          <w:b/>
          <w:bCs/>
          <w:lang w:val="ru-MD"/>
        </w:rPr>
        <w:t xml:space="preserve">транш </w:t>
      </w:r>
      <w:r w:rsidR="004E3F57" w:rsidRPr="004E3F57">
        <w:rPr>
          <w:rFonts w:ascii="Times New Roman" w:hAnsi="Times New Roman" w:cs="Times New Roman"/>
          <w:lang w:val="ru-MD"/>
        </w:rPr>
        <w:t>означает договорно согласованный сегмент кредитного риска, связанный с подверженностью или портфелем подверженностей, где позиция в сегменте представляет больший или меньший риск кредитных потерь, чем позиция такого же размера в другом сегменте, без учета кредитной защиты, предоставляемой третьими лицами непосредственно держателям позиций в сегменте или в других сегментах</w:t>
      </w:r>
      <w:r w:rsidR="00FF7D82" w:rsidRPr="004E3F57">
        <w:rPr>
          <w:rFonts w:ascii="Times New Roman" w:eastAsia="Times New Roman" w:hAnsi="Times New Roman" w:cs="Times New Roman"/>
          <w:lang w:val="ru-MD" w:eastAsia="ro-MD"/>
        </w:rPr>
        <w:t xml:space="preserve">; </w:t>
      </w:r>
    </w:p>
    <w:p w14:paraId="5D0349CA" w14:textId="59590ECC" w:rsidR="00D03EE4" w:rsidRPr="00666A5E" w:rsidRDefault="00AC4F90" w:rsidP="007F46D9">
      <w:pPr>
        <w:spacing w:before="60" w:after="0"/>
        <w:ind w:firstLine="425"/>
        <w:jc w:val="both"/>
        <w:rPr>
          <w:rFonts w:ascii="Times New Roman" w:hAnsi="Times New Roman" w:cs="Times New Roman"/>
          <w:lang w:val="ru-MD"/>
        </w:rPr>
      </w:pPr>
      <w:r>
        <w:rPr>
          <w:rFonts w:ascii="Times New Roman" w:hAnsi="Times New Roman" w:cs="Times New Roman"/>
        </w:rPr>
        <w:t>3</w:t>
      </w:r>
      <w:r w:rsidR="00D217C4" w:rsidRPr="003C5746">
        <w:rPr>
          <w:rFonts w:ascii="Times New Roman" w:hAnsi="Times New Roman" w:cs="Times New Roman"/>
        </w:rPr>
        <w:t>.3</w:t>
      </w:r>
      <w:r w:rsidR="00307C61" w:rsidRPr="003C5746">
        <w:rPr>
          <w:rFonts w:ascii="Times New Roman" w:hAnsi="Times New Roman" w:cs="Times New Roman"/>
        </w:rPr>
        <w:t>1</w:t>
      </w:r>
      <w:r w:rsidR="00D217C4" w:rsidRPr="003C5746">
        <w:rPr>
          <w:rFonts w:ascii="Times New Roman" w:hAnsi="Times New Roman" w:cs="Times New Roman"/>
        </w:rPr>
        <w:t>.</w:t>
      </w:r>
      <w:r w:rsidR="00666A5E">
        <w:rPr>
          <w:rFonts w:ascii="Times New Roman" w:hAnsi="Times New Roman" w:cs="Times New Roman"/>
          <w:lang w:val="ru-RU"/>
        </w:rPr>
        <w:t xml:space="preserve"> </w:t>
      </w:r>
      <w:r w:rsidR="00D03EE4" w:rsidRPr="00EF45B8">
        <w:rPr>
          <w:rFonts w:ascii="Times New Roman" w:hAnsi="Times New Roman" w:cs="Times New Roman"/>
          <w:b/>
          <w:bCs/>
          <w:lang w:val="ru-MD"/>
        </w:rPr>
        <w:t xml:space="preserve">транш </w:t>
      </w:r>
      <w:r w:rsidR="00666A5E" w:rsidRPr="00EF45B8">
        <w:rPr>
          <w:rFonts w:ascii="Times New Roman" w:hAnsi="Times New Roman" w:cs="Times New Roman"/>
          <w:b/>
          <w:bCs/>
          <w:lang w:val="ru-MD"/>
        </w:rPr>
        <w:t xml:space="preserve">первого </w:t>
      </w:r>
      <w:r w:rsidR="00D03EE4" w:rsidRPr="00EF45B8">
        <w:rPr>
          <w:rFonts w:ascii="Times New Roman" w:hAnsi="Times New Roman" w:cs="Times New Roman"/>
          <w:b/>
          <w:bCs/>
          <w:lang w:val="ru-MD"/>
        </w:rPr>
        <w:t>убытк</w:t>
      </w:r>
      <w:r w:rsidR="00666A5E" w:rsidRPr="00EF45B8">
        <w:rPr>
          <w:rFonts w:ascii="Times New Roman" w:hAnsi="Times New Roman" w:cs="Times New Roman"/>
          <w:b/>
          <w:bCs/>
          <w:lang w:val="ru-MD"/>
        </w:rPr>
        <w:t>а</w:t>
      </w:r>
      <w:r w:rsidR="00D03EE4" w:rsidRPr="00666A5E">
        <w:rPr>
          <w:rFonts w:ascii="Times New Roman" w:hAnsi="Times New Roman" w:cs="Times New Roman"/>
          <w:lang w:val="ru-MD"/>
        </w:rPr>
        <w:t xml:space="preserve"> означает наиболее субординированный транш в секьюритизации, который является первым траншем, несущим убытки, понесенные по секьюритизированным </w:t>
      </w:r>
      <w:r w:rsidR="00666A5E">
        <w:rPr>
          <w:rFonts w:ascii="Times New Roman" w:hAnsi="Times New Roman" w:cs="Times New Roman"/>
          <w:lang w:val="ru-MD"/>
        </w:rPr>
        <w:t>подверженност</w:t>
      </w:r>
      <w:r w:rsidR="00D03EE4" w:rsidRPr="00666A5E">
        <w:rPr>
          <w:rFonts w:ascii="Times New Roman" w:hAnsi="Times New Roman" w:cs="Times New Roman"/>
          <w:lang w:val="ru-MD"/>
        </w:rPr>
        <w:t>ям, тем самым обеспечивая защиту для второго транша убытков и, где применимо, старших траншей</w:t>
      </w:r>
      <w:r w:rsidR="00EF45B8">
        <w:rPr>
          <w:rFonts w:ascii="Times New Roman" w:hAnsi="Times New Roman" w:cs="Times New Roman"/>
          <w:lang w:val="ru-MD"/>
        </w:rPr>
        <w:t>;</w:t>
      </w:r>
    </w:p>
    <w:p w14:paraId="404E15EB" w14:textId="48999A13" w:rsidR="00C70D19" w:rsidRPr="001842C5" w:rsidRDefault="00AC4F90" w:rsidP="007F46D9">
      <w:pPr>
        <w:spacing w:before="60" w:after="0"/>
        <w:ind w:firstLine="426"/>
        <w:jc w:val="both"/>
        <w:rPr>
          <w:rFonts w:ascii="Times New Roman" w:hAnsi="Times New Roman" w:cs="Times New Roman"/>
          <w:lang w:val="ru-MD"/>
        </w:rPr>
      </w:pPr>
      <w:r>
        <w:rPr>
          <w:rFonts w:ascii="Times New Roman" w:hAnsi="Times New Roman" w:cs="Times New Roman"/>
          <w:lang w:val="ro-RO"/>
        </w:rPr>
        <w:t>3</w:t>
      </w:r>
      <w:r w:rsidR="00C70D19" w:rsidRPr="001842C5">
        <w:rPr>
          <w:rFonts w:ascii="Times New Roman" w:hAnsi="Times New Roman" w:cs="Times New Roman"/>
          <w:lang w:val="ru-RU"/>
        </w:rPr>
        <w:t>.3</w:t>
      </w:r>
      <w:r w:rsidR="00307C61" w:rsidRPr="001842C5">
        <w:rPr>
          <w:rFonts w:ascii="Times New Roman" w:hAnsi="Times New Roman" w:cs="Times New Roman"/>
          <w:lang w:val="ru-RU"/>
        </w:rPr>
        <w:t>2</w:t>
      </w:r>
      <w:r w:rsidR="00C70D19" w:rsidRPr="001842C5">
        <w:rPr>
          <w:rFonts w:ascii="Times New Roman" w:hAnsi="Times New Roman" w:cs="Times New Roman"/>
          <w:lang w:val="ru-RU"/>
        </w:rPr>
        <w:t xml:space="preserve">. </w:t>
      </w:r>
      <w:r w:rsidR="00A472DE" w:rsidRPr="001842C5">
        <w:rPr>
          <w:rFonts w:ascii="Times New Roman" w:hAnsi="Times New Roman" w:cs="Times New Roman"/>
          <w:b/>
          <w:bCs/>
          <w:lang w:val="ru-RU"/>
        </w:rPr>
        <w:t>сделки с краткосрочными ценными бумагами</w:t>
      </w:r>
      <w:r w:rsidR="00A472DE" w:rsidRPr="001842C5">
        <w:rPr>
          <w:rFonts w:ascii="Times New Roman" w:hAnsi="Times New Roman" w:cs="Times New Roman"/>
          <w:lang w:val="ru-RU"/>
        </w:rPr>
        <w:t xml:space="preserve">, </w:t>
      </w:r>
      <w:r w:rsidR="00A472DE" w:rsidRPr="001842C5">
        <w:rPr>
          <w:rFonts w:ascii="Times New Roman" w:hAnsi="Times New Roman" w:cs="Times New Roman"/>
          <w:b/>
          <w:bCs/>
          <w:lang w:val="ru-RU"/>
        </w:rPr>
        <w:t>обеспеченными активами (сделка</w:t>
      </w:r>
      <w:r w:rsidR="00A472DE" w:rsidRPr="00A472DE">
        <w:rPr>
          <w:rFonts w:ascii="Times New Roman" w:hAnsi="Times New Roman" w:cs="Times New Roman"/>
          <w:b/>
          <w:bCs/>
        </w:rPr>
        <w:t xml:space="preserve"> </w:t>
      </w:r>
      <w:r w:rsidR="00C70D19" w:rsidRPr="001842C5">
        <w:rPr>
          <w:rFonts w:ascii="Times New Roman" w:eastAsia="Times New Roman" w:hAnsi="Times New Roman" w:cs="Times New Roman"/>
          <w:b/>
          <w:bCs/>
          <w:lang w:val="ru-MD" w:eastAsia="ro-MD"/>
        </w:rPr>
        <w:t>ABCP)</w:t>
      </w:r>
      <w:r w:rsidR="00C70D19" w:rsidRPr="001842C5">
        <w:rPr>
          <w:rFonts w:ascii="Times New Roman" w:eastAsia="Times New Roman" w:hAnsi="Times New Roman" w:cs="Times New Roman"/>
          <w:lang w:val="ru-MD" w:eastAsia="ro-MD"/>
        </w:rPr>
        <w:t xml:space="preserve"> </w:t>
      </w:r>
      <w:r w:rsidR="001842C5" w:rsidRPr="001842C5">
        <w:rPr>
          <w:rFonts w:ascii="Times New Roman" w:eastAsia="Times New Roman" w:hAnsi="Times New Roman" w:cs="Times New Roman"/>
          <w:lang w:val="ru-MD" w:eastAsia="ro-MD"/>
        </w:rPr>
        <w:t xml:space="preserve">означает секьюритизацию в рамках программы </w:t>
      </w:r>
      <w:r w:rsidR="00C70D19" w:rsidRPr="001842C5">
        <w:rPr>
          <w:rFonts w:ascii="Times New Roman" w:eastAsia="Times New Roman" w:hAnsi="Times New Roman" w:cs="Times New Roman"/>
          <w:lang w:val="ru-MD" w:eastAsia="ro-MD"/>
        </w:rPr>
        <w:t>ABCP</w:t>
      </w:r>
      <w:r w:rsidR="00C70D19" w:rsidRPr="001842C5">
        <w:rPr>
          <w:rFonts w:ascii="Times New Roman" w:hAnsi="Times New Roman" w:cs="Times New Roman"/>
          <w:lang w:val="ru-MD"/>
        </w:rPr>
        <w:t xml:space="preserve">. </w:t>
      </w:r>
    </w:p>
    <w:p w14:paraId="1F56861F" w14:textId="77777777" w:rsidR="00DE7575" w:rsidRPr="007F46D9" w:rsidRDefault="00DE7575" w:rsidP="00512F01">
      <w:pPr>
        <w:pStyle w:val="title-article-norm"/>
        <w:shd w:val="clear" w:color="auto" w:fill="FFFFFF"/>
        <w:spacing w:before="240" w:beforeAutospacing="0" w:after="0" w:afterAutospacing="0" w:line="259" w:lineRule="auto"/>
        <w:jc w:val="center"/>
        <w:rPr>
          <w:b/>
          <w:bCs/>
          <w:sz w:val="22"/>
          <w:szCs w:val="22"/>
          <w:lang w:val="ru-RU"/>
        </w:rPr>
      </w:pPr>
    </w:p>
    <w:p w14:paraId="3C4B3FD5" w14:textId="17E09F93" w:rsidR="00F10A88" w:rsidRDefault="001842C5" w:rsidP="00512F01">
      <w:pPr>
        <w:pStyle w:val="title-article-norm"/>
        <w:shd w:val="clear" w:color="auto" w:fill="FFFFFF"/>
        <w:spacing w:before="240" w:beforeAutospacing="0" w:after="0" w:afterAutospacing="0" w:line="259" w:lineRule="auto"/>
        <w:jc w:val="center"/>
        <w:rPr>
          <w:b/>
          <w:bCs/>
          <w:sz w:val="22"/>
          <w:szCs w:val="22"/>
        </w:rPr>
      </w:pPr>
      <w:r>
        <w:rPr>
          <w:b/>
          <w:bCs/>
          <w:sz w:val="22"/>
          <w:szCs w:val="22"/>
          <w:lang w:val="ru-RU"/>
        </w:rPr>
        <w:lastRenderedPageBreak/>
        <w:t xml:space="preserve">Глава </w:t>
      </w:r>
      <w:r w:rsidRPr="003C5746">
        <w:rPr>
          <w:b/>
          <w:bCs/>
          <w:sz w:val="22"/>
          <w:szCs w:val="22"/>
        </w:rPr>
        <w:t>II</w:t>
      </w:r>
    </w:p>
    <w:p w14:paraId="2060E903" w14:textId="34021052" w:rsidR="001842C5" w:rsidRPr="005827AC" w:rsidRDefault="001842C5" w:rsidP="002B0B29">
      <w:pPr>
        <w:pStyle w:val="title-article-norm"/>
        <w:shd w:val="clear" w:color="auto" w:fill="FFFFFF"/>
        <w:spacing w:before="120" w:beforeAutospacing="0" w:after="0" w:afterAutospacing="0" w:line="259" w:lineRule="auto"/>
        <w:jc w:val="center"/>
        <w:rPr>
          <w:b/>
          <w:bCs/>
          <w:sz w:val="22"/>
          <w:szCs w:val="22"/>
          <w:lang w:val="ru-RU"/>
        </w:rPr>
      </w:pPr>
      <w:r w:rsidRPr="005827AC">
        <w:rPr>
          <w:b/>
          <w:bCs/>
          <w:sz w:val="22"/>
          <w:szCs w:val="22"/>
          <w:lang w:val="ru-RU"/>
        </w:rPr>
        <w:t>Критерии для секьюритизации STS, подлежащие дифференцированному обращению с капиталом</w:t>
      </w:r>
    </w:p>
    <w:p w14:paraId="38F2DD60" w14:textId="47B8AF4E" w:rsidR="00AC34A0" w:rsidRPr="003C5746" w:rsidRDefault="00962385" w:rsidP="00512F01">
      <w:pPr>
        <w:tabs>
          <w:tab w:val="left" w:pos="0"/>
        </w:tabs>
        <w:spacing w:before="120" w:after="0"/>
        <w:ind w:firstLine="425"/>
        <w:jc w:val="both"/>
        <w:rPr>
          <w:rFonts w:ascii="Times New Roman" w:eastAsia="Times New Roman" w:hAnsi="Times New Roman" w:cs="Times New Roman"/>
          <w:lang w:eastAsia="ro-MD"/>
        </w:rPr>
      </w:pPr>
      <w:r w:rsidRPr="007F46D9">
        <w:rPr>
          <w:rFonts w:ascii="Times New Roman" w:eastAsia="Times New Roman" w:hAnsi="Times New Roman" w:cs="Times New Roman"/>
          <w:b/>
          <w:bCs/>
          <w:shd w:val="clear" w:color="auto" w:fill="FFFFFF"/>
          <w:lang w:val="ru-RU" w:eastAsia="ro-MD"/>
        </w:rPr>
        <w:t>4</w:t>
      </w:r>
      <w:r w:rsidR="001C612F" w:rsidRPr="00C30871">
        <w:rPr>
          <w:rFonts w:ascii="Times New Roman" w:eastAsia="Times New Roman" w:hAnsi="Times New Roman" w:cs="Times New Roman"/>
          <w:b/>
          <w:bCs/>
          <w:shd w:val="clear" w:color="auto" w:fill="FFFFFF"/>
          <w:lang w:val="ru-RU" w:eastAsia="ro-MD"/>
        </w:rPr>
        <w:t>.</w:t>
      </w:r>
      <w:r w:rsidR="00AC34A0" w:rsidRPr="00C30871">
        <w:rPr>
          <w:rFonts w:ascii="Times New Roman" w:eastAsia="Times New Roman" w:hAnsi="Times New Roman" w:cs="Times New Roman"/>
          <w:shd w:val="clear" w:color="auto" w:fill="FFFFFF"/>
          <w:lang w:val="ru-RU" w:eastAsia="ro-MD"/>
        </w:rPr>
        <w:t> </w:t>
      </w:r>
      <w:r w:rsidR="005827AC" w:rsidRPr="00C30871">
        <w:rPr>
          <w:rFonts w:ascii="Times New Roman" w:eastAsia="Times New Roman" w:hAnsi="Times New Roman" w:cs="Times New Roman"/>
          <w:shd w:val="clear" w:color="auto" w:fill="FFFFFF"/>
          <w:lang w:val="ru-RU" w:eastAsia="ro-MD"/>
        </w:rPr>
        <w:t xml:space="preserve">Позиции в рамках программы ABCP или сделки ABCP, которые квалифицируются как позиции в секьюритизации STS, подлежат обработке, изложенной в </w:t>
      </w:r>
      <w:proofErr w:type="spellStart"/>
      <w:r w:rsidR="00FF668B">
        <w:rPr>
          <w:rFonts w:ascii="Times New Roman" w:eastAsia="Times New Roman" w:hAnsi="Times New Roman" w:cs="Times New Roman"/>
          <w:shd w:val="clear" w:color="auto" w:fill="FFFFFF"/>
          <w:lang w:val="ru-RU" w:eastAsia="ro-MD"/>
        </w:rPr>
        <w:t>подчастях</w:t>
      </w:r>
      <w:proofErr w:type="spellEnd"/>
      <w:r w:rsidR="005827AC" w:rsidRPr="00C30871">
        <w:rPr>
          <w:rFonts w:ascii="Times New Roman" w:eastAsia="Times New Roman" w:hAnsi="Times New Roman" w:cs="Times New Roman"/>
          <w:shd w:val="clear" w:color="auto" w:fill="FFFFFF"/>
          <w:lang w:val="ru-RU" w:eastAsia="ro-MD"/>
        </w:rPr>
        <w:t xml:space="preserve"> 2 и 4 </w:t>
      </w:r>
      <w:r w:rsidR="00FF668B">
        <w:rPr>
          <w:rFonts w:ascii="Times New Roman" w:eastAsia="Times New Roman" w:hAnsi="Times New Roman" w:cs="Times New Roman"/>
          <w:shd w:val="clear" w:color="auto" w:fill="FFFFFF"/>
          <w:lang w:val="ru-RU" w:eastAsia="ro-MD"/>
        </w:rPr>
        <w:t>ч</w:t>
      </w:r>
      <w:r w:rsidR="005827AC" w:rsidRPr="00C30871">
        <w:rPr>
          <w:rFonts w:ascii="Times New Roman" w:eastAsia="Times New Roman" w:hAnsi="Times New Roman" w:cs="Times New Roman"/>
          <w:shd w:val="clear" w:color="auto" w:fill="FFFFFF"/>
          <w:lang w:val="ru-RU" w:eastAsia="ro-MD"/>
        </w:rPr>
        <w:t xml:space="preserve">асти 3 </w:t>
      </w:r>
      <w:r w:rsidR="00FF668B">
        <w:rPr>
          <w:rFonts w:ascii="Times New Roman" w:eastAsia="Times New Roman" w:hAnsi="Times New Roman" w:cs="Times New Roman"/>
          <w:shd w:val="clear" w:color="auto" w:fill="FFFFFF"/>
          <w:lang w:val="ru-RU" w:eastAsia="ro-MD"/>
        </w:rPr>
        <w:t>г</w:t>
      </w:r>
      <w:r w:rsidR="005827AC" w:rsidRPr="00C30871">
        <w:rPr>
          <w:rFonts w:ascii="Times New Roman" w:eastAsia="Times New Roman" w:hAnsi="Times New Roman" w:cs="Times New Roman"/>
          <w:shd w:val="clear" w:color="auto" w:fill="FFFFFF"/>
          <w:lang w:val="ru-RU" w:eastAsia="ro-MD"/>
        </w:rPr>
        <w:t>лавы IV, если соблюдены следующие требования</w:t>
      </w:r>
      <w:r w:rsidR="00AC34A0" w:rsidRPr="003C5746">
        <w:rPr>
          <w:rFonts w:ascii="Times New Roman" w:eastAsia="Times New Roman" w:hAnsi="Times New Roman" w:cs="Times New Roman"/>
          <w:lang w:eastAsia="ro-MD"/>
        </w:rPr>
        <w:t>:</w:t>
      </w:r>
    </w:p>
    <w:p w14:paraId="6C282AC5" w14:textId="132A2C77" w:rsidR="00C30871" w:rsidRPr="00C30871" w:rsidRDefault="00962385" w:rsidP="0075102A">
      <w:pPr>
        <w:shd w:val="clear" w:color="auto" w:fill="FFFFFF"/>
        <w:spacing w:before="60" w:after="0"/>
        <w:ind w:firstLine="425"/>
        <w:jc w:val="both"/>
        <w:rPr>
          <w:rFonts w:ascii="Times New Roman" w:eastAsia="Times New Roman" w:hAnsi="Times New Roman" w:cs="Times New Roman"/>
          <w:b/>
          <w:bCs/>
          <w:lang w:val="ru-RU" w:eastAsia="ro-MD"/>
        </w:rPr>
      </w:pPr>
      <w:r>
        <w:rPr>
          <w:rFonts w:ascii="Times New Roman" w:eastAsia="Times New Roman" w:hAnsi="Times New Roman" w:cs="Times New Roman"/>
          <w:lang w:eastAsia="ro-MD"/>
        </w:rPr>
        <w:t>4</w:t>
      </w:r>
      <w:r w:rsidR="00F10A88" w:rsidRPr="003C5746">
        <w:rPr>
          <w:rFonts w:ascii="Times New Roman" w:eastAsia="Times New Roman" w:hAnsi="Times New Roman" w:cs="Times New Roman"/>
          <w:lang w:eastAsia="ro-MD"/>
        </w:rPr>
        <w:t>.1.</w:t>
      </w:r>
      <w:r w:rsidR="00AC34A0" w:rsidRPr="003C5746">
        <w:rPr>
          <w:rFonts w:ascii="Times New Roman" w:eastAsia="Times New Roman" w:hAnsi="Times New Roman" w:cs="Times New Roman"/>
          <w:lang w:eastAsia="ro-MD"/>
        </w:rPr>
        <w:t> </w:t>
      </w:r>
      <w:r w:rsidR="00C30871" w:rsidRPr="00C30871">
        <w:rPr>
          <w:rFonts w:ascii="Times New Roman" w:eastAsia="Times New Roman" w:hAnsi="Times New Roman" w:cs="Times New Roman"/>
          <w:lang w:val="ru-RU" w:eastAsia="ro-MD"/>
        </w:rPr>
        <w:t xml:space="preserve">базовые подверженности соответствуют, на момент их включения в программу ABCP, насколько это известно инициатору или первоначальному кредитору, условиям для присвоения им, в соответствии со стандартизированным подходом и с учетом любых приемлемых мер по снижению кредитного риска, весового коэффициента риска, равного или меньше 75% на индивидуальной основе, если </w:t>
      </w:r>
      <w:r w:rsidR="00923A86">
        <w:rPr>
          <w:rFonts w:ascii="Times New Roman" w:eastAsia="Times New Roman" w:hAnsi="Times New Roman" w:cs="Times New Roman"/>
          <w:lang w:val="ru-RU" w:eastAsia="ro-MD"/>
        </w:rPr>
        <w:t>подверженность</w:t>
      </w:r>
      <w:r w:rsidR="00C30871" w:rsidRPr="00C30871">
        <w:rPr>
          <w:rFonts w:ascii="Times New Roman" w:eastAsia="Times New Roman" w:hAnsi="Times New Roman" w:cs="Times New Roman"/>
          <w:lang w:val="ru-RU" w:eastAsia="ro-MD"/>
        </w:rPr>
        <w:t xml:space="preserve"> является розничн</w:t>
      </w:r>
      <w:r w:rsidR="0091218D">
        <w:rPr>
          <w:rFonts w:ascii="Times New Roman" w:eastAsia="Times New Roman" w:hAnsi="Times New Roman" w:cs="Times New Roman"/>
          <w:lang w:val="ru-RU" w:eastAsia="ro-MD"/>
        </w:rPr>
        <w:t>ой подверженностью</w:t>
      </w:r>
      <w:r w:rsidR="00C30871" w:rsidRPr="00C30871">
        <w:rPr>
          <w:rFonts w:ascii="Times New Roman" w:eastAsia="Times New Roman" w:hAnsi="Times New Roman" w:cs="Times New Roman"/>
          <w:lang w:val="ru-RU" w:eastAsia="ro-MD"/>
        </w:rPr>
        <w:t>, или весового коэффициента риска 100% для любо</w:t>
      </w:r>
      <w:r w:rsidR="00851775">
        <w:rPr>
          <w:rFonts w:ascii="Times New Roman" w:eastAsia="Times New Roman" w:hAnsi="Times New Roman" w:cs="Times New Roman"/>
          <w:lang w:val="ru-RU" w:eastAsia="ro-MD"/>
        </w:rPr>
        <w:t>й</w:t>
      </w:r>
      <w:r w:rsidR="00C30871" w:rsidRPr="00C30871">
        <w:rPr>
          <w:rFonts w:ascii="Times New Roman" w:eastAsia="Times New Roman" w:hAnsi="Times New Roman" w:cs="Times New Roman"/>
          <w:lang w:val="ru-RU" w:eastAsia="ro-MD"/>
        </w:rPr>
        <w:t xml:space="preserve"> друго</w:t>
      </w:r>
      <w:r w:rsidR="00851775">
        <w:rPr>
          <w:rFonts w:ascii="Times New Roman" w:eastAsia="Times New Roman" w:hAnsi="Times New Roman" w:cs="Times New Roman"/>
          <w:lang w:val="ru-RU" w:eastAsia="ro-MD"/>
        </w:rPr>
        <w:t>й подверженности</w:t>
      </w:r>
      <w:r w:rsidR="00C30871" w:rsidRPr="00C30871">
        <w:rPr>
          <w:rFonts w:ascii="Times New Roman" w:eastAsia="Times New Roman" w:hAnsi="Times New Roman" w:cs="Times New Roman"/>
          <w:lang w:val="ru-RU" w:eastAsia="ro-MD"/>
        </w:rPr>
        <w:t>; и</w:t>
      </w:r>
    </w:p>
    <w:p w14:paraId="215A51B9" w14:textId="53F87EA3" w:rsidR="00AC34A0" w:rsidRPr="00734698" w:rsidRDefault="00962385" w:rsidP="0075102A">
      <w:pPr>
        <w:shd w:val="clear" w:color="auto" w:fill="FFFFFF"/>
        <w:spacing w:before="60" w:after="0"/>
        <w:ind w:firstLine="425"/>
        <w:jc w:val="both"/>
        <w:rPr>
          <w:rFonts w:ascii="Times New Roman" w:eastAsia="Times New Roman" w:hAnsi="Times New Roman" w:cs="Times New Roman"/>
          <w:lang w:val="ru-MD" w:eastAsia="ro-MD"/>
        </w:rPr>
      </w:pPr>
      <w:r w:rsidRPr="007F46D9">
        <w:rPr>
          <w:rFonts w:ascii="Times New Roman" w:eastAsia="Times New Roman" w:hAnsi="Times New Roman" w:cs="Times New Roman"/>
          <w:lang w:val="ru-RU" w:eastAsia="ro-MD"/>
        </w:rPr>
        <w:t>4</w:t>
      </w:r>
      <w:r w:rsidR="00F10A88" w:rsidRPr="00734698">
        <w:rPr>
          <w:rFonts w:ascii="Times New Roman" w:eastAsia="Times New Roman" w:hAnsi="Times New Roman" w:cs="Times New Roman"/>
          <w:lang w:val="ru-MD" w:eastAsia="ro-MD"/>
        </w:rPr>
        <w:t>.2.</w:t>
      </w:r>
      <w:r w:rsidR="00AC34A0" w:rsidRPr="00734698">
        <w:rPr>
          <w:rFonts w:ascii="Times New Roman" w:eastAsia="Times New Roman" w:hAnsi="Times New Roman" w:cs="Times New Roman"/>
          <w:lang w:val="ru-MD" w:eastAsia="ro-MD"/>
        </w:rPr>
        <w:t> </w:t>
      </w:r>
      <w:r w:rsidR="00734698" w:rsidRPr="00734698">
        <w:rPr>
          <w:rFonts w:ascii="Times New Roman" w:eastAsia="Times New Roman" w:hAnsi="Times New Roman" w:cs="Times New Roman"/>
          <w:lang w:val="ru-MD" w:eastAsia="ro-MD"/>
        </w:rPr>
        <w:t>совокупная стоимость всех подверженностей пере</w:t>
      </w:r>
      <w:r w:rsidR="00734698">
        <w:rPr>
          <w:rFonts w:ascii="Times New Roman" w:eastAsia="Times New Roman" w:hAnsi="Times New Roman" w:cs="Times New Roman"/>
          <w:lang w:val="ru-MD" w:eastAsia="ro-MD"/>
        </w:rPr>
        <w:t>д</w:t>
      </w:r>
      <w:r w:rsidR="00734698" w:rsidRPr="00734698">
        <w:rPr>
          <w:rFonts w:ascii="Times New Roman" w:eastAsia="Times New Roman" w:hAnsi="Times New Roman" w:cs="Times New Roman"/>
          <w:lang w:val="ru-MD" w:eastAsia="ro-MD"/>
        </w:rPr>
        <w:t xml:space="preserve"> одним заемщиком на уровне программы ABCP не превышает 2% совокупной стоимости всех рисков в рамках программы ABCP на момент их добавления в программу ABCP. Для целей настоящего расчета кредиты или лизинг, предоставленные группе связанных клиентов, по сведениям спонсора, считаются подверженностей пере</w:t>
      </w:r>
      <w:r w:rsidR="00734698">
        <w:rPr>
          <w:rFonts w:ascii="Times New Roman" w:eastAsia="Times New Roman" w:hAnsi="Times New Roman" w:cs="Times New Roman"/>
          <w:lang w:val="ru-MD" w:eastAsia="ro-MD"/>
        </w:rPr>
        <w:t xml:space="preserve">д </w:t>
      </w:r>
      <w:r w:rsidR="00734698" w:rsidRPr="00734698">
        <w:rPr>
          <w:rFonts w:ascii="Times New Roman" w:eastAsia="Times New Roman" w:hAnsi="Times New Roman" w:cs="Times New Roman"/>
          <w:lang w:val="ru-MD" w:eastAsia="ro-MD"/>
        </w:rPr>
        <w:t>одним заемщиком</w:t>
      </w:r>
      <w:r w:rsidR="00AC34A0" w:rsidRPr="00734698">
        <w:rPr>
          <w:rFonts w:ascii="Times New Roman" w:eastAsia="Times New Roman" w:hAnsi="Times New Roman" w:cs="Times New Roman"/>
          <w:lang w:val="ru-MD" w:eastAsia="ro-MD"/>
        </w:rPr>
        <w:t>.</w:t>
      </w:r>
    </w:p>
    <w:p w14:paraId="385919CD" w14:textId="65B1DED7" w:rsidR="00624FAE" w:rsidRPr="00D556FA" w:rsidRDefault="00962385" w:rsidP="007F46D9">
      <w:pPr>
        <w:pStyle w:val="norm"/>
        <w:shd w:val="clear" w:color="auto" w:fill="FFFFFF"/>
        <w:spacing w:before="120" w:beforeAutospacing="0" w:after="0" w:afterAutospacing="0" w:line="259" w:lineRule="auto"/>
        <w:ind w:firstLine="425"/>
        <w:jc w:val="both"/>
        <w:rPr>
          <w:sz w:val="22"/>
          <w:szCs w:val="22"/>
          <w:lang w:val="ru-RU"/>
        </w:rPr>
      </w:pPr>
      <w:r w:rsidRPr="007F46D9">
        <w:rPr>
          <w:b/>
          <w:bCs/>
          <w:sz w:val="22"/>
          <w:szCs w:val="22"/>
          <w:lang w:val="ru-RU"/>
        </w:rPr>
        <w:t>5</w:t>
      </w:r>
      <w:r w:rsidR="001C612F" w:rsidRPr="00D556FA">
        <w:rPr>
          <w:b/>
          <w:bCs/>
          <w:sz w:val="22"/>
          <w:szCs w:val="22"/>
          <w:lang w:val="ru-RU"/>
        </w:rPr>
        <w:t>.</w:t>
      </w:r>
      <w:r w:rsidR="001C612F" w:rsidRPr="00D556FA">
        <w:rPr>
          <w:sz w:val="22"/>
          <w:szCs w:val="22"/>
          <w:lang w:val="ru-RU"/>
        </w:rPr>
        <w:t xml:space="preserve"> </w:t>
      </w:r>
      <w:r w:rsidR="00D556FA" w:rsidRPr="00D556FA">
        <w:rPr>
          <w:sz w:val="22"/>
          <w:szCs w:val="22"/>
          <w:lang w:val="ru-RU"/>
        </w:rPr>
        <w:t xml:space="preserve">В случае торговых обязательств подпункт </w:t>
      </w:r>
      <w:r w:rsidRPr="007F46D9">
        <w:rPr>
          <w:sz w:val="22"/>
          <w:szCs w:val="22"/>
          <w:lang w:val="ru-RU"/>
        </w:rPr>
        <w:t>4</w:t>
      </w:r>
      <w:r w:rsidR="00D556FA" w:rsidRPr="00D556FA">
        <w:rPr>
          <w:sz w:val="22"/>
          <w:szCs w:val="22"/>
          <w:lang w:val="ru-RU"/>
        </w:rPr>
        <w:t>.2. не применяется, если кредитный риск таких торговых обязательств полностью покрывается приемлемой кредитной защитой, при условии, что в таком случае поставщиком защиты является банк, инвестиционное общество, страховое или перестраховочное общество</w:t>
      </w:r>
      <w:r w:rsidR="00624FAE" w:rsidRPr="00D556FA">
        <w:rPr>
          <w:sz w:val="22"/>
          <w:szCs w:val="22"/>
          <w:lang w:val="ru-RU"/>
        </w:rPr>
        <w:t>.</w:t>
      </w:r>
    </w:p>
    <w:p w14:paraId="2B73C9E5" w14:textId="6260E822" w:rsidR="00624FAE" w:rsidRPr="00CE7BAB" w:rsidRDefault="00962385" w:rsidP="00C0540B">
      <w:pPr>
        <w:pStyle w:val="norm"/>
        <w:shd w:val="clear" w:color="auto" w:fill="FFFFFF"/>
        <w:spacing w:before="120" w:beforeAutospacing="0" w:after="0" w:afterAutospacing="0" w:line="259" w:lineRule="auto"/>
        <w:ind w:firstLine="426"/>
        <w:jc w:val="both"/>
        <w:rPr>
          <w:sz w:val="22"/>
          <w:szCs w:val="22"/>
          <w:lang w:val="ru-RU"/>
        </w:rPr>
      </w:pPr>
      <w:r w:rsidRPr="007F46D9">
        <w:rPr>
          <w:b/>
          <w:bCs/>
          <w:lang w:val="ru-RU"/>
        </w:rPr>
        <w:t>6</w:t>
      </w:r>
      <w:r w:rsidR="00CA5724" w:rsidRPr="00D556FA">
        <w:rPr>
          <w:b/>
          <w:bCs/>
          <w:sz w:val="22"/>
          <w:szCs w:val="22"/>
          <w:lang w:val="ru-RU"/>
        </w:rPr>
        <w:t>.</w:t>
      </w:r>
      <w:r w:rsidR="00CA5724" w:rsidRPr="00D556FA">
        <w:rPr>
          <w:sz w:val="22"/>
          <w:szCs w:val="22"/>
          <w:lang w:val="ru-RU"/>
        </w:rPr>
        <w:t xml:space="preserve"> </w:t>
      </w:r>
      <w:r w:rsidR="00D556FA" w:rsidRPr="00D556FA">
        <w:rPr>
          <w:sz w:val="22"/>
          <w:szCs w:val="22"/>
          <w:lang w:val="ru-RU"/>
        </w:rPr>
        <w:t xml:space="preserve">Подпункт </w:t>
      </w:r>
      <w:r w:rsidRPr="007F46D9">
        <w:rPr>
          <w:lang w:val="ru-RU"/>
        </w:rPr>
        <w:t>4</w:t>
      </w:r>
      <w:r w:rsidR="00D556FA" w:rsidRPr="00D556FA">
        <w:rPr>
          <w:sz w:val="22"/>
          <w:szCs w:val="22"/>
          <w:lang w:val="ru-RU"/>
        </w:rPr>
        <w:t>.2 не применяется к секьюритизированной остаточной стоимости лизинга, которая не подвержена риску рефинансирования или риску перепродажи в результате юридически закрепленного обязательства выкупить или рефинансировать эту подверженность на заранее</w:t>
      </w:r>
      <w:r w:rsidR="00D556FA" w:rsidRPr="00D556FA">
        <w:rPr>
          <w:sz w:val="22"/>
          <w:szCs w:val="22"/>
        </w:rPr>
        <w:t xml:space="preserve"> </w:t>
      </w:r>
      <w:r w:rsidR="00D556FA" w:rsidRPr="00A01DE1">
        <w:rPr>
          <w:sz w:val="22"/>
          <w:szCs w:val="22"/>
          <w:lang w:val="ru-RU"/>
        </w:rPr>
        <w:t>определенную сумму у правомочной третьей стороны.</w:t>
      </w:r>
      <w:r w:rsidR="00CA5724" w:rsidRPr="00EF7911">
        <w:rPr>
          <w:sz w:val="22"/>
          <w:szCs w:val="22"/>
          <w:lang w:val="ru-RU"/>
        </w:rPr>
        <w:t xml:space="preserve"> </w:t>
      </w:r>
    </w:p>
    <w:p w14:paraId="2EC00A1F" w14:textId="55F769EC" w:rsidR="00503BE4" w:rsidRPr="00FF668B" w:rsidRDefault="00CA5724" w:rsidP="00C0540B">
      <w:pPr>
        <w:pStyle w:val="ListParagraph"/>
        <w:tabs>
          <w:tab w:val="left" w:pos="284"/>
        </w:tabs>
        <w:spacing w:before="120" w:after="0"/>
        <w:ind w:left="0" w:firstLine="426"/>
        <w:contextualSpacing w:val="0"/>
        <w:jc w:val="both"/>
        <w:rPr>
          <w:rFonts w:ascii="Times New Roman" w:eastAsia="Times New Roman" w:hAnsi="Times New Roman" w:cs="Times New Roman"/>
          <w:lang w:val="ru-RU" w:eastAsia="ro-MD"/>
        </w:rPr>
      </w:pPr>
      <w:r w:rsidRPr="00FF668B">
        <w:rPr>
          <w:rFonts w:ascii="Times New Roman" w:eastAsia="Arial Unicode MS" w:hAnsi="Times New Roman" w:cs="Times New Roman"/>
          <w:b/>
          <w:bCs/>
          <w:lang w:val="ru-RU" w:eastAsia="ro-MD"/>
        </w:rPr>
        <w:t>7.</w:t>
      </w:r>
      <w:r w:rsidRPr="00FF668B">
        <w:rPr>
          <w:rFonts w:ascii="Times New Roman" w:eastAsia="Arial Unicode MS" w:hAnsi="Times New Roman" w:cs="Times New Roman"/>
          <w:lang w:val="ru-RU" w:eastAsia="ro-MD"/>
        </w:rPr>
        <w:t xml:space="preserve"> </w:t>
      </w:r>
      <w:r w:rsidR="00FF668B" w:rsidRPr="00FF668B">
        <w:rPr>
          <w:rFonts w:ascii="Times New Roman" w:eastAsia="Arial Unicode MS" w:hAnsi="Times New Roman" w:cs="Times New Roman"/>
          <w:lang w:val="ru-RU" w:eastAsia="ro-MD"/>
        </w:rPr>
        <w:t xml:space="preserve">Позиции в секьюритизации, за исключением программ ABCP или сделок ABCP, которые могут рассматриваться как позиции в секьюритизации STS, подлежат обработке, изложенной в </w:t>
      </w:r>
      <w:proofErr w:type="spellStart"/>
      <w:r w:rsidR="00FF668B" w:rsidRPr="00FF668B">
        <w:rPr>
          <w:rFonts w:ascii="Times New Roman" w:eastAsia="Arial Unicode MS" w:hAnsi="Times New Roman" w:cs="Times New Roman"/>
          <w:lang w:val="ru-RU" w:eastAsia="ro-MD"/>
        </w:rPr>
        <w:t>подчастях</w:t>
      </w:r>
      <w:proofErr w:type="spellEnd"/>
      <w:r w:rsidR="00FF668B" w:rsidRPr="00FF668B">
        <w:rPr>
          <w:rFonts w:ascii="Times New Roman" w:eastAsia="Arial Unicode MS" w:hAnsi="Times New Roman" w:cs="Times New Roman"/>
          <w:lang w:val="ru-RU" w:eastAsia="ro-MD"/>
        </w:rPr>
        <w:t xml:space="preserve"> 2 и 4 части 3 главы IV, если соблюдены следующие требования</w:t>
      </w:r>
      <w:r w:rsidR="00503BE4" w:rsidRPr="00FF668B">
        <w:rPr>
          <w:rFonts w:ascii="Times New Roman" w:eastAsia="Arial Unicode MS" w:hAnsi="Times New Roman" w:cs="Times New Roman"/>
          <w:lang w:val="ru-RU" w:eastAsia="ro-MD"/>
        </w:rPr>
        <w:t>:</w:t>
      </w:r>
    </w:p>
    <w:p w14:paraId="304E1323" w14:textId="4C42E91A" w:rsidR="002256FD" w:rsidRDefault="00F10A88" w:rsidP="00DB30DB">
      <w:pPr>
        <w:shd w:val="clear" w:color="auto" w:fill="FFFFFF"/>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7.1.</w:t>
      </w:r>
      <w:r w:rsidR="00503BE4" w:rsidRPr="003C5746">
        <w:rPr>
          <w:rFonts w:ascii="Times New Roman" w:eastAsia="Arial Unicode MS" w:hAnsi="Times New Roman" w:cs="Times New Roman"/>
          <w:lang w:eastAsia="ro-MD"/>
        </w:rPr>
        <w:t> </w:t>
      </w:r>
      <w:r w:rsidR="00FF668B" w:rsidRPr="00952033">
        <w:rPr>
          <w:rFonts w:ascii="Times New Roman" w:eastAsia="Arial Unicode MS" w:hAnsi="Times New Roman" w:cs="Times New Roman"/>
          <w:lang w:val="ru-RU" w:eastAsia="ro-MD"/>
        </w:rPr>
        <w:t xml:space="preserve">на момент включения в секьюритизацию совокупная стоимость всех </w:t>
      </w:r>
      <w:r w:rsidR="00952033" w:rsidRPr="00734698">
        <w:rPr>
          <w:rFonts w:ascii="Times New Roman" w:eastAsia="Times New Roman" w:hAnsi="Times New Roman" w:cs="Times New Roman"/>
          <w:lang w:val="ru-MD" w:eastAsia="ro-MD"/>
        </w:rPr>
        <w:t>подверженностей пере</w:t>
      </w:r>
      <w:r w:rsidR="00952033">
        <w:rPr>
          <w:rFonts w:ascii="Times New Roman" w:eastAsia="Times New Roman" w:hAnsi="Times New Roman" w:cs="Times New Roman"/>
          <w:lang w:val="ru-MD" w:eastAsia="ro-MD"/>
        </w:rPr>
        <w:t>д</w:t>
      </w:r>
      <w:r w:rsidR="00952033" w:rsidRPr="00734698">
        <w:rPr>
          <w:rFonts w:ascii="Times New Roman" w:eastAsia="Times New Roman" w:hAnsi="Times New Roman" w:cs="Times New Roman"/>
          <w:lang w:val="ru-MD" w:eastAsia="ro-MD"/>
        </w:rPr>
        <w:t xml:space="preserve"> одним заемщиком</w:t>
      </w:r>
      <w:r w:rsidR="00FF668B" w:rsidRPr="00952033">
        <w:rPr>
          <w:rFonts w:ascii="Times New Roman" w:eastAsia="Arial Unicode MS" w:hAnsi="Times New Roman" w:cs="Times New Roman"/>
          <w:lang w:val="ru-RU" w:eastAsia="ro-MD"/>
        </w:rPr>
        <w:t xml:space="preserve"> в портфеле не превышает 2% от общей совокупной стоимости </w:t>
      </w:r>
      <w:r w:rsidR="00952033" w:rsidRPr="00734698">
        <w:rPr>
          <w:rFonts w:ascii="Times New Roman" w:eastAsia="Times New Roman" w:hAnsi="Times New Roman" w:cs="Times New Roman"/>
          <w:lang w:val="ru-MD" w:eastAsia="ro-MD"/>
        </w:rPr>
        <w:t>подверженностей</w:t>
      </w:r>
      <w:r w:rsidR="00FF668B" w:rsidRPr="00952033">
        <w:rPr>
          <w:rFonts w:ascii="Times New Roman" w:eastAsia="Arial Unicode MS" w:hAnsi="Times New Roman" w:cs="Times New Roman"/>
          <w:lang w:val="ru-RU" w:eastAsia="ro-MD"/>
        </w:rPr>
        <w:t xml:space="preserve">, оставшихся к погашению в портфеле базовых </w:t>
      </w:r>
      <w:r w:rsidR="00952033" w:rsidRPr="00734698">
        <w:rPr>
          <w:rFonts w:ascii="Times New Roman" w:eastAsia="Times New Roman" w:hAnsi="Times New Roman" w:cs="Times New Roman"/>
          <w:lang w:val="ru-MD" w:eastAsia="ro-MD"/>
        </w:rPr>
        <w:t>подверженностей</w:t>
      </w:r>
      <w:r w:rsidR="00FF668B" w:rsidRPr="00952033">
        <w:rPr>
          <w:rFonts w:ascii="Times New Roman" w:eastAsia="Arial Unicode MS" w:hAnsi="Times New Roman" w:cs="Times New Roman"/>
          <w:lang w:val="ru-RU" w:eastAsia="ro-MD"/>
        </w:rPr>
        <w:t xml:space="preserve">. Для целей настоящего расчета кредиты или лизинг, предоставленные группе связанных клиентов, считаются </w:t>
      </w:r>
      <w:r w:rsidR="00952033" w:rsidRPr="00734698">
        <w:rPr>
          <w:rFonts w:ascii="Times New Roman" w:eastAsia="Times New Roman" w:hAnsi="Times New Roman" w:cs="Times New Roman"/>
          <w:lang w:val="ru-MD" w:eastAsia="ro-MD"/>
        </w:rPr>
        <w:t>подверженност</w:t>
      </w:r>
      <w:r w:rsidR="00952033">
        <w:rPr>
          <w:rFonts w:ascii="Times New Roman" w:eastAsia="Times New Roman" w:hAnsi="Times New Roman" w:cs="Times New Roman"/>
          <w:lang w:val="ru-MD" w:eastAsia="ro-MD"/>
        </w:rPr>
        <w:t xml:space="preserve">ями перед одним </w:t>
      </w:r>
      <w:r w:rsidR="00FF668B" w:rsidRPr="00952033">
        <w:rPr>
          <w:rFonts w:ascii="Times New Roman" w:eastAsia="Arial Unicode MS" w:hAnsi="Times New Roman" w:cs="Times New Roman"/>
          <w:lang w:val="ru-RU" w:eastAsia="ro-MD"/>
        </w:rPr>
        <w:t>заемщик</w:t>
      </w:r>
      <w:r w:rsidR="00952033">
        <w:rPr>
          <w:rFonts w:ascii="Times New Roman" w:eastAsia="Arial Unicode MS" w:hAnsi="Times New Roman" w:cs="Times New Roman"/>
          <w:lang w:val="ru-RU" w:eastAsia="ro-MD"/>
        </w:rPr>
        <w:t>ом.</w:t>
      </w:r>
      <w:r w:rsidR="00DB30DB">
        <w:rPr>
          <w:rFonts w:ascii="Times New Roman" w:eastAsia="Arial Unicode MS" w:hAnsi="Times New Roman" w:cs="Times New Roman"/>
          <w:lang w:val="ru-RU" w:eastAsia="ro-MD"/>
        </w:rPr>
        <w:t xml:space="preserve"> Д</w:t>
      </w:r>
      <w:r w:rsidR="00DB30DB" w:rsidRPr="00DB30DB">
        <w:rPr>
          <w:rFonts w:ascii="Times New Roman" w:eastAsia="Arial Unicode MS" w:hAnsi="Times New Roman" w:cs="Times New Roman"/>
          <w:lang w:val="ru-RU" w:eastAsia="ro-MD"/>
        </w:rPr>
        <w:t xml:space="preserve">анные  положения </w:t>
      </w:r>
      <w:r w:rsidR="002256FD" w:rsidRPr="002256FD">
        <w:rPr>
          <w:rFonts w:ascii="Times New Roman" w:eastAsia="Arial Unicode MS" w:hAnsi="Times New Roman" w:cs="Times New Roman"/>
          <w:lang w:val="ru-RU" w:eastAsia="ro-MD"/>
        </w:rPr>
        <w:t>не применяется к секьюритизированной остаточной стоимости лизинга, которая не подвержена риску рефинансирования или риску перепродажи в результате юридически закрепленного обязательства выкупить или рефинансировать подверженность на заранее определенную сумму у правомочной третьей стороны</w:t>
      </w:r>
      <w:r w:rsidR="002256FD">
        <w:rPr>
          <w:rFonts w:ascii="Times New Roman" w:eastAsia="Arial Unicode MS" w:hAnsi="Times New Roman" w:cs="Times New Roman"/>
          <w:lang w:val="ru-RU" w:eastAsia="ro-MD"/>
        </w:rPr>
        <w:t>;</w:t>
      </w:r>
    </w:p>
    <w:p w14:paraId="625D8AD8" w14:textId="378F1218" w:rsidR="00795DEA" w:rsidRPr="00795DEA" w:rsidRDefault="00F10A88" w:rsidP="00C0540B">
      <w:pPr>
        <w:shd w:val="clear" w:color="auto" w:fill="FFFFFF"/>
        <w:spacing w:before="120" w:after="0"/>
        <w:ind w:firstLine="426"/>
        <w:jc w:val="both"/>
        <w:rPr>
          <w:rFonts w:ascii="Times New Roman" w:eastAsia="Arial Unicode MS" w:hAnsi="Times New Roman" w:cs="Times New Roman"/>
          <w:lang w:val="ru-RU" w:eastAsia="ro-MD"/>
        </w:rPr>
      </w:pPr>
      <w:r w:rsidRPr="00795DEA">
        <w:rPr>
          <w:rFonts w:ascii="Times New Roman" w:eastAsia="Arial Unicode MS" w:hAnsi="Times New Roman" w:cs="Times New Roman"/>
          <w:lang w:val="ru-RU" w:eastAsia="ro-MD"/>
        </w:rPr>
        <w:t>7.2.</w:t>
      </w:r>
      <w:r w:rsidR="009250C1" w:rsidRPr="00795DEA">
        <w:rPr>
          <w:rFonts w:ascii="Times New Roman" w:eastAsia="Arial Unicode MS" w:hAnsi="Times New Roman" w:cs="Times New Roman"/>
          <w:lang w:val="ru-RU" w:eastAsia="ro-MD"/>
        </w:rPr>
        <w:t> </w:t>
      </w:r>
      <w:r w:rsidR="00795DEA" w:rsidRPr="00795DEA">
        <w:rPr>
          <w:rFonts w:ascii="Times New Roman" w:eastAsia="Arial Unicode MS" w:hAnsi="Times New Roman" w:cs="Times New Roman"/>
          <w:lang w:val="ru-RU" w:eastAsia="ro-MD"/>
        </w:rPr>
        <w:t>на момент включения в секьюритизацию базовые подверженности имеют весовой коэффициент риска, равный или ниже:</w:t>
      </w:r>
    </w:p>
    <w:p w14:paraId="0E70F899" w14:textId="246FEDC0" w:rsidR="00A750F9" w:rsidRPr="003669BF" w:rsidRDefault="00F10A88" w:rsidP="00C0540B">
      <w:pPr>
        <w:shd w:val="clear" w:color="auto" w:fill="FFFFFF"/>
        <w:spacing w:before="40" w:after="0"/>
        <w:ind w:firstLine="426"/>
        <w:jc w:val="both"/>
        <w:rPr>
          <w:rFonts w:ascii="Times New Roman" w:eastAsia="Arial Unicode MS" w:hAnsi="Times New Roman" w:cs="Times New Roman"/>
          <w:lang w:val="ru-RU" w:eastAsia="ro-MD"/>
        </w:rPr>
      </w:pPr>
      <w:r w:rsidRPr="002A774A">
        <w:rPr>
          <w:rFonts w:ascii="Times New Roman" w:eastAsia="Arial Unicode MS" w:hAnsi="Times New Roman" w:cs="Times New Roman"/>
          <w:lang w:val="ru-RU" w:eastAsia="ro-MD"/>
        </w:rPr>
        <w:t xml:space="preserve">7.2.1. </w:t>
      </w:r>
      <w:r w:rsidR="009250C1" w:rsidRPr="002A774A">
        <w:rPr>
          <w:rFonts w:ascii="Times New Roman" w:eastAsia="Arial Unicode MS" w:hAnsi="Times New Roman" w:cs="Times New Roman"/>
          <w:lang w:val="ru-RU" w:eastAsia="ro-MD"/>
        </w:rPr>
        <w:t> </w:t>
      </w:r>
      <w:r w:rsidR="00A750F9" w:rsidRPr="002A774A">
        <w:rPr>
          <w:rFonts w:ascii="Times New Roman" w:eastAsia="Arial Unicode MS" w:hAnsi="Times New Roman" w:cs="Times New Roman"/>
          <w:lang w:val="ru-RU" w:eastAsia="ro-MD"/>
        </w:rPr>
        <w:t xml:space="preserve">40% на основе средневзвешенного значения подверженностей для портфеля, где </w:t>
      </w:r>
      <w:r w:rsidR="0060667B" w:rsidRPr="002A774A">
        <w:rPr>
          <w:rFonts w:ascii="Times New Roman" w:eastAsia="Arial Unicode MS" w:hAnsi="Times New Roman" w:cs="Times New Roman"/>
          <w:lang w:val="ru-RU" w:eastAsia="ro-MD"/>
        </w:rPr>
        <w:t xml:space="preserve">подверженности </w:t>
      </w:r>
      <w:r w:rsidR="00A750F9" w:rsidRPr="002A774A">
        <w:rPr>
          <w:rFonts w:ascii="Times New Roman" w:eastAsia="Arial Unicode MS" w:hAnsi="Times New Roman" w:cs="Times New Roman"/>
          <w:lang w:val="ru-RU" w:eastAsia="ro-MD"/>
        </w:rPr>
        <w:t xml:space="preserve">представляют собой кредиты, обеспеченные ипотекой жилой недвижимости или </w:t>
      </w:r>
      <w:r w:rsidR="00A750F9" w:rsidRPr="003669BF">
        <w:rPr>
          <w:rFonts w:ascii="Times New Roman" w:eastAsia="Arial Unicode MS" w:hAnsi="Times New Roman" w:cs="Times New Roman"/>
          <w:lang w:val="ru-RU" w:eastAsia="ro-MD"/>
        </w:rPr>
        <w:t>полностью обеспеченными жилищными кредитами;</w:t>
      </w:r>
    </w:p>
    <w:p w14:paraId="51519C0A" w14:textId="1D52D9B8" w:rsidR="009250C1" w:rsidRPr="003669BF" w:rsidRDefault="00F10A88" w:rsidP="00C0540B">
      <w:pPr>
        <w:shd w:val="clear" w:color="auto" w:fill="FFFFFF"/>
        <w:spacing w:before="40" w:after="0"/>
        <w:ind w:firstLine="426"/>
        <w:jc w:val="both"/>
        <w:rPr>
          <w:rFonts w:ascii="Times New Roman" w:eastAsia="Arial Unicode MS" w:hAnsi="Times New Roman" w:cs="Times New Roman"/>
          <w:lang w:val="ru-RU" w:eastAsia="ro-MD"/>
        </w:rPr>
      </w:pPr>
      <w:r w:rsidRPr="003669BF">
        <w:rPr>
          <w:rFonts w:ascii="Times New Roman" w:eastAsia="Arial Unicode MS" w:hAnsi="Times New Roman" w:cs="Times New Roman"/>
          <w:lang w:val="ru-RU" w:eastAsia="ro-MD"/>
        </w:rPr>
        <w:t>7.2.2.</w:t>
      </w:r>
      <w:r w:rsidR="009250C1" w:rsidRPr="003669BF">
        <w:rPr>
          <w:rFonts w:ascii="Times New Roman" w:eastAsia="Arial Unicode MS" w:hAnsi="Times New Roman" w:cs="Times New Roman"/>
          <w:lang w:val="ru-RU" w:eastAsia="ro-MD"/>
        </w:rPr>
        <w:t> </w:t>
      </w:r>
      <w:r w:rsidR="002A774A" w:rsidRPr="003669BF">
        <w:rPr>
          <w:rFonts w:ascii="Times New Roman" w:eastAsia="Arial Unicode MS" w:hAnsi="Times New Roman" w:cs="Times New Roman"/>
          <w:lang w:val="ru-RU" w:eastAsia="ro-MD"/>
        </w:rPr>
        <w:t xml:space="preserve">50% </w:t>
      </w:r>
      <w:r w:rsidR="003669BF" w:rsidRPr="003669BF">
        <w:rPr>
          <w:rFonts w:ascii="Times New Roman" w:eastAsia="Arial Unicode MS" w:hAnsi="Times New Roman" w:cs="Times New Roman"/>
          <w:lang w:val="ru-RU" w:eastAsia="ro-MD"/>
        </w:rPr>
        <w:t>на основе</w:t>
      </w:r>
      <w:r w:rsidR="002A774A" w:rsidRPr="003669BF">
        <w:rPr>
          <w:rFonts w:ascii="Times New Roman" w:eastAsia="Arial Unicode MS" w:hAnsi="Times New Roman" w:cs="Times New Roman"/>
          <w:lang w:val="ru-RU" w:eastAsia="ro-MD"/>
        </w:rPr>
        <w:t xml:space="preserve"> индивидуальной подверженности, если подверженность представляет собой кредит, обеспеченный ипотекой коммерческой недвижимости</w:t>
      </w:r>
      <w:r w:rsidR="009250C1" w:rsidRPr="003669BF">
        <w:rPr>
          <w:rFonts w:ascii="Times New Roman" w:eastAsia="Arial Unicode MS" w:hAnsi="Times New Roman" w:cs="Times New Roman"/>
          <w:lang w:val="ru-RU" w:eastAsia="ro-MD"/>
        </w:rPr>
        <w:t>;</w:t>
      </w:r>
    </w:p>
    <w:p w14:paraId="0D0FED0A" w14:textId="703103FA" w:rsidR="009250C1" w:rsidRPr="003C5746" w:rsidRDefault="00F10A88" w:rsidP="00C0540B">
      <w:pPr>
        <w:shd w:val="clear" w:color="auto" w:fill="FFFFFF"/>
        <w:spacing w:before="4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7.2.3.</w:t>
      </w:r>
      <w:r w:rsidR="009250C1" w:rsidRPr="003C5746">
        <w:rPr>
          <w:rFonts w:ascii="Times New Roman" w:eastAsia="Arial Unicode MS" w:hAnsi="Times New Roman" w:cs="Times New Roman"/>
          <w:lang w:eastAsia="ro-MD"/>
        </w:rPr>
        <w:t> </w:t>
      </w:r>
      <w:r w:rsidR="003669BF" w:rsidRPr="003669BF">
        <w:rPr>
          <w:rFonts w:ascii="Times New Roman" w:eastAsia="Arial Unicode MS" w:hAnsi="Times New Roman" w:cs="Times New Roman"/>
          <w:lang w:val="ru-RU" w:eastAsia="ro-MD"/>
        </w:rPr>
        <w:t>на основе индивидуальной подверженности, если подверженность представляет собой</w:t>
      </w:r>
      <w:r w:rsidR="003669BF">
        <w:rPr>
          <w:rFonts w:ascii="Times New Roman" w:eastAsia="Arial Unicode MS" w:hAnsi="Times New Roman" w:cs="Times New Roman"/>
          <w:lang w:val="ru-RU" w:eastAsia="ro-MD"/>
        </w:rPr>
        <w:t xml:space="preserve"> розничную подверженность</w:t>
      </w:r>
      <w:r w:rsidR="009250C1" w:rsidRPr="003C5746">
        <w:rPr>
          <w:rFonts w:ascii="Times New Roman" w:eastAsia="Arial Unicode MS" w:hAnsi="Times New Roman" w:cs="Times New Roman"/>
          <w:lang w:eastAsia="ro-MD"/>
        </w:rPr>
        <w:t>;</w:t>
      </w:r>
    </w:p>
    <w:p w14:paraId="611A81C8" w14:textId="1B468D36" w:rsidR="009250C1" w:rsidRPr="007305B8" w:rsidRDefault="00F10A88" w:rsidP="00C0540B">
      <w:pPr>
        <w:shd w:val="clear" w:color="auto" w:fill="FFFFFF"/>
        <w:spacing w:before="40" w:after="0"/>
        <w:ind w:firstLine="426"/>
        <w:jc w:val="both"/>
        <w:rPr>
          <w:rFonts w:ascii="Times New Roman" w:eastAsia="Arial Unicode MS" w:hAnsi="Times New Roman" w:cs="Times New Roman"/>
          <w:lang w:val="ru-RU" w:eastAsia="ro-MD"/>
        </w:rPr>
      </w:pPr>
      <w:r w:rsidRPr="007305B8">
        <w:rPr>
          <w:rFonts w:ascii="Times New Roman" w:eastAsia="Arial Unicode MS" w:hAnsi="Times New Roman" w:cs="Times New Roman"/>
          <w:lang w:val="ru-RU" w:eastAsia="ro-MD"/>
        </w:rPr>
        <w:t>7.2.4.</w:t>
      </w:r>
      <w:r w:rsidR="009250C1" w:rsidRPr="007305B8">
        <w:rPr>
          <w:rFonts w:ascii="Times New Roman" w:eastAsia="Arial Unicode MS" w:hAnsi="Times New Roman" w:cs="Times New Roman"/>
          <w:lang w:val="ru-RU" w:eastAsia="ro-MD"/>
        </w:rPr>
        <w:t> </w:t>
      </w:r>
      <w:r w:rsidR="007305B8" w:rsidRPr="007305B8">
        <w:rPr>
          <w:rFonts w:ascii="Times New Roman" w:eastAsia="Arial Unicode MS" w:hAnsi="Times New Roman" w:cs="Times New Roman"/>
          <w:lang w:val="ru-RU" w:eastAsia="ro-MD"/>
        </w:rPr>
        <w:t>для любых других под</w:t>
      </w:r>
      <w:r w:rsidR="00AC01C3">
        <w:rPr>
          <w:rFonts w:ascii="Times New Roman" w:eastAsia="Arial Unicode MS" w:hAnsi="Times New Roman" w:cs="Times New Roman"/>
          <w:lang w:val="ru-RU" w:eastAsia="ro-MD"/>
        </w:rPr>
        <w:t>в</w:t>
      </w:r>
      <w:r w:rsidR="007305B8" w:rsidRPr="007305B8">
        <w:rPr>
          <w:rFonts w:ascii="Times New Roman" w:eastAsia="Arial Unicode MS" w:hAnsi="Times New Roman" w:cs="Times New Roman"/>
          <w:lang w:val="ru-RU" w:eastAsia="ro-MD"/>
        </w:rPr>
        <w:t>ерженностей, 100% для индивидуальной подверженности</w:t>
      </w:r>
      <w:r w:rsidR="009250C1" w:rsidRPr="007305B8">
        <w:rPr>
          <w:rFonts w:ascii="Times New Roman" w:eastAsia="Arial Unicode MS" w:hAnsi="Times New Roman" w:cs="Times New Roman"/>
          <w:lang w:val="ru-RU" w:eastAsia="ro-MD"/>
        </w:rPr>
        <w:t>;</w:t>
      </w:r>
    </w:p>
    <w:p w14:paraId="6658E51A" w14:textId="7F7E4DDA" w:rsidR="009250C1" w:rsidRPr="00AC01C3" w:rsidRDefault="00F10A88" w:rsidP="00C0540B">
      <w:pPr>
        <w:shd w:val="clear" w:color="auto" w:fill="FFFFFF"/>
        <w:spacing w:before="120" w:after="0"/>
        <w:ind w:firstLine="426"/>
        <w:jc w:val="both"/>
        <w:rPr>
          <w:rFonts w:ascii="Times New Roman" w:eastAsia="Arial Unicode MS" w:hAnsi="Times New Roman" w:cs="Times New Roman"/>
          <w:lang w:val="ru-RU" w:eastAsia="ro-MD"/>
        </w:rPr>
      </w:pPr>
      <w:r w:rsidRPr="00AC01C3">
        <w:rPr>
          <w:rFonts w:ascii="Times New Roman" w:eastAsia="Arial Unicode MS" w:hAnsi="Times New Roman" w:cs="Times New Roman"/>
          <w:lang w:val="ru-RU" w:eastAsia="ro-MD"/>
        </w:rPr>
        <w:lastRenderedPageBreak/>
        <w:t>7.3.</w:t>
      </w:r>
      <w:r w:rsidR="009250C1" w:rsidRPr="00AC01C3">
        <w:rPr>
          <w:rFonts w:ascii="Times New Roman" w:eastAsia="Arial Unicode MS" w:hAnsi="Times New Roman" w:cs="Times New Roman"/>
          <w:lang w:val="ru-RU" w:eastAsia="ro-MD"/>
        </w:rPr>
        <w:t> </w:t>
      </w:r>
      <w:r w:rsidR="007305B8" w:rsidRPr="00AC01C3">
        <w:rPr>
          <w:rFonts w:ascii="Times New Roman" w:eastAsia="Arial Unicode MS" w:hAnsi="Times New Roman" w:cs="Times New Roman"/>
          <w:lang w:val="ru-RU" w:eastAsia="ro-MD"/>
        </w:rPr>
        <w:t>в случаях, когда применяются подпункты 7.2.1 и 7.2.2, кредиты, обеспеченные субординированным обеспечением по конкретному активу, не включаются в секьюритизацию, если только все кредиты, обеспеченные старшим обеспечением по этому активу, также не включены в секьюритизацию</w:t>
      </w:r>
      <w:r w:rsidR="009250C1" w:rsidRPr="00AC01C3">
        <w:rPr>
          <w:rFonts w:ascii="Times New Roman" w:eastAsia="Arial Unicode MS" w:hAnsi="Times New Roman" w:cs="Times New Roman"/>
          <w:lang w:val="ru-RU" w:eastAsia="ro-MD"/>
        </w:rPr>
        <w:t>;</w:t>
      </w:r>
    </w:p>
    <w:p w14:paraId="4A320F54" w14:textId="064C6B6E" w:rsidR="009250C1" w:rsidRPr="00AC01C3" w:rsidRDefault="00F10A88" w:rsidP="005F3B5C">
      <w:pPr>
        <w:shd w:val="clear" w:color="auto" w:fill="FFFFFF"/>
        <w:spacing w:before="120"/>
        <w:ind w:firstLine="426"/>
        <w:jc w:val="both"/>
        <w:rPr>
          <w:rFonts w:ascii="Times New Roman" w:eastAsia="Arial Unicode MS" w:hAnsi="Times New Roman" w:cs="Times New Roman"/>
          <w:lang w:val="ru-RU" w:eastAsia="ro-MD"/>
        </w:rPr>
      </w:pPr>
      <w:r w:rsidRPr="00AC01C3">
        <w:rPr>
          <w:rFonts w:ascii="Times New Roman" w:eastAsia="Arial Unicode MS" w:hAnsi="Times New Roman" w:cs="Times New Roman"/>
          <w:lang w:val="ru-RU" w:eastAsia="ro-MD"/>
        </w:rPr>
        <w:t>7.4.</w:t>
      </w:r>
      <w:r w:rsidR="009250C1" w:rsidRPr="00AC01C3">
        <w:rPr>
          <w:rFonts w:ascii="Times New Roman" w:eastAsia="Arial Unicode MS" w:hAnsi="Times New Roman" w:cs="Times New Roman"/>
          <w:lang w:val="ru-RU" w:eastAsia="ro-MD"/>
        </w:rPr>
        <w:t> </w:t>
      </w:r>
      <w:r w:rsidR="00AC01C3" w:rsidRPr="00AC01C3">
        <w:rPr>
          <w:rFonts w:ascii="Times New Roman" w:eastAsia="Arial Unicode MS" w:hAnsi="Times New Roman" w:cs="Times New Roman"/>
          <w:lang w:val="ru-RU" w:eastAsia="ro-MD"/>
        </w:rPr>
        <w:t>если применяется подпункт 7.2.1, ни один кредит в портфеле базовой подверженности не имеет коэффициента соотношения кредита к стоимости более 100% на момент включения в секьюритизацию</w:t>
      </w:r>
      <w:r w:rsidR="00BB7C6A" w:rsidRPr="005F3B5C">
        <w:rPr>
          <w:rFonts w:ascii="Times New Roman" w:eastAsia="Arial Unicode MS" w:hAnsi="Times New Roman" w:cs="Times New Roman"/>
          <w:lang w:val="ru-RU" w:eastAsia="ro-MD"/>
        </w:rPr>
        <w:t xml:space="preserve">, </w:t>
      </w:r>
      <w:r w:rsidR="00BB7C6A" w:rsidRPr="00BB7C6A">
        <w:rPr>
          <w:rFonts w:ascii="Times New Roman" w:eastAsia="Arial Unicode MS" w:hAnsi="Times New Roman" w:cs="Times New Roman"/>
          <w:lang w:val="ru-RU" w:eastAsia="ro-MD"/>
        </w:rPr>
        <w:t>измеренно</w:t>
      </w:r>
      <w:r w:rsidR="005F3B5C">
        <w:rPr>
          <w:rFonts w:ascii="Times New Roman" w:eastAsia="Arial Unicode MS" w:hAnsi="Times New Roman" w:cs="Times New Roman"/>
          <w:lang w:val="ru-RU" w:eastAsia="ro-MD"/>
        </w:rPr>
        <w:t>го</w:t>
      </w:r>
      <w:r w:rsidR="00BB7C6A" w:rsidRPr="00BB7C6A">
        <w:rPr>
          <w:rFonts w:ascii="Times New Roman" w:eastAsia="Arial Unicode MS" w:hAnsi="Times New Roman" w:cs="Times New Roman"/>
          <w:lang w:val="ru-RU" w:eastAsia="ro-MD"/>
        </w:rPr>
        <w:t xml:space="preserve"> в соответствии с Регламентом о </w:t>
      </w:r>
      <w:r w:rsidR="005F3B5C" w:rsidRPr="00BB7C6A">
        <w:rPr>
          <w:rFonts w:ascii="Times New Roman" w:eastAsia="Arial Unicode MS" w:hAnsi="Times New Roman" w:cs="Times New Roman"/>
          <w:lang w:val="ru-RU" w:eastAsia="ro-MD"/>
        </w:rPr>
        <w:t>подход</w:t>
      </w:r>
      <w:r w:rsidR="005F3B5C">
        <w:rPr>
          <w:rFonts w:ascii="Times New Roman" w:eastAsia="Arial Unicode MS" w:hAnsi="Times New Roman" w:cs="Times New Roman"/>
          <w:lang w:val="ru-RU" w:eastAsia="ro-MD"/>
        </w:rPr>
        <w:t>е к</w:t>
      </w:r>
      <w:r w:rsidR="00BB7C6A" w:rsidRPr="00BB7C6A">
        <w:rPr>
          <w:rFonts w:ascii="Times New Roman" w:eastAsia="Arial Unicode MS" w:hAnsi="Times New Roman" w:cs="Times New Roman"/>
          <w:lang w:val="ru-RU" w:eastAsia="ro-MD"/>
        </w:rPr>
        <w:t xml:space="preserve"> кредитн</w:t>
      </w:r>
      <w:r w:rsidR="005F3B5C">
        <w:rPr>
          <w:rFonts w:ascii="Times New Roman" w:eastAsia="Arial Unicode MS" w:hAnsi="Times New Roman" w:cs="Times New Roman"/>
          <w:lang w:val="ru-RU" w:eastAsia="ro-MD"/>
        </w:rPr>
        <w:t>о</w:t>
      </w:r>
      <w:r w:rsidR="00BB7C6A" w:rsidRPr="00BB7C6A">
        <w:rPr>
          <w:rFonts w:ascii="Times New Roman" w:eastAsia="Arial Unicode MS" w:hAnsi="Times New Roman" w:cs="Times New Roman"/>
          <w:lang w:val="ru-RU" w:eastAsia="ro-MD"/>
        </w:rPr>
        <w:t>м</w:t>
      </w:r>
      <w:r w:rsidR="005F3B5C">
        <w:rPr>
          <w:rFonts w:ascii="Times New Roman" w:eastAsia="Arial Unicode MS" w:hAnsi="Times New Roman" w:cs="Times New Roman"/>
          <w:lang w:val="ru-RU" w:eastAsia="ro-MD"/>
        </w:rPr>
        <w:t>у</w:t>
      </w:r>
      <w:r w:rsidR="00BB7C6A" w:rsidRPr="00BB7C6A">
        <w:rPr>
          <w:rFonts w:ascii="Times New Roman" w:eastAsia="Arial Unicode MS" w:hAnsi="Times New Roman" w:cs="Times New Roman"/>
          <w:lang w:val="ru-RU" w:eastAsia="ro-MD"/>
        </w:rPr>
        <w:t xml:space="preserve"> риск</w:t>
      </w:r>
      <w:r w:rsidR="005F3B5C">
        <w:rPr>
          <w:rFonts w:ascii="Times New Roman" w:eastAsia="Arial Unicode MS" w:hAnsi="Times New Roman" w:cs="Times New Roman"/>
          <w:lang w:val="ru-RU" w:eastAsia="ro-MD"/>
        </w:rPr>
        <w:t xml:space="preserve">у для </w:t>
      </w:r>
      <w:r w:rsidR="00BB7C6A" w:rsidRPr="00BB7C6A">
        <w:rPr>
          <w:rFonts w:ascii="Times New Roman" w:eastAsia="Arial Unicode MS" w:hAnsi="Times New Roman" w:cs="Times New Roman"/>
          <w:lang w:val="ru-RU" w:eastAsia="ro-MD"/>
        </w:rPr>
        <w:t>банк</w:t>
      </w:r>
      <w:r w:rsidR="005F3B5C">
        <w:rPr>
          <w:rFonts w:ascii="Times New Roman" w:eastAsia="Arial Unicode MS" w:hAnsi="Times New Roman" w:cs="Times New Roman"/>
          <w:lang w:val="ru-RU" w:eastAsia="ro-MD"/>
        </w:rPr>
        <w:t xml:space="preserve">ов </w:t>
      </w:r>
      <w:r w:rsidR="00BB7C6A" w:rsidRPr="00BB7C6A">
        <w:rPr>
          <w:rFonts w:ascii="Times New Roman" w:eastAsia="Arial Unicode MS" w:hAnsi="Times New Roman" w:cs="Times New Roman"/>
          <w:lang w:val="ru-RU" w:eastAsia="ro-MD"/>
        </w:rPr>
        <w:t>со</w:t>
      </w:r>
      <w:r w:rsidR="005F3B5C">
        <w:rPr>
          <w:rFonts w:ascii="Times New Roman" w:eastAsia="Arial Unicode MS" w:hAnsi="Times New Roman" w:cs="Times New Roman"/>
          <w:lang w:val="ru-RU" w:eastAsia="ro-MD"/>
        </w:rPr>
        <w:t xml:space="preserve">гласно </w:t>
      </w:r>
      <w:r w:rsidR="00BB7C6A" w:rsidRPr="00BB7C6A">
        <w:rPr>
          <w:rFonts w:ascii="Times New Roman" w:eastAsia="Arial Unicode MS" w:hAnsi="Times New Roman" w:cs="Times New Roman"/>
          <w:lang w:val="ru-RU" w:eastAsia="ro-MD"/>
        </w:rPr>
        <w:t>стандартизированн</w:t>
      </w:r>
      <w:r w:rsidR="005F3B5C">
        <w:rPr>
          <w:rFonts w:ascii="Times New Roman" w:eastAsia="Arial Unicode MS" w:hAnsi="Times New Roman" w:cs="Times New Roman"/>
          <w:lang w:val="ru-RU" w:eastAsia="ro-MD"/>
        </w:rPr>
        <w:t>о</w:t>
      </w:r>
      <w:r w:rsidR="00BB7C6A" w:rsidRPr="00BB7C6A">
        <w:rPr>
          <w:rFonts w:ascii="Times New Roman" w:eastAsia="Arial Unicode MS" w:hAnsi="Times New Roman" w:cs="Times New Roman"/>
          <w:lang w:val="ru-RU" w:eastAsia="ro-MD"/>
        </w:rPr>
        <w:t>м</w:t>
      </w:r>
      <w:r w:rsidR="005F3B5C">
        <w:rPr>
          <w:rFonts w:ascii="Times New Roman" w:eastAsia="Arial Unicode MS" w:hAnsi="Times New Roman" w:cs="Times New Roman"/>
          <w:lang w:val="ru-RU" w:eastAsia="ro-MD"/>
        </w:rPr>
        <w:t xml:space="preserve">у </w:t>
      </w:r>
      <w:r w:rsidR="005F3B5C" w:rsidRPr="00BB7C6A">
        <w:rPr>
          <w:rFonts w:ascii="Times New Roman" w:eastAsia="Arial Unicode MS" w:hAnsi="Times New Roman" w:cs="Times New Roman"/>
          <w:lang w:val="ru-RU" w:eastAsia="ro-MD"/>
        </w:rPr>
        <w:t>подход</w:t>
      </w:r>
      <w:r w:rsidR="005F3B5C">
        <w:rPr>
          <w:rFonts w:ascii="Times New Roman" w:eastAsia="Arial Unicode MS" w:hAnsi="Times New Roman" w:cs="Times New Roman"/>
          <w:lang w:val="ru-RU" w:eastAsia="ro-MD"/>
        </w:rPr>
        <w:t>у</w:t>
      </w:r>
      <w:r w:rsidR="00BB7C6A" w:rsidRPr="00BB7C6A">
        <w:rPr>
          <w:rFonts w:ascii="Times New Roman" w:eastAsia="Arial Unicode MS" w:hAnsi="Times New Roman" w:cs="Times New Roman"/>
          <w:lang w:val="ru-RU" w:eastAsia="ro-MD"/>
        </w:rPr>
        <w:t xml:space="preserve">, утвержденным Постановлением Исполнительного комитета Национального банка Молдовы № 111/2018 (далее – Регламент № 111/2018) и Регламентом о </w:t>
      </w:r>
      <w:r w:rsidR="005F3B5C">
        <w:rPr>
          <w:rFonts w:ascii="Times New Roman" w:eastAsia="Arial Unicode MS" w:hAnsi="Times New Roman" w:cs="Times New Roman"/>
          <w:lang w:val="ru-RU" w:eastAsia="ro-MD"/>
        </w:rPr>
        <w:t>техник</w:t>
      </w:r>
      <w:r w:rsidR="00BB7C6A" w:rsidRPr="00BB7C6A">
        <w:rPr>
          <w:rFonts w:ascii="Times New Roman" w:eastAsia="Arial Unicode MS" w:hAnsi="Times New Roman" w:cs="Times New Roman"/>
          <w:lang w:val="ru-RU" w:eastAsia="ro-MD"/>
        </w:rPr>
        <w:t>ах снижения кредитного риска, используемых банками, утвержденным Постановлением Исполнительного комитета Национального банка Молдовы № 112/2018 (далее – Регламент № 112/2018)</w:t>
      </w:r>
      <w:r w:rsidR="009250C1" w:rsidRPr="00AC01C3">
        <w:rPr>
          <w:rFonts w:ascii="Times New Roman" w:eastAsia="Arial Unicode MS" w:hAnsi="Times New Roman" w:cs="Times New Roman"/>
          <w:lang w:val="ru-RU" w:eastAsia="ro-MD"/>
        </w:rPr>
        <w:t>.</w:t>
      </w:r>
    </w:p>
    <w:p w14:paraId="45F2EB06" w14:textId="74126501" w:rsidR="002A096F" w:rsidRPr="00AC01C3" w:rsidRDefault="00B045F4" w:rsidP="000C44F1">
      <w:pPr>
        <w:pStyle w:val="Heading1"/>
        <w:spacing w:before="240" w:after="0" w:line="240"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Глава</w:t>
      </w:r>
      <w:r w:rsidR="00A4483C" w:rsidRPr="00AC01C3">
        <w:rPr>
          <w:rFonts w:ascii="Times New Roman" w:hAnsi="Times New Roman" w:cs="Times New Roman"/>
          <w:sz w:val="22"/>
          <w:szCs w:val="22"/>
          <w:lang w:val="ru-RU"/>
        </w:rPr>
        <w:t xml:space="preserve"> III</w:t>
      </w:r>
    </w:p>
    <w:p w14:paraId="66CD2663" w14:textId="77777777" w:rsidR="00925BA0" w:rsidRPr="00925BA0" w:rsidRDefault="00925BA0" w:rsidP="000C44F1">
      <w:pPr>
        <w:pStyle w:val="title-article-norm"/>
        <w:shd w:val="clear" w:color="auto" w:fill="FFFFFF"/>
        <w:spacing w:before="120" w:beforeAutospacing="0" w:after="0" w:afterAutospacing="0"/>
        <w:jc w:val="center"/>
        <w:rPr>
          <w:rFonts w:eastAsiaTheme="majorEastAsia"/>
          <w:b/>
          <w:sz w:val="22"/>
          <w:szCs w:val="22"/>
          <w:lang w:val="ru-RU" w:eastAsia="es-ES"/>
        </w:rPr>
      </w:pPr>
      <w:r w:rsidRPr="00925BA0">
        <w:rPr>
          <w:rFonts w:eastAsiaTheme="majorEastAsia"/>
          <w:b/>
          <w:sz w:val="22"/>
          <w:szCs w:val="22"/>
          <w:lang w:val="ru-RU" w:eastAsia="es-ES"/>
        </w:rPr>
        <w:t>Признание существенной передачи риска</w:t>
      </w:r>
    </w:p>
    <w:p w14:paraId="5845A179" w14:textId="2BE40CD6" w:rsidR="00A4483C" w:rsidRPr="00925BA0" w:rsidRDefault="00B045F4" w:rsidP="000C44F1">
      <w:pPr>
        <w:pStyle w:val="title-article-norm"/>
        <w:shd w:val="clear" w:color="auto" w:fill="FFFFFF"/>
        <w:spacing w:before="120" w:beforeAutospacing="0" w:after="0" w:afterAutospacing="0"/>
        <w:jc w:val="center"/>
        <w:rPr>
          <w:b/>
          <w:bCs/>
          <w:i/>
          <w:iCs/>
          <w:sz w:val="22"/>
          <w:szCs w:val="22"/>
          <w:lang w:val="ru-RU"/>
        </w:rPr>
      </w:pPr>
      <w:r w:rsidRPr="00925BA0">
        <w:rPr>
          <w:b/>
          <w:bCs/>
          <w:i/>
          <w:iCs/>
          <w:sz w:val="22"/>
          <w:szCs w:val="22"/>
          <w:lang w:val="ru-RU"/>
        </w:rPr>
        <w:t>Часть</w:t>
      </w:r>
      <w:r w:rsidR="00A4483C" w:rsidRPr="00925BA0">
        <w:rPr>
          <w:b/>
          <w:bCs/>
          <w:i/>
          <w:iCs/>
          <w:sz w:val="22"/>
          <w:szCs w:val="22"/>
          <w:lang w:val="ru-RU"/>
        </w:rPr>
        <w:t xml:space="preserve"> 1</w:t>
      </w:r>
    </w:p>
    <w:p w14:paraId="6F88915F" w14:textId="77777777" w:rsidR="00925BA0" w:rsidRPr="00925BA0" w:rsidRDefault="00925BA0" w:rsidP="00925BA0">
      <w:pPr>
        <w:spacing w:after="0"/>
        <w:ind w:firstLine="426"/>
        <w:jc w:val="center"/>
        <w:rPr>
          <w:rFonts w:ascii="Times New Roman" w:eastAsia="Times New Roman" w:hAnsi="Times New Roman" w:cs="Times New Roman"/>
          <w:b/>
          <w:bCs/>
          <w:i/>
          <w:iCs/>
          <w:lang w:val="ru-RU" w:eastAsia="ro-MD"/>
        </w:rPr>
      </w:pPr>
      <w:r w:rsidRPr="00925BA0">
        <w:rPr>
          <w:rFonts w:ascii="Times New Roman" w:eastAsia="Times New Roman" w:hAnsi="Times New Roman" w:cs="Times New Roman"/>
          <w:b/>
          <w:bCs/>
          <w:i/>
          <w:iCs/>
          <w:lang w:val="ru-RU" w:eastAsia="ro-MD"/>
        </w:rPr>
        <w:t>Традиционная секьюритизация</w:t>
      </w:r>
    </w:p>
    <w:p w14:paraId="0E9B9883" w14:textId="77777777" w:rsidR="00925BA0" w:rsidRDefault="00925BA0" w:rsidP="00C0540B">
      <w:pPr>
        <w:spacing w:after="0"/>
        <w:ind w:firstLine="426"/>
        <w:jc w:val="both"/>
        <w:rPr>
          <w:rFonts w:ascii="Times New Roman" w:eastAsia="Times New Roman" w:hAnsi="Times New Roman" w:cs="Times New Roman"/>
          <w:b/>
          <w:bCs/>
          <w:i/>
          <w:iCs/>
          <w:lang w:eastAsia="ro-MD"/>
        </w:rPr>
      </w:pPr>
    </w:p>
    <w:p w14:paraId="24A97494" w14:textId="3647F6C6" w:rsidR="00D17C17" w:rsidRPr="00C83F1F" w:rsidRDefault="00943089" w:rsidP="008073A0">
      <w:pPr>
        <w:spacing w:after="0"/>
        <w:ind w:firstLine="425"/>
        <w:jc w:val="both"/>
        <w:rPr>
          <w:rFonts w:ascii="Times New Roman" w:eastAsia="Times New Roman" w:hAnsi="Times New Roman" w:cs="Times New Roman"/>
          <w:lang w:val="ru-RU" w:eastAsia="ro-MD"/>
        </w:rPr>
      </w:pPr>
      <w:r w:rsidRPr="00B962BE">
        <w:rPr>
          <w:rFonts w:ascii="Times New Roman" w:eastAsia="Arial Unicode MS" w:hAnsi="Times New Roman" w:cs="Times New Roman"/>
          <w:b/>
          <w:bCs/>
          <w:shd w:val="clear" w:color="auto" w:fill="FFFFFF"/>
          <w:lang w:val="ru-RU" w:eastAsia="ro-MD"/>
        </w:rPr>
        <w:t>8.</w:t>
      </w:r>
      <w:r w:rsidR="00D17C17" w:rsidRPr="00B962BE">
        <w:rPr>
          <w:rFonts w:ascii="Times New Roman" w:eastAsia="Arial Unicode MS" w:hAnsi="Times New Roman" w:cs="Times New Roman"/>
          <w:shd w:val="clear" w:color="auto" w:fill="FFFFFF"/>
          <w:lang w:val="ru-RU" w:eastAsia="ro-MD"/>
        </w:rPr>
        <w:t>   </w:t>
      </w:r>
      <w:r w:rsidR="00B962BE" w:rsidRPr="00B962BE">
        <w:rPr>
          <w:rFonts w:ascii="Times New Roman" w:eastAsia="Arial Unicode MS" w:hAnsi="Times New Roman" w:cs="Times New Roman"/>
          <w:lang w:val="ru-RU" w:eastAsia="ro-MD"/>
        </w:rPr>
        <w:t>Банк-оригинатор традиционной секьюритизации может исключить базовые подверженности из расчета размеров подверженностей с учетом риска</w:t>
      </w:r>
      <w:r w:rsidR="00C83F1F" w:rsidRPr="00C83F1F">
        <w:rPr>
          <w:rFonts w:ascii="Times New Roman" w:eastAsia="Arial Unicode MS" w:hAnsi="Times New Roman" w:cs="Times New Roman"/>
          <w:lang w:val="ru-RU" w:eastAsia="ro-MD"/>
        </w:rPr>
        <w:t xml:space="preserve"> и, где это применимо, сумм ожидаемых убытков</w:t>
      </w:r>
      <w:r w:rsidR="00B962BE" w:rsidRPr="00B962BE">
        <w:rPr>
          <w:rFonts w:ascii="Times New Roman" w:eastAsia="Arial Unicode MS" w:hAnsi="Times New Roman" w:cs="Times New Roman"/>
          <w:lang w:val="ru-RU" w:eastAsia="ro-MD"/>
        </w:rPr>
        <w:t>, если выполняется любое из следующих условий</w:t>
      </w:r>
      <w:r w:rsidR="00D17C17" w:rsidRPr="00B962BE">
        <w:rPr>
          <w:rFonts w:ascii="Times New Roman" w:eastAsia="Arial Unicode MS" w:hAnsi="Times New Roman" w:cs="Times New Roman"/>
          <w:lang w:val="ru-RU" w:eastAsia="ro-MD"/>
        </w:rPr>
        <w:t>:</w:t>
      </w:r>
      <w:r w:rsidR="00C83F1F" w:rsidRPr="00C83F1F">
        <w:rPr>
          <w:rFonts w:ascii="Times New Roman" w:eastAsia="Arial Unicode MS" w:hAnsi="Times New Roman" w:cs="Times New Roman"/>
          <w:lang w:val="ru-RU" w:eastAsia="ro-MD"/>
        </w:rPr>
        <w:t xml:space="preserve"> </w:t>
      </w:r>
    </w:p>
    <w:p w14:paraId="17644455" w14:textId="52787575" w:rsidR="00D17C17" w:rsidRPr="00B962BE" w:rsidRDefault="001927FD" w:rsidP="008073A0">
      <w:pPr>
        <w:shd w:val="clear" w:color="auto" w:fill="FFFFFF"/>
        <w:spacing w:before="60" w:after="0"/>
        <w:ind w:firstLine="425"/>
        <w:jc w:val="both"/>
        <w:rPr>
          <w:rFonts w:ascii="Times New Roman" w:eastAsia="Arial Unicode MS" w:hAnsi="Times New Roman" w:cs="Times New Roman"/>
          <w:lang w:val="ru-RU" w:eastAsia="ro-MD"/>
        </w:rPr>
      </w:pPr>
      <w:r w:rsidRPr="00B962BE">
        <w:rPr>
          <w:rFonts w:ascii="Times New Roman" w:eastAsia="Arial Unicode MS" w:hAnsi="Times New Roman" w:cs="Times New Roman"/>
          <w:lang w:val="ru-RU" w:eastAsia="ro-MD"/>
        </w:rPr>
        <w:t>8.1.</w:t>
      </w:r>
      <w:r w:rsidR="00D17C17" w:rsidRPr="00B962BE">
        <w:rPr>
          <w:rFonts w:ascii="Times New Roman" w:eastAsia="Arial Unicode MS" w:hAnsi="Times New Roman" w:cs="Times New Roman"/>
          <w:lang w:val="ru-RU" w:eastAsia="ro-MD"/>
        </w:rPr>
        <w:t> </w:t>
      </w:r>
      <w:r w:rsidR="00B962BE" w:rsidRPr="00B962BE">
        <w:rPr>
          <w:rFonts w:ascii="Times New Roman" w:eastAsia="Arial Unicode MS" w:hAnsi="Times New Roman" w:cs="Times New Roman"/>
          <w:lang w:val="ru-RU" w:eastAsia="ro-MD"/>
        </w:rPr>
        <w:t>значительная часть кредитного риска, связанного с базовыми подверженностями, была передана третьим лицам</w:t>
      </w:r>
      <w:r w:rsidR="00D17C17" w:rsidRPr="00B962BE">
        <w:rPr>
          <w:rFonts w:ascii="Times New Roman" w:eastAsia="Arial Unicode MS" w:hAnsi="Times New Roman" w:cs="Times New Roman"/>
          <w:lang w:val="ru-RU" w:eastAsia="ro-MD"/>
        </w:rPr>
        <w:t>;</w:t>
      </w:r>
    </w:p>
    <w:p w14:paraId="69DDB1C6" w14:textId="42F16470" w:rsidR="00B962BE" w:rsidRPr="00477A31" w:rsidRDefault="001927FD" w:rsidP="008073A0">
      <w:pPr>
        <w:shd w:val="clear" w:color="auto" w:fill="FFFFFF"/>
        <w:spacing w:before="60" w:after="0"/>
        <w:ind w:firstLine="426"/>
        <w:jc w:val="both"/>
        <w:rPr>
          <w:rFonts w:ascii="Times New Roman" w:eastAsia="Arial Unicode MS" w:hAnsi="Times New Roman" w:cs="Times New Roman"/>
          <w:lang w:val="ru-RU" w:eastAsia="ro-MD"/>
        </w:rPr>
      </w:pPr>
      <w:r w:rsidRPr="00477A31">
        <w:rPr>
          <w:rFonts w:ascii="Times New Roman" w:eastAsia="Arial Unicode MS" w:hAnsi="Times New Roman" w:cs="Times New Roman"/>
          <w:lang w:val="ru-RU" w:eastAsia="ro-MD"/>
        </w:rPr>
        <w:t>8.2.</w:t>
      </w:r>
      <w:r w:rsidR="00D17C17" w:rsidRPr="00477A31">
        <w:rPr>
          <w:rFonts w:ascii="Times New Roman" w:eastAsia="Arial Unicode MS" w:hAnsi="Times New Roman" w:cs="Times New Roman"/>
          <w:lang w:val="ru-RU" w:eastAsia="ro-MD"/>
        </w:rPr>
        <w:t> </w:t>
      </w:r>
      <w:r w:rsidR="00B962BE" w:rsidRPr="00477A31">
        <w:rPr>
          <w:rFonts w:ascii="Times New Roman" w:eastAsia="Arial Unicode MS" w:hAnsi="Times New Roman" w:cs="Times New Roman"/>
          <w:lang w:val="ru-RU" w:eastAsia="ro-MD"/>
        </w:rPr>
        <w:t xml:space="preserve">банк-оригинатор применяет весовой коэффициент риска 1000% ко всем позициям секьюритизации, которые он удерживает в секьюритизации, или вычитает эти позиции секьюритизации из </w:t>
      </w:r>
      <w:r w:rsidR="00C97C54" w:rsidRPr="00477A31">
        <w:rPr>
          <w:rFonts w:ascii="Times New Roman" w:eastAsia="Arial Unicode MS" w:hAnsi="Times New Roman" w:cs="Times New Roman"/>
          <w:lang w:val="ru-RU" w:eastAsia="ro-MD"/>
        </w:rPr>
        <w:t>собственных средств первого уровня</w:t>
      </w:r>
      <w:r w:rsidR="00B962BE" w:rsidRPr="00477A31">
        <w:rPr>
          <w:rFonts w:ascii="Times New Roman" w:eastAsia="Arial Unicode MS" w:hAnsi="Times New Roman" w:cs="Times New Roman"/>
          <w:lang w:val="ru-RU" w:eastAsia="ro-MD"/>
        </w:rPr>
        <w:t>, в соответствии с Регламентом о собственных средствах банков и требованиях капитал</w:t>
      </w:r>
      <w:r w:rsidR="00477A31">
        <w:rPr>
          <w:rFonts w:ascii="Times New Roman" w:eastAsia="Arial Unicode MS" w:hAnsi="Times New Roman" w:cs="Times New Roman"/>
          <w:lang w:val="ru-RU" w:eastAsia="ro-MD"/>
        </w:rPr>
        <w:t>а</w:t>
      </w:r>
      <w:r w:rsidR="00B962BE" w:rsidRPr="00477A31">
        <w:rPr>
          <w:rFonts w:ascii="Times New Roman" w:eastAsia="Arial Unicode MS" w:hAnsi="Times New Roman" w:cs="Times New Roman"/>
          <w:lang w:val="ru-RU" w:eastAsia="ro-MD"/>
        </w:rPr>
        <w:t>, утвержденным Постановлением Исполнительного комитета Национального банка Молдовы № 109 от 24.05.2018 (далее – Регламент №</w:t>
      </w:r>
      <w:r w:rsidR="00C97C54" w:rsidRPr="00477A31">
        <w:rPr>
          <w:rFonts w:ascii="Times New Roman" w:eastAsia="Arial Unicode MS" w:hAnsi="Times New Roman" w:cs="Times New Roman"/>
          <w:lang w:val="ru-RU" w:eastAsia="ro-MD"/>
        </w:rPr>
        <w:t xml:space="preserve"> 109/2018)</w:t>
      </w:r>
      <w:r w:rsidR="004E3BFB">
        <w:rPr>
          <w:rFonts w:ascii="Times New Roman" w:eastAsia="Arial Unicode MS" w:hAnsi="Times New Roman" w:cs="Times New Roman"/>
          <w:lang w:val="ru-RU" w:eastAsia="ro-MD"/>
        </w:rPr>
        <w:t>.</w:t>
      </w:r>
    </w:p>
    <w:p w14:paraId="71FFED23" w14:textId="2F3F0519" w:rsidR="00F14E08" w:rsidRPr="000514DE" w:rsidRDefault="00943089" w:rsidP="000C44F1">
      <w:pPr>
        <w:shd w:val="clear" w:color="auto" w:fill="FFFFFF"/>
        <w:spacing w:before="120" w:after="0"/>
        <w:ind w:firstLine="425"/>
        <w:jc w:val="both"/>
        <w:rPr>
          <w:rFonts w:ascii="Times New Roman" w:eastAsia="Arial Unicode MS" w:hAnsi="Times New Roman" w:cs="Times New Roman"/>
          <w:lang w:val="ru-RU" w:eastAsia="ro-MD"/>
        </w:rPr>
      </w:pPr>
      <w:r w:rsidRPr="000514DE">
        <w:rPr>
          <w:rFonts w:ascii="Times New Roman" w:eastAsia="Arial Unicode MS" w:hAnsi="Times New Roman" w:cs="Times New Roman"/>
          <w:b/>
          <w:bCs/>
          <w:lang w:val="ru-RU" w:eastAsia="ro-MD"/>
        </w:rPr>
        <w:t>9.</w:t>
      </w:r>
      <w:r w:rsidR="00F14E08" w:rsidRPr="000514DE">
        <w:rPr>
          <w:rFonts w:ascii="Times New Roman" w:eastAsia="Arial Unicode MS" w:hAnsi="Times New Roman" w:cs="Times New Roman"/>
          <w:lang w:val="ru-RU" w:eastAsia="ro-MD"/>
        </w:rPr>
        <w:t>   </w:t>
      </w:r>
      <w:r w:rsidR="004E3BFB" w:rsidRPr="000514DE">
        <w:rPr>
          <w:rFonts w:ascii="Times New Roman" w:eastAsia="Arial Unicode MS" w:hAnsi="Times New Roman" w:cs="Times New Roman"/>
          <w:lang w:val="ru-RU" w:eastAsia="ro-MD"/>
        </w:rPr>
        <w:t>Значительный уровень кредитного риска считается переданным в любом из следующих случаев</w:t>
      </w:r>
      <w:r w:rsidR="00F14E08" w:rsidRPr="000514DE">
        <w:rPr>
          <w:rFonts w:ascii="Times New Roman" w:eastAsia="Arial Unicode MS" w:hAnsi="Times New Roman" w:cs="Times New Roman"/>
          <w:lang w:val="ru-RU" w:eastAsia="ro-MD"/>
        </w:rPr>
        <w:t>:</w:t>
      </w:r>
    </w:p>
    <w:p w14:paraId="6A1D2480" w14:textId="611F26CF" w:rsidR="00F14E08" w:rsidRPr="000514DE" w:rsidRDefault="001927FD" w:rsidP="00002812">
      <w:pPr>
        <w:shd w:val="clear" w:color="auto" w:fill="FFFFFF"/>
        <w:spacing w:before="60" w:after="0"/>
        <w:ind w:firstLine="425"/>
        <w:jc w:val="both"/>
        <w:rPr>
          <w:rFonts w:ascii="Times New Roman" w:eastAsia="Arial Unicode MS" w:hAnsi="Times New Roman" w:cs="Times New Roman"/>
          <w:lang w:val="ru-RU" w:eastAsia="ro-MD"/>
        </w:rPr>
      </w:pPr>
      <w:r w:rsidRPr="000514DE">
        <w:rPr>
          <w:rFonts w:ascii="Times New Roman" w:eastAsia="Arial Unicode MS" w:hAnsi="Times New Roman" w:cs="Times New Roman"/>
          <w:lang w:val="ru-RU" w:eastAsia="ro-MD"/>
        </w:rPr>
        <w:t>9.1.</w:t>
      </w:r>
      <w:r w:rsidR="00F14E08" w:rsidRPr="000514DE">
        <w:rPr>
          <w:rFonts w:ascii="Times New Roman" w:eastAsia="Arial Unicode MS" w:hAnsi="Times New Roman" w:cs="Times New Roman"/>
          <w:lang w:val="ru-RU" w:eastAsia="ro-MD"/>
        </w:rPr>
        <w:t> </w:t>
      </w:r>
      <w:r w:rsidR="000514DE" w:rsidRPr="000514DE">
        <w:rPr>
          <w:rFonts w:ascii="Times New Roman" w:eastAsia="Arial Unicode MS" w:hAnsi="Times New Roman" w:cs="Times New Roman"/>
          <w:lang w:val="ru-RU" w:eastAsia="ro-MD"/>
        </w:rPr>
        <w:t>суммы подверженностей мезонинных позиций</w:t>
      </w:r>
      <w:r w:rsidR="00CF6055">
        <w:rPr>
          <w:rFonts w:ascii="Times New Roman" w:eastAsia="Arial Unicode MS" w:hAnsi="Times New Roman" w:cs="Times New Roman"/>
          <w:lang w:val="ru-RU" w:eastAsia="ro-MD"/>
        </w:rPr>
        <w:t xml:space="preserve"> с учетом риска</w:t>
      </w:r>
      <w:r w:rsidR="000514DE" w:rsidRPr="000514DE">
        <w:rPr>
          <w:rFonts w:ascii="Times New Roman" w:eastAsia="Arial Unicode MS" w:hAnsi="Times New Roman" w:cs="Times New Roman"/>
          <w:lang w:val="ru-RU" w:eastAsia="ro-MD"/>
        </w:rPr>
        <w:t>, удерживаемые банком-оригинатором в секьюритизации, не превышают 50% сумм подверженностей всех мезонинных позиций в секьюритизации</w:t>
      </w:r>
      <w:r w:rsidR="00CF6055">
        <w:rPr>
          <w:rFonts w:ascii="Times New Roman" w:eastAsia="Arial Unicode MS" w:hAnsi="Times New Roman" w:cs="Times New Roman"/>
          <w:lang w:val="ru-RU" w:eastAsia="ro-MD"/>
        </w:rPr>
        <w:t xml:space="preserve"> с учетом риска</w:t>
      </w:r>
      <w:r w:rsidR="00F14E08" w:rsidRPr="000514DE">
        <w:rPr>
          <w:rFonts w:ascii="Times New Roman" w:eastAsia="Arial Unicode MS" w:hAnsi="Times New Roman" w:cs="Times New Roman"/>
          <w:lang w:val="ru-RU" w:eastAsia="ro-MD"/>
        </w:rPr>
        <w:t>;</w:t>
      </w:r>
    </w:p>
    <w:p w14:paraId="6CD9FF4C" w14:textId="0DE62C9E" w:rsidR="00F14E08" w:rsidRPr="007B72F2" w:rsidRDefault="001927FD" w:rsidP="00002812">
      <w:pPr>
        <w:shd w:val="clear" w:color="auto" w:fill="FFFFFF"/>
        <w:spacing w:before="60" w:after="0"/>
        <w:ind w:firstLine="425"/>
        <w:jc w:val="both"/>
        <w:rPr>
          <w:rFonts w:ascii="Times New Roman" w:eastAsia="Arial Unicode MS" w:hAnsi="Times New Roman" w:cs="Times New Roman"/>
          <w:lang w:val="ru-RU" w:eastAsia="ro-MD"/>
        </w:rPr>
      </w:pPr>
      <w:r w:rsidRPr="007B72F2">
        <w:rPr>
          <w:rFonts w:ascii="Times New Roman" w:eastAsia="Arial Unicode MS" w:hAnsi="Times New Roman" w:cs="Times New Roman"/>
          <w:lang w:val="ru-RU" w:eastAsia="ro-MD"/>
        </w:rPr>
        <w:t>9.2</w:t>
      </w:r>
      <w:r w:rsidR="007B72F2" w:rsidRPr="007B72F2">
        <w:rPr>
          <w:rFonts w:ascii="Times New Roman" w:eastAsia="Arial Unicode MS" w:hAnsi="Times New Roman" w:cs="Times New Roman"/>
          <w:lang w:val="ru-RU" w:eastAsia="ro-MD"/>
        </w:rPr>
        <w:t xml:space="preserve"> </w:t>
      </w:r>
      <w:r w:rsidR="000514DE" w:rsidRPr="007B72F2">
        <w:rPr>
          <w:rFonts w:ascii="Times New Roman" w:eastAsia="Arial Unicode MS" w:hAnsi="Times New Roman" w:cs="Times New Roman"/>
          <w:lang w:val="ru-RU" w:eastAsia="ro-MD"/>
        </w:rPr>
        <w:t>банк-оригинатор не удерживает более 20% от стоимости подверженности транша, который несет первые убытки от секьюритизации, при условии соблюдения обоих следующих условий</w:t>
      </w:r>
      <w:r w:rsidR="00F14E08" w:rsidRPr="007B72F2">
        <w:rPr>
          <w:rFonts w:ascii="Times New Roman" w:eastAsia="Arial Unicode MS" w:hAnsi="Times New Roman" w:cs="Times New Roman"/>
          <w:lang w:val="ru-RU" w:eastAsia="ro-MD"/>
        </w:rPr>
        <w:t>:</w:t>
      </w:r>
    </w:p>
    <w:p w14:paraId="37EA508E" w14:textId="524A7214" w:rsidR="00F14E08" w:rsidRPr="007B72F2" w:rsidRDefault="001927FD" w:rsidP="00C0540B">
      <w:pPr>
        <w:shd w:val="clear" w:color="auto" w:fill="FFFFFF"/>
        <w:spacing w:before="60" w:after="0"/>
        <w:ind w:firstLine="426"/>
        <w:jc w:val="both"/>
        <w:rPr>
          <w:rFonts w:ascii="Times New Roman" w:eastAsia="Arial Unicode MS" w:hAnsi="Times New Roman" w:cs="Times New Roman"/>
          <w:lang w:val="ru-RU" w:eastAsia="ro-MD"/>
        </w:rPr>
      </w:pPr>
      <w:r w:rsidRPr="007B72F2">
        <w:rPr>
          <w:rFonts w:ascii="Times New Roman" w:eastAsia="Arial Unicode MS" w:hAnsi="Times New Roman" w:cs="Times New Roman"/>
          <w:lang w:val="ru-RU" w:eastAsia="ro-MD"/>
        </w:rPr>
        <w:t>9.2.1</w:t>
      </w:r>
      <w:r w:rsidR="007B72F2" w:rsidRPr="007B72F2">
        <w:rPr>
          <w:rFonts w:ascii="Times New Roman" w:eastAsia="Arial Unicode MS" w:hAnsi="Times New Roman" w:cs="Times New Roman"/>
          <w:lang w:val="ru-RU" w:eastAsia="ro-MD"/>
        </w:rPr>
        <w:t xml:space="preserve"> б</w:t>
      </w:r>
      <w:r w:rsidR="00466EFF" w:rsidRPr="007B72F2">
        <w:rPr>
          <w:rFonts w:ascii="Times New Roman" w:eastAsia="Arial Unicode MS" w:hAnsi="Times New Roman" w:cs="Times New Roman"/>
          <w:lang w:val="ru-RU" w:eastAsia="ro-MD"/>
        </w:rPr>
        <w:t>анк-оригинатор может продемонстрировать, что стоимость подверженности транша, по которому возник первый убыток, значительно превышает обоснованную оценку ожидаемого убытка по базовым подверженностям</w:t>
      </w:r>
      <w:r w:rsidR="00F14E08" w:rsidRPr="007B72F2">
        <w:rPr>
          <w:rFonts w:ascii="Times New Roman" w:eastAsia="Arial Unicode MS" w:hAnsi="Times New Roman" w:cs="Times New Roman"/>
          <w:lang w:val="ru-RU" w:eastAsia="ro-MD"/>
        </w:rPr>
        <w:t>;</w:t>
      </w:r>
    </w:p>
    <w:p w14:paraId="1C102429" w14:textId="5F22EFB9" w:rsidR="00F14E08" w:rsidRPr="007B72F2" w:rsidRDefault="001927FD" w:rsidP="00C0540B">
      <w:pPr>
        <w:shd w:val="clear" w:color="auto" w:fill="FFFFFF"/>
        <w:spacing w:before="60" w:after="0"/>
        <w:ind w:firstLine="426"/>
        <w:jc w:val="both"/>
        <w:rPr>
          <w:rFonts w:ascii="Times New Roman" w:eastAsia="Arial Unicode MS" w:hAnsi="Times New Roman" w:cs="Times New Roman"/>
          <w:lang w:val="ru-RU" w:eastAsia="ro-MD"/>
        </w:rPr>
      </w:pPr>
      <w:r w:rsidRPr="007B72F2">
        <w:rPr>
          <w:rFonts w:ascii="Times New Roman" w:eastAsia="Arial Unicode MS" w:hAnsi="Times New Roman" w:cs="Times New Roman"/>
          <w:lang w:val="ru-RU" w:eastAsia="ro-MD"/>
        </w:rPr>
        <w:t>9.2.2.</w:t>
      </w:r>
      <w:r w:rsidR="00F14E08" w:rsidRPr="007B72F2">
        <w:rPr>
          <w:rFonts w:ascii="Times New Roman" w:eastAsia="Arial Unicode MS" w:hAnsi="Times New Roman" w:cs="Times New Roman"/>
          <w:lang w:val="ru-RU" w:eastAsia="ro-MD"/>
        </w:rPr>
        <w:t> </w:t>
      </w:r>
      <w:r w:rsidR="007B72F2" w:rsidRPr="007B72F2">
        <w:rPr>
          <w:rFonts w:ascii="Times New Roman" w:eastAsia="Arial Unicode MS" w:hAnsi="Times New Roman" w:cs="Times New Roman"/>
          <w:lang w:val="ru-RU" w:eastAsia="ro-MD"/>
        </w:rPr>
        <w:t>в секьюритизации нет мезонинных позиций</w:t>
      </w:r>
      <w:r w:rsidR="00F14E08" w:rsidRPr="007B72F2">
        <w:rPr>
          <w:rFonts w:ascii="Times New Roman" w:eastAsia="Arial Unicode MS" w:hAnsi="Times New Roman" w:cs="Times New Roman"/>
          <w:lang w:val="ru-RU" w:eastAsia="ro-MD"/>
        </w:rPr>
        <w:t>.</w:t>
      </w:r>
    </w:p>
    <w:p w14:paraId="70397708" w14:textId="0869B738" w:rsidR="00082043" w:rsidRPr="00390C15" w:rsidRDefault="00943089" w:rsidP="00C266B9">
      <w:pPr>
        <w:shd w:val="clear" w:color="auto" w:fill="FFFFFF"/>
        <w:spacing w:before="120"/>
        <w:ind w:firstLine="425"/>
        <w:jc w:val="both"/>
        <w:rPr>
          <w:rFonts w:ascii="Times New Roman" w:eastAsia="Arial Unicode MS" w:hAnsi="Times New Roman" w:cs="Times New Roman"/>
          <w:lang w:val="ru-MD" w:eastAsia="ro-MD"/>
        </w:rPr>
      </w:pPr>
      <w:r w:rsidRPr="00390C15">
        <w:rPr>
          <w:rFonts w:ascii="Times New Roman" w:eastAsia="Arial Unicode MS" w:hAnsi="Times New Roman" w:cs="Times New Roman"/>
          <w:b/>
          <w:bCs/>
          <w:lang w:val="ru-MD" w:eastAsia="ro-MD"/>
        </w:rPr>
        <w:t>10.</w:t>
      </w:r>
      <w:r w:rsidRPr="00390C15">
        <w:rPr>
          <w:rFonts w:ascii="Times New Roman" w:eastAsia="Arial Unicode MS" w:hAnsi="Times New Roman" w:cs="Times New Roman"/>
          <w:lang w:val="ru-MD" w:eastAsia="ro-MD"/>
        </w:rPr>
        <w:t xml:space="preserve"> </w:t>
      </w:r>
      <w:r w:rsidR="00082043" w:rsidRPr="00390C15">
        <w:rPr>
          <w:rFonts w:ascii="Times New Roman" w:eastAsia="Arial Unicode MS" w:hAnsi="Times New Roman" w:cs="Times New Roman"/>
          <w:lang w:val="ru-MD" w:eastAsia="ro-MD"/>
        </w:rPr>
        <w:t xml:space="preserve">Если потенциальное сокращение размера подверженности риску, которого банк-оригинатор мог бы достичь посредством секьюритизации в соответствии с подп. 9.1 или 9.2, не подкреплено передачей соответствующего объема кредитного риска третьим лицам, </w:t>
      </w:r>
      <w:r w:rsidR="00390C15" w:rsidRPr="00390C15">
        <w:rPr>
          <w:rFonts w:ascii="Times New Roman" w:eastAsia="Arial Unicode MS" w:hAnsi="Times New Roman" w:cs="Times New Roman"/>
          <w:lang w:val="ru-MD" w:eastAsia="ro-MD"/>
        </w:rPr>
        <w:t>Национальный банк Молдовы может</w:t>
      </w:r>
      <w:r w:rsidR="00082043" w:rsidRPr="00390C15">
        <w:rPr>
          <w:rFonts w:ascii="Times New Roman" w:eastAsia="Arial Unicode MS" w:hAnsi="Times New Roman" w:cs="Times New Roman"/>
          <w:lang w:val="ru-MD" w:eastAsia="ro-MD"/>
        </w:rPr>
        <w:t xml:space="preserve"> оценить</w:t>
      </w:r>
      <w:r w:rsidR="00C266B9" w:rsidRPr="00C266B9">
        <w:rPr>
          <w:rFonts w:ascii="Times New Roman" w:eastAsia="Arial Unicode MS" w:hAnsi="Times New Roman" w:cs="Times New Roman"/>
          <w:lang w:val="ru-RU" w:eastAsia="ro-MD"/>
        </w:rPr>
        <w:t xml:space="preserve">, в рамках процесса надзора, </w:t>
      </w:r>
      <w:r w:rsidR="00082043" w:rsidRPr="00390C15">
        <w:rPr>
          <w:rFonts w:ascii="Times New Roman" w:eastAsia="Arial Unicode MS" w:hAnsi="Times New Roman" w:cs="Times New Roman"/>
          <w:lang w:val="ru-MD" w:eastAsia="ro-MD"/>
        </w:rPr>
        <w:t>в каждом конкретном случае, что передача существенного кредитного риска третьим лицам отсутствует.</w:t>
      </w:r>
    </w:p>
    <w:p w14:paraId="1DA0CD94" w14:textId="04FF5BEB" w:rsidR="00070C95" w:rsidRDefault="00A4483C" w:rsidP="00C0540B">
      <w:pPr>
        <w:spacing w:before="120" w:after="0"/>
        <w:ind w:firstLine="426"/>
        <w:jc w:val="both"/>
        <w:rPr>
          <w:rFonts w:ascii="Times New Roman" w:eastAsia="Arial Unicode MS" w:hAnsi="Times New Roman" w:cs="Times New Roman"/>
          <w:shd w:val="clear" w:color="auto" w:fill="FFFFFF"/>
          <w:lang w:val="ro-RO"/>
        </w:rPr>
      </w:pPr>
      <w:r w:rsidRPr="00DF6976">
        <w:rPr>
          <w:rStyle w:val="no-parag"/>
          <w:rFonts w:ascii="Times New Roman" w:eastAsia="Arial Unicode MS" w:hAnsi="Times New Roman" w:cs="Times New Roman"/>
          <w:b/>
          <w:bCs/>
          <w:shd w:val="clear" w:color="auto" w:fill="FFFFFF"/>
          <w:lang w:val="ru-RU"/>
        </w:rPr>
        <w:t>11</w:t>
      </w:r>
      <w:r w:rsidRPr="005665AD">
        <w:rPr>
          <w:rStyle w:val="no-parag"/>
          <w:rFonts w:ascii="Times New Roman" w:eastAsia="Arial Unicode MS" w:hAnsi="Times New Roman" w:cs="Times New Roman"/>
          <w:b/>
          <w:bCs/>
          <w:shd w:val="clear" w:color="auto" w:fill="FFFFFF"/>
          <w:lang w:val="ru-RU"/>
        </w:rPr>
        <w:t>.</w:t>
      </w:r>
      <w:r w:rsidR="001A08AB" w:rsidRPr="005665AD">
        <w:rPr>
          <w:rStyle w:val="no-parag"/>
          <w:rFonts w:ascii="Times New Roman" w:eastAsia="Arial Unicode MS" w:hAnsi="Times New Roman" w:cs="Times New Roman"/>
          <w:shd w:val="clear" w:color="auto" w:fill="FFFFFF"/>
          <w:lang w:val="ru-RU"/>
        </w:rPr>
        <w:t>  </w:t>
      </w:r>
      <w:r w:rsidR="00070C95" w:rsidRPr="005665AD">
        <w:rPr>
          <w:rStyle w:val="no-parag"/>
          <w:rFonts w:ascii="Times New Roman" w:eastAsia="Arial Unicode MS" w:hAnsi="Times New Roman" w:cs="Times New Roman"/>
          <w:shd w:val="clear" w:color="auto" w:fill="FFFFFF"/>
          <w:lang w:val="ru-RU"/>
        </w:rPr>
        <w:t xml:space="preserve">В отступление от п. 9 </w:t>
      </w:r>
      <w:r w:rsidR="00070C95" w:rsidRPr="005665AD">
        <w:rPr>
          <w:rFonts w:ascii="Times New Roman" w:eastAsia="Arial Unicode MS" w:hAnsi="Times New Roman" w:cs="Times New Roman"/>
          <w:lang w:val="ru-RU" w:eastAsia="ro-MD"/>
        </w:rPr>
        <w:t xml:space="preserve">Национальный банк Молдовы может </w:t>
      </w:r>
      <w:r w:rsidR="00CA0E1B">
        <w:rPr>
          <w:rFonts w:ascii="Times New Roman" w:eastAsia="Arial Unicode MS" w:hAnsi="Times New Roman" w:cs="Times New Roman"/>
          <w:lang w:val="ru-RU" w:eastAsia="ro-MD"/>
        </w:rPr>
        <w:t>вы</w:t>
      </w:r>
      <w:r w:rsidR="00F42575">
        <w:rPr>
          <w:rStyle w:val="no-parag"/>
          <w:rFonts w:ascii="Times New Roman" w:eastAsia="Arial Unicode MS" w:hAnsi="Times New Roman" w:cs="Times New Roman"/>
          <w:shd w:val="clear" w:color="auto" w:fill="FFFFFF"/>
          <w:lang w:val="ru-RU"/>
        </w:rPr>
        <w:t>дать предварительное разрешение</w:t>
      </w:r>
      <w:r w:rsidR="00F42575" w:rsidRPr="005665AD">
        <w:rPr>
          <w:rStyle w:val="no-parag"/>
          <w:rFonts w:ascii="Times New Roman" w:eastAsia="Arial Unicode MS" w:hAnsi="Times New Roman" w:cs="Times New Roman"/>
          <w:shd w:val="clear" w:color="auto" w:fill="FFFFFF"/>
          <w:lang w:val="ru-RU"/>
        </w:rPr>
        <w:t xml:space="preserve"> </w:t>
      </w:r>
      <w:r w:rsidR="00070C95" w:rsidRPr="005665AD">
        <w:rPr>
          <w:rStyle w:val="no-parag"/>
          <w:rFonts w:ascii="Times New Roman" w:eastAsia="Arial Unicode MS" w:hAnsi="Times New Roman" w:cs="Times New Roman"/>
          <w:shd w:val="clear" w:color="auto" w:fill="FFFFFF"/>
          <w:lang w:val="ru-RU"/>
        </w:rPr>
        <w:t xml:space="preserve">банку-оригинатору </w:t>
      </w:r>
      <w:r w:rsidR="00F42575">
        <w:rPr>
          <w:rStyle w:val="no-parag"/>
          <w:rFonts w:ascii="Times New Roman" w:eastAsia="Arial Unicode MS" w:hAnsi="Times New Roman" w:cs="Times New Roman"/>
          <w:shd w:val="clear" w:color="auto" w:fill="FFFFFF"/>
          <w:lang w:val="ru-RU"/>
        </w:rPr>
        <w:t xml:space="preserve">для </w:t>
      </w:r>
      <w:r w:rsidR="00070C95" w:rsidRPr="005665AD">
        <w:rPr>
          <w:rStyle w:val="no-parag"/>
          <w:rFonts w:ascii="Times New Roman" w:eastAsia="Arial Unicode MS" w:hAnsi="Times New Roman" w:cs="Times New Roman"/>
          <w:shd w:val="clear" w:color="auto" w:fill="FFFFFF"/>
          <w:lang w:val="ru-RU"/>
        </w:rPr>
        <w:t>призна</w:t>
      </w:r>
      <w:r w:rsidR="00F42575">
        <w:rPr>
          <w:rStyle w:val="no-parag"/>
          <w:rFonts w:ascii="Times New Roman" w:eastAsia="Arial Unicode MS" w:hAnsi="Times New Roman" w:cs="Times New Roman"/>
          <w:shd w:val="clear" w:color="auto" w:fill="FFFFFF"/>
          <w:lang w:val="ru-RU"/>
        </w:rPr>
        <w:t xml:space="preserve">ния </w:t>
      </w:r>
      <w:r w:rsidR="004A503E">
        <w:rPr>
          <w:rStyle w:val="no-parag"/>
          <w:rFonts w:ascii="Times New Roman" w:eastAsia="Arial Unicode MS" w:hAnsi="Times New Roman" w:cs="Times New Roman"/>
          <w:shd w:val="clear" w:color="auto" w:fill="FFFFFF"/>
          <w:lang w:val="ru-RU"/>
        </w:rPr>
        <w:t xml:space="preserve">существенной </w:t>
      </w:r>
      <w:r w:rsidR="00070C95" w:rsidRPr="005665AD">
        <w:rPr>
          <w:rStyle w:val="no-parag"/>
          <w:rFonts w:ascii="Times New Roman" w:eastAsia="Arial Unicode MS" w:hAnsi="Times New Roman" w:cs="Times New Roman"/>
          <w:shd w:val="clear" w:color="auto" w:fill="FFFFFF"/>
          <w:lang w:val="ru-RU"/>
        </w:rPr>
        <w:t>передач</w:t>
      </w:r>
      <w:r w:rsidR="004A503E">
        <w:rPr>
          <w:rStyle w:val="no-parag"/>
          <w:rFonts w:ascii="Times New Roman" w:eastAsia="Arial Unicode MS" w:hAnsi="Times New Roman" w:cs="Times New Roman"/>
          <w:shd w:val="clear" w:color="auto" w:fill="FFFFFF"/>
          <w:lang w:val="ru-RU"/>
        </w:rPr>
        <w:t xml:space="preserve">и </w:t>
      </w:r>
      <w:r w:rsidR="00070C95" w:rsidRPr="005665AD">
        <w:rPr>
          <w:rStyle w:val="no-parag"/>
          <w:rFonts w:ascii="Times New Roman" w:eastAsia="Arial Unicode MS" w:hAnsi="Times New Roman" w:cs="Times New Roman"/>
          <w:shd w:val="clear" w:color="auto" w:fill="FFFFFF"/>
          <w:lang w:val="ru-RU"/>
        </w:rPr>
        <w:t xml:space="preserve">кредитного риска в рамках конкретной секьюритизации, если в каждом случае </w:t>
      </w:r>
      <w:r w:rsidR="00931A14">
        <w:rPr>
          <w:rStyle w:val="no-parag"/>
          <w:rFonts w:ascii="Times New Roman" w:eastAsia="Arial Unicode MS" w:hAnsi="Times New Roman" w:cs="Times New Roman"/>
          <w:shd w:val="clear" w:color="auto" w:fill="FFFFFF"/>
          <w:lang w:val="ru-RU"/>
        </w:rPr>
        <w:t>банк</w:t>
      </w:r>
      <w:r w:rsidR="00070C95" w:rsidRPr="005665AD">
        <w:rPr>
          <w:rStyle w:val="no-parag"/>
          <w:rFonts w:ascii="Times New Roman" w:eastAsia="Arial Unicode MS" w:hAnsi="Times New Roman" w:cs="Times New Roman"/>
          <w:shd w:val="clear" w:color="auto" w:fill="FFFFFF"/>
          <w:lang w:val="ru-RU"/>
        </w:rPr>
        <w:t xml:space="preserve">-оригинатор может продемонстрировать, что снижение требований к капиталу, достигаемое оригинатором посредством секьюритизации, </w:t>
      </w:r>
      <w:r w:rsidR="00070C95" w:rsidRPr="005665AD">
        <w:rPr>
          <w:rStyle w:val="no-parag"/>
          <w:rFonts w:ascii="Times New Roman" w:eastAsia="Arial Unicode MS" w:hAnsi="Times New Roman" w:cs="Times New Roman"/>
          <w:shd w:val="clear" w:color="auto" w:fill="FFFFFF"/>
          <w:lang w:val="ru-RU"/>
        </w:rPr>
        <w:lastRenderedPageBreak/>
        <w:t xml:space="preserve">подкрепляется передачей соответствующей суммы кредитного риска третьим лицам. </w:t>
      </w:r>
      <w:r w:rsidR="004A503E">
        <w:rPr>
          <w:rStyle w:val="no-parag"/>
          <w:rFonts w:ascii="Times New Roman" w:eastAsia="Arial Unicode MS" w:hAnsi="Times New Roman" w:cs="Times New Roman"/>
          <w:shd w:val="clear" w:color="auto" w:fill="FFFFFF"/>
          <w:lang w:val="ru-RU"/>
        </w:rPr>
        <w:t>Предварительное р</w:t>
      </w:r>
      <w:r w:rsidR="00DF6976" w:rsidRPr="005665AD">
        <w:rPr>
          <w:rStyle w:val="no-parag"/>
          <w:rFonts w:ascii="Times New Roman" w:eastAsia="Arial Unicode MS" w:hAnsi="Times New Roman" w:cs="Times New Roman"/>
          <w:shd w:val="clear" w:color="auto" w:fill="FFFFFF"/>
          <w:lang w:val="ru-RU"/>
        </w:rPr>
        <w:t>азрешение может быть выдано только при соблюдении банком всех следующих условий</w:t>
      </w:r>
      <w:r w:rsidR="00070C95" w:rsidRPr="005665AD">
        <w:rPr>
          <w:rStyle w:val="no-parag"/>
          <w:rFonts w:ascii="Times New Roman" w:eastAsia="Arial Unicode MS" w:hAnsi="Times New Roman" w:cs="Times New Roman"/>
          <w:shd w:val="clear" w:color="auto" w:fill="FFFFFF"/>
          <w:lang w:val="ru-RU"/>
        </w:rPr>
        <w:t>:</w:t>
      </w:r>
      <w:r w:rsidR="001A08AB" w:rsidRPr="005665AD">
        <w:rPr>
          <w:rFonts w:ascii="Times New Roman" w:eastAsia="Arial Unicode MS" w:hAnsi="Times New Roman" w:cs="Times New Roman"/>
          <w:shd w:val="clear" w:color="auto" w:fill="FFFFFF"/>
          <w:lang w:val="ru-RU"/>
        </w:rPr>
        <w:t> </w:t>
      </w:r>
    </w:p>
    <w:p w14:paraId="3C737B81" w14:textId="68612090" w:rsidR="001A08AB" w:rsidRPr="00ED2333" w:rsidRDefault="001927FD" w:rsidP="00C0540B">
      <w:pPr>
        <w:shd w:val="clear" w:color="auto" w:fill="FFFFFF"/>
        <w:spacing w:before="60" w:after="0"/>
        <w:ind w:firstLine="426"/>
        <w:jc w:val="both"/>
        <w:rPr>
          <w:rFonts w:ascii="Times New Roman" w:eastAsia="Arial Unicode MS" w:hAnsi="Times New Roman" w:cs="Times New Roman"/>
          <w:lang w:val="ru-RU"/>
        </w:rPr>
      </w:pPr>
      <w:r w:rsidRPr="005665AD">
        <w:rPr>
          <w:rFonts w:ascii="Times New Roman" w:eastAsia="Arial Unicode MS" w:hAnsi="Times New Roman" w:cs="Times New Roman"/>
          <w:lang w:val="ru-RU"/>
        </w:rPr>
        <w:t>11.1.</w:t>
      </w:r>
      <w:r w:rsidR="001A08AB" w:rsidRPr="005665AD">
        <w:rPr>
          <w:rFonts w:ascii="Times New Roman" w:eastAsia="Arial Unicode MS" w:hAnsi="Times New Roman" w:cs="Times New Roman"/>
          <w:lang w:val="ru-RU"/>
        </w:rPr>
        <w:t> </w:t>
      </w:r>
      <w:r w:rsidR="001D4717" w:rsidRPr="005665AD">
        <w:rPr>
          <w:rFonts w:ascii="Times New Roman" w:eastAsia="Arial Unicode MS" w:hAnsi="Times New Roman" w:cs="Times New Roman"/>
          <w:lang w:val="ru-RU"/>
        </w:rPr>
        <w:t>банк имеет адекватные внутренние политики и методологии</w:t>
      </w:r>
      <w:r w:rsidR="001D4717" w:rsidRPr="00ED2333">
        <w:rPr>
          <w:rFonts w:ascii="Times New Roman" w:eastAsia="Arial Unicode MS" w:hAnsi="Times New Roman" w:cs="Times New Roman"/>
          <w:lang w:val="ru-RU"/>
        </w:rPr>
        <w:t xml:space="preserve"> управления рисками для оценки передачи кредитного риска</w:t>
      </w:r>
      <w:r w:rsidR="001A08AB" w:rsidRPr="00ED2333">
        <w:rPr>
          <w:rFonts w:ascii="Times New Roman" w:eastAsia="Arial Unicode MS" w:hAnsi="Times New Roman" w:cs="Times New Roman"/>
          <w:lang w:val="ru-RU"/>
        </w:rPr>
        <w:t>;</w:t>
      </w:r>
    </w:p>
    <w:p w14:paraId="3724B6B9" w14:textId="1C628AA1" w:rsidR="001A08AB" w:rsidRPr="00ED2333" w:rsidRDefault="001927FD" w:rsidP="00C0540B">
      <w:pPr>
        <w:shd w:val="clear" w:color="auto" w:fill="FFFFFF"/>
        <w:spacing w:before="60" w:after="0"/>
        <w:ind w:firstLine="426"/>
        <w:jc w:val="both"/>
        <w:rPr>
          <w:rFonts w:ascii="Times New Roman" w:eastAsia="Arial Unicode MS" w:hAnsi="Times New Roman" w:cs="Times New Roman"/>
          <w:lang w:val="ru-RU"/>
        </w:rPr>
      </w:pPr>
      <w:r w:rsidRPr="00ED2333">
        <w:rPr>
          <w:rFonts w:ascii="Times New Roman" w:eastAsia="Arial Unicode MS" w:hAnsi="Times New Roman" w:cs="Times New Roman"/>
          <w:lang w:val="ru-RU"/>
        </w:rPr>
        <w:t>11.2.</w:t>
      </w:r>
      <w:r w:rsidR="001D4717" w:rsidRPr="00ED2333">
        <w:rPr>
          <w:lang w:val="ru-RU"/>
        </w:rPr>
        <w:t xml:space="preserve"> </w:t>
      </w:r>
      <w:r w:rsidR="001D4717" w:rsidRPr="00ED2333">
        <w:rPr>
          <w:rFonts w:ascii="Times New Roman" w:eastAsia="Arial Unicode MS" w:hAnsi="Times New Roman" w:cs="Times New Roman"/>
          <w:lang w:val="ru-RU"/>
        </w:rPr>
        <w:t>банк учитывал любую передачу кредитного риска третьим лицам для целей внутреннего управления рисками и внутреннего распределения капитала</w:t>
      </w:r>
      <w:r w:rsidR="001A08AB" w:rsidRPr="00ED2333">
        <w:rPr>
          <w:rFonts w:ascii="Times New Roman" w:eastAsia="Arial Unicode MS" w:hAnsi="Times New Roman" w:cs="Times New Roman"/>
          <w:lang w:val="ru-RU"/>
        </w:rPr>
        <w:t>.</w:t>
      </w:r>
    </w:p>
    <w:p w14:paraId="5C5FFF7F" w14:textId="124B6B9C" w:rsidR="00C601C0" w:rsidRPr="00FE2A5F" w:rsidRDefault="001927FD" w:rsidP="00C0540B">
      <w:pPr>
        <w:spacing w:before="120" w:after="0"/>
        <w:ind w:firstLine="426"/>
        <w:jc w:val="both"/>
        <w:rPr>
          <w:rFonts w:ascii="Times New Roman" w:eastAsia="Times New Roman" w:hAnsi="Times New Roman" w:cs="Times New Roman"/>
          <w:lang w:val="ru-RU" w:eastAsia="ro-MD"/>
        </w:rPr>
      </w:pPr>
      <w:r w:rsidRPr="00FE2A5F">
        <w:rPr>
          <w:rFonts w:ascii="Times New Roman" w:eastAsia="Arial Unicode MS" w:hAnsi="Times New Roman" w:cs="Times New Roman"/>
          <w:b/>
          <w:bCs/>
          <w:shd w:val="clear" w:color="auto" w:fill="FFFFFF"/>
          <w:lang w:val="ru-RU" w:eastAsia="ro-MD"/>
        </w:rPr>
        <w:t>12.</w:t>
      </w:r>
      <w:r w:rsidR="00C601C0" w:rsidRPr="00FE2A5F">
        <w:rPr>
          <w:rFonts w:ascii="Times New Roman" w:eastAsia="Arial Unicode MS" w:hAnsi="Times New Roman" w:cs="Times New Roman"/>
          <w:shd w:val="clear" w:color="auto" w:fill="FFFFFF"/>
          <w:lang w:val="ru-RU" w:eastAsia="ro-MD"/>
        </w:rPr>
        <w:t> </w:t>
      </w:r>
      <w:r w:rsidR="00E24D59" w:rsidRPr="00FE2A5F">
        <w:rPr>
          <w:rFonts w:ascii="Times New Roman" w:eastAsia="Arial Unicode MS" w:hAnsi="Times New Roman" w:cs="Times New Roman"/>
          <w:shd w:val="clear" w:color="auto" w:fill="FFFFFF"/>
          <w:lang w:val="ru-RU" w:eastAsia="ro-MD"/>
        </w:rPr>
        <w:t>В дополнение к требованиям, изложенным в п</w:t>
      </w:r>
      <w:r w:rsidR="00314769" w:rsidRPr="00FE2A5F">
        <w:rPr>
          <w:rFonts w:ascii="Times New Roman" w:eastAsia="Arial Unicode MS" w:hAnsi="Times New Roman" w:cs="Times New Roman"/>
          <w:shd w:val="clear" w:color="auto" w:fill="FFFFFF"/>
          <w:lang w:val="ru-RU" w:eastAsia="ro-MD"/>
        </w:rPr>
        <w:t>.</w:t>
      </w:r>
      <w:r w:rsidR="00E24D59" w:rsidRPr="00FE2A5F">
        <w:rPr>
          <w:rFonts w:ascii="Times New Roman" w:eastAsia="Arial Unicode MS" w:hAnsi="Times New Roman" w:cs="Times New Roman"/>
          <w:shd w:val="clear" w:color="auto" w:fill="FFFFFF"/>
          <w:lang w:val="ru-RU" w:eastAsia="ro-MD"/>
        </w:rPr>
        <w:t xml:space="preserve"> 8-11, для признания </w:t>
      </w:r>
      <w:r w:rsidR="00FE2A5F" w:rsidRPr="00FE2A5F">
        <w:rPr>
          <w:rFonts w:ascii="Times New Roman" w:eastAsia="Arial Unicode MS" w:hAnsi="Times New Roman" w:cs="Times New Roman"/>
          <w:shd w:val="clear" w:color="auto" w:fill="FFFFFF"/>
          <w:lang w:val="ru-RU" w:eastAsia="ro-MD"/>
        </w:rPr>
        <w:t>значительной</w:t>
      </w:r>
      <w:r w:rsidR="00E24D59" w:rsidRPr="00FE2A5F">
        <w:rPr>
          <w:rFonts w:ascii="Times New Roman" w:eastAsia="Arial Unicode MS" w:hAnsi="Times New Roman" w:cs="Times New Roman"/>
          <w:shd w:val="clear" w:color="auto" w:fill="FFFFFF"/>
          <w:lang w:val="ru-RU" w:eastAsia="ro-MD"/>
        </w:rPr>
        <w:t xml:space="preserve"> передачи кредитного риска должны быть выполнены следующие совокупные условия</w:t>
      </w:r>
      <w:r w:rsidR="0008577F" w:rsidRPr="00FE2A5F">
        <w:rPr>
          <w:rFonts w:ascii="Times New Roman" w:eastAsia="Arial Unicode MS" w:hAnsi="Times New Roman" w:cs="Times New Roman"/>
          <w:lang w:val="ru-RU" w:eastAsia="ro-MD"/>
        </w:rPr>
        <w:t>:</w:t>
      </w:r>
    </w:p>
    <w:p w14:paraId="5A7B8939" w14:textId="5E483ED8" w:rsidR="00C601C0" w:rsidRPr="00F82E04" w:rsidRDefault="00FB7AC3" w:rsidP="00C0540B">
      <w:pPr>
        <w:shd w:val="clear" w:color="auto" w:fill="FFFFFF"/>
        <w:spacing w:before="60" w:after="0"/>
        <w:ind w:firstLine="426"/>
        <w:jc w:val="both"/>
        <w:rPr>
          <w:rFonts w:ascii="Times New Roman" w:eastAsia="Arial Unicode MS" w:hAnsi="Times New Roman" w:cs="Times New Roman"/>
          <w:lang w:val="ru-MD" w:eastAsia="ro-MD"/>
        </w:rPr>
      </w:pPr>
      <w:r w:rsidRPr="00F82E04">
        <w:rPr>
          <w:rFonts w:ascii="Times New Roman" w:eastAsia="Arial Unicode MS" w:hAnsi="Times New Roman" w:cs="Times New Roman"/>
          <w:lang w:val="ru-MD" w:eastAsia="ro-MD"/>
        </w:rPr>
        <w:t>12.1.</w:t>
      </w:r>
      <w:r w:rsidR="00C601C0" w:rsidRPr="00F82E04">
        <w:rPr>
          <w:rFonts w:ascii="Times New Roman" w:eastAsia="Arial Unicode MS" w:hAnsi="Times New Roman" w:cs="Times New Roman"/>
          <w:lang w:val="ru-MD" w:eastAsia="ro-MD"/>
        </w:rPr>
        <w:t> </w:t>
      </w:r>
      <w:r w:rsidR="00FE2A5F" w:rsidRPr="00F82E04">
        <w:rPr>
          <w:rFonts w:ascii="Times New Roman" w:eastAsia="Arial Unicode MS" w:hAnsi="Times New Roman" w:cs="Times New Roman"/>
          <w:lang w:val="ru-MD" w:eastAsia="ro-MD"/>
        </w:rPr>
        <w:t>документация по сделке отражает экономическую сущность секьюритизации</w:t>
      </w:r>
      <w:r w:rsidR="00C601C0" w:rsidRPr="00F82E04">
        <w:rPr>
          <w:rFonts w:ascii="Times New Roman" w:eastAsia="Arial Unicode MS" w:hAnsi="Times New Roman" w:cs="Times New Roman"/>
          <w:lang w:val="ru-MD" w:eastAsia="ro-MD"/>
        </w:rPr>
        <w:t>;</w:t>
      </w:r>
    </w:p>
    <w:p w14:paraId="512C1929" w14:textId="1B399C70" w:rsidR="00FE2A5F" w:rsidRPr="00F82E04" w:rsidRDefault="00FB7AC3" w:rsidP="00C0540B">
      <w:pPr>
        <w:shd w:val="clear" w:color="auto" w:fill="FFFFFF"/>
        <w:spacing w:before="60" w:after="0"/>
        <w:ind w:firstLine="426"/>
        <w:jc w:val="both"/>
        <w:rPr>
          <w:rFonts w:ascii="Times New Roman" w:eastAsia="Arial Unicode MS" w:hAnsi="Times New Roman" w:cs="Times New Roman"/>
          <w:lang w:val="ru-MD" w:eastAsia="ro-MD"/>
        </w:rPr>
      </w:pPr>
      <w:r w:rsidRPr="00F82E04">
        <w:rPr>
          <w:rFonts w:ascii="Times New Roman" w:eastAsia="Arial Unicode MS" w:hAnsi="Times New Roman" w:cs="Times New Roman"/>
          <w:lang w:val="ru-MD" w:eastAsia="ro-MD"/>
        </w:rPr>
        <w:t>12.2.</w:t>
      </w:r>
      <w:r w:rsidR="00C601C0" w:rsidRPr="00F82E04">
        <w:rPr>
          <w:rFonts w:ascii="Times New Roman" w:eastAsia="Arial Unicode MS" w:hAnsi="Times New Roman" w:cs="Times New Roman"/>
          <w:lang w:val="ru-MD" w:eastAsia="ro-MD"/>
        </w:rPr>
        <w:t> </w:t>
      </w:r>
      <w:r w:rsidR="00623B4F" w:rsidRPr="00F82E04">
        <w:rPr>
          <w:rFonts w:ascii="Times New Roman" w:eastAsia="Arial Unicode MS" w:hAnsi="Times New Roman" w:cs="Times New Roman"/>
          <w:lang w:val="ru-MD" w:eastAsia="ro-MD"/>
        </w:rPr>
        <w:t>позиции секьюритизации не являются платежными обязательствами банка-оригинатора;</w:t>
      </w:r>
    </w:p>
    <w:p w14:paraId="076960FA" w14:textId="285AF912" w:rsidR="002C2EBE" w:rsidRPr="00F82E04" w:rsidRDefault="00FB7AC3" w:rsidP="00C0540B">
      <w:pPr>
        <w:shd w:val="clear" w:color="auto" w:fill="FFFFFF"/>
        <w:spacing w:before="60" w:after="0"/>
        <w:ind w:firstLine="426"/>
        <w:jc w:val="both"/>
        <w:rPr>
          <w:rFonts w:ascii="Times New Roman" w:eastAsia="Arial Unicode MS" w:hAnsi="Times New Roman" w:cs="Times New Roman"/>
          <w:lang w:val="ru-MD" w:eastAsia="ro-MD"/>
        </w:rPr>
      </w:pPr>
      <w:r w:rsidRPr="00F82E04">
        <w:rPr>
          <w:rFonts w:ascii="Times New Roman" w:eastAsia="Arial Unicode MS" w:hAnsi="Times New Roman" w:cs="Times New Roman"/>
          <w:lang w:val="ru-MD" w:eastAsia="ro-MD"/>
        </w:rPr>
        <w:t>12.3.</w:t>
      </w:r>
      <w:r w:rsidR="00C601C0" w:rsidRPr="00F82E04">
        <w:rPr>
          <w:rFonts w:ascii="Times New Roman" w:eastAsia="Arial Unicode MS" w:hAnsi="Times New Roman" w:cs="Times New Roman"/>
          <w:lang w:val="ru-MD" w:eastAsia="ro-MD"/>
        </w:rPr>
        <w:t> </w:t>
      </w:r>
      <w:r w:rsidR="002C2EBE" w:rsidRPr="00F82E04">
        <w:rPr>
          <w:rFonts w:ascii="Times New Roman" w:eastAsia="Arial Unicode MS" w:hAnsi="Times New Roman" w:cs="Times New Roman"/>
          <w:lang w:val="ru-MD" w:eastAsia="ro-MD"/>
        </w:rPr>
        <w:t xml:space="preserve">базовые подверженности размещены вне досягаемости банка-инициатора и его кредиторов таким образом, чтобы это отвечало требованиям, изложенным нормативных актах о </w:t>
      </w:r>
      <w:r w:rsidR="00F82E04" w:rsidRPr="00F82E04">
        <w:rPr>
          <w:rFonts w:ascii="Times New Roman" w:eastAsia="Arial Unicode MS" w:hAnsi="Times New Roman" w:cs="Times New Roman"/>
          <w:lang w:val="ru-MD" w:eastAsia="ro-MD"/>
        </w:rPr>
        <w:t>секьюритизации;</w:t>
      </w:r>
    </w:p>
    <w:p w14:paraId="5C782DA2" w14:textId="72E9ECD0" w:rsidR="00F82E04" w:rsidRPr="0026124F"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26124F">
        <w:rPr>
          <w:rFonts w:ascii="Times New Roman" w:eastAsia="Arial Unicode MS" w:hAnsi="Times New Roman" w:cs="Times New Roman"/>
          <w:lang w:val="ru-RU" w:eastAsia="ro-MD"/>
        </w:rPr>
        <w:t>12.4</w:t>
      </w:r>
      <w:r w:rsidR="0026124F" w:rsidRPr="0026124F">
        <w:rPr>
          <w:rFonts w:ascii="Times New Roman" w:eastAsia="Arial Unicode MS" w:hAnsi="Times New Roman" w:cs="Times New Roman"/>
          <w:lang w:val="ru-RU" w:eastAsia="ro-MD"/>
        </w:rPr>
        <w:t xml:space="preserve"> </w:t>
      </w:r>
      <w:r w:rsidR="00F82E04" w:rsidRPr="0026124F">
        <w:rPr>
          <w:rFonts w:ascii="Times New Roman" w:eastAsia="Arial Unicode MS" w:hAnsi="Times New Roman" w:cs="Times New Roman"/>
          <w:lang w:val="ru-RU" w:eastAsia="ro-MD"/>
        </w:rPr>
        <w:t xml:space="preserve">банк-оригинатор не сохраняет контроль над базовыми </w:t>
      </w:r>
      <w:r w:rsidR="003E3FA9" w:rsidRPr="0026124F">
        <w:rPr>
          <w:rFonts w:ascii="Times New Roman" w:eastAsia="Arial Unicode MS" w:hAnsi="Times New Roman" w:cs="Times New Roman"/>
          <w:lang w:val="ru-RU" w:eastAsia="ro-MD"/>
        </w:rPr>
        <w:t>подверженностями</w:t>
      </w:r>
      <w:r w:rsidR="00F82E04" w:rsidRPr="0026124F">
        <w:rPr>
          <w:rFonts w:ascii="Times New Roman" w:eastAsia="Arial Unicode MS" w:hAnsi="Times New Roman" w:cs="Times New Roman"/>
          <w:lang w:val="ru-RU" w:eastAsia="ro-MD"/>
        </w:rPr>
        <w:t xml:space="preserve">. Контроль над базовыми </w:t>
      </w:r>
      <w:r w:rsidR="003E3FA9" w:rsidRPr="0026124F">
        <w:rPr>
          <w:rFonts w:ascii="Times New Roman" w:eastAsia="Arial Unicode MS" w:hAnsi="Times New Roman" w:cs="Times New Roman"/>
          <w:lang w:val="ru-RU" w:eastAsia="ro-MD"/>
        </w:rPr>
        <w:t>подверженностями</w:t>
      </w:r>
      <w:r w:rsidR="00F82E04" w:rsidRPr="0026124F">
        <w:rPr>
          <w:rFonts w:ascii="Times New Roman" w:eastAsia="Arial Unicode MS" w:hAnsi="Times New Roman" w:cs="Times New Roman"/>
          <w:lang w:val="ru-RU" w:eastAsia="ro-MD"/>
        </w:rPr>
        <w:t xml:space="preserve"> считается сохраненным, если </w:t>
      </w:r>
      <w:r w:rsidR="003E3FA9" w:rsidRPr="0026124F">
        <w:rPr>
          <w:rFonts w:ascii="Times New Roman" w:eastAsia="Arial Unicode MS" w:hAnsi="Times New Roman" w:cs="Times New Roman"/>
          <w:lang w:val="ru-RU" w:eastAsia="ro-MD"/>
        </w:rPr>
        <w:t>банк</w:t>
      </w:r>
      <w:r w:rsidR="00F82E04" w:rsidRPr="0026124F">
        <w:rPr>
          <w:rFonts w:ascii="Times New Roman" w:eastAsia="Arial Unicode MS" w:hAnsi="Times New Roman" w:cs="Times New Roman"/>
          <w:lang w:val="ru-RU" w:eastAsia="ro-MD"/>
        </w:rPr>
        <w:t xml:space="preserve">-оригинатор имеет право выкупить у получателя уже переданные </w:t>
      </w:r>
      <w:r w:rsidR="005730E9">
        <w:rPr>
          <w:rFonts w:ascii="Times New Roman" w:eastAsia="Arial Unicode MS" w:hAnsi="Times New Roman" w:cs="Times New Roman"/>
          <w:lang w:val="ru-RU" w:eastAsia="ro-MD"/>
        </w:rPr>
        <w:t>подверженности</w:t>
      </w:r>
      <w:r w:rsidR="00F82E04" w:rsidRPr="0026124F">
        <w:rPr>
          <w:rFonts w:ascii="Times New Roman" w:eastAsia="Arial Unicode MS" w:hAnsi="Times New Roman" w:cs="Times New Roman"/>
          <w:lang w:val="ru-RU" w:eastAsia="ro-MD"/>
        </w:rPr>
        <w:t xml:space="preserve"> для реализации полученного дохода или если он иным образом обязан принять на себя переданный риск. Сохранение </w:t>
      </w:r>
      <w:r w:rsidR="003E3FA9" w:rsidRPr="0026124F">
        <w:rPr>
          <w:rFonts w:ascii="Times New Roman" w:eastAsia="Arial Unicode MS" w:hAnsi="Times New Roman" w:cs="Times New Roman"/>
          <w:lang w:val="ru-RU" w:eastAsia="ro-MD"/>
        </w:rPr>
        <w:t>банком</w:t>
      </w:r>
      <w:r w:rsidR="00F82E04" w:rsidRPr="0026124F">
        <w:rPr>
          <w:rFonts w:ascii="Times New Roman" w:eastAsia="Arial Unicode MS" w:hAnsi="Times New Roman" w:cs="Times New Roman"/>
          <w:lang w:val="ru-RU" w:eastAsia="ro-MD"/>
        </w:rPr>
        <w:t xml:space="preserve">-оригинатором прав или обязательств в отношении обслуживания базовых </w:t>
      </w:r>
      <w:r w:rsidR="0026124F" w:rsidRPr="0026124F">
        <w:rPr>
          <w:rFonts w:ascii="Times New Roman" w:eastAsia="Arial Unicode MS" w:hAnsi="Times New Roman" w:cs="Times New Roman"/>
          <w:lang w:val="ru-RU" w:eastAsia="ro-MD"/>
        </w:rPr>
        <w:t>подверженностей</w:t>
      </w:r>
      <w:r w:rsidR="00F82E04" w:rsidRPr="0026124F">
        <w:rPr>
          <w:rFonts w:ascii="Times New Roman" w:eastAsia="Arial Unicode MS" w:hAnsi="Times New Roman" w:cs="Times New Roman"/>
          <w:lang w:val="ru-RU" w:eastAsia="ro-MD"/>
        </w:rPr>
        <w:t xml:space="preserve"> само по себе не означает контроля над </w:t>
      </w:r>
      <w:r w:rsidR="0026124F" w:rsidRPr="0026124F">
        <w:rPr>
          <w:rFonts w:ascii="Times New Roman" w:eastAsia="Arial Unicode MS" w:hAnsi="Times New Roman" w:cs="Times New Roman"/>
          <w:lang w:val="ru-RU" w:eastAsia="ro-MD"/>
        </w:rPr>
        <w:t>подверженностями</w:t>
      </w:r>
      <w:r w:rsidR="00F82E04" w:rsidRPr="0026124F">
        <w:rPr>
          <w:rFonts w:ascii="Times New Roman" w:eastAsia="Arial Unicode MS" w:hAnsi="Times New Roman" w:cs="Times New Roman"/>
          <w:lang w:val="ru-RU" w:eastAsia="ro-MD"/>
        </w:rPr>
        <w:t>;</w:t>
      </w:r>
    </w:p>
    <w:p w14:paraId="02C105CA" w14:textId="5FE98AC3" w:rsidR="00C601C0" w:rsidRPr="00C17E63"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C17E63">
        <w:rPr>
          <w:rFonts w:ascii="Times New Roman" w:eastAsia="Arial Unicode MS" w:hAnsi="Times New Roman" w:cs="Times New Roman"/>
          <w:lang w:val="ru-RU" w:eastAsia="ro-MD"/>
        </w:rPr>
        <w:t>12.5.</w:t>
      </w:r>
      <w:r w:rsidR="00C601C0" w:rsidRPr="00C17E63">
        <w:rPr>
          <w:rFonts w:ascii="Times New Roman" w:eastAsia="Arial Unicode MS" w:hAnsi="Times New Roman" w:cs="Times New Roman"/>
          <w:lang w:val="ru-RU" w:eastAsia="ro-MD"/>
        </w:rPr>
        <w:t> </w:t>
      </w:r>
      <w:r w:rsidR="0004142A" w:rsidRPr="00C17E63">
        <w:rPr>
          <w:rFonts w:ascii="Times New Roman" w:eastAsia="Arial Unicode MS" w:hAnsi="Times New Roman" w:cs="Times New Roman"/>
          <w:lang w:val="ru-RU" w:eastAsia="ro-MD"/>
        </w:rPr>
        <w:t>документация по секьюритизации не содержит положений или условий, которые:</w:t>
      </w:r>
    </w:p>
    <w:p w14:paraId="11451D63" w14:textId="5DED7FC6" w:rsidR="0004142A" w:rsidRPr="00C17E63"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C17E63">
        <w:rPr>
          <w:rFonts w:ascii="Times New Roman" w:eastAsia="Arial Unicode MS" w:hAnsi="Times New Roman" w:cs="Times New Roman"/>
          <w:lang w:val="ru-RU" w:eastAsia="ro-MD"/>
        </w:rPr>
        <w:t>12.5.1.</w:t>
      </w:r>
      <w:r w:rsidR="00C601C0" w:rsidRPr="00C17E63">
        <w:rPr>
          <w:rFonts w:ascii="Times New Roman" w:eastAsia="Arial Unicode MS" w:hAnsi="Times New Roman" w:cs="Times New Roman"/>
          <w:lang w:val="ru-RU" w:eastAsia="ro-MD"/>
        </w:rPr>
        <w:t> </w:t>
      </w:r>
      <w:r w:rsidR="0004142A" w:rsidRPr="00C17E63">
        <w:rPr>
          <w:rFonts w:ascii="Times New Roman" w:eastAsia="Arial Unicode MS" w:hAnsi="Times New Roman" w:cs="Times New Roman"/>
          <w:lang w:val="ru-RU" w:eastAsia="ro-MD"/>
        </w:rPr>
        <w:t xml:space="preserve">требуют от банка-оригинатора изменить базовые </w:t>
      </w:r>
      <w:r w:rsidR="005730E9" w:rsidRPr="00C17E63">
        <w:rPr>
          <w:rFonts w:ascii="Times New Roman" w:eastAsia="Arial Unicode MS" w:hAnsi="Times New Roman" w:cs="Times New Roman"/>
          <w:lang w:val="ru-RU" w:eastAsia="ro-MD"/>
        </w:rPr>
        <w:t xml:space="preserve">подверженности </w:t>
      </w:r>
      <w:r w:rsidR="0004142A" w:rsidRPr="00C17E63">
        <w:rPr>
          <w:rFonts w:ascii="Times New Roman" w:eastAsia="Arial Unicode MS" w:hAnsi="Times New Roman" w:cs="Times New Roman"/>
          <w:lang w:val="ru-RU" w:eastAsia="ro-MD"/>
        </w:rPr>
        <w:t>для повышения среднего качества п</w:t>
      </w:r>
      <w:r w:rsidR="005730E9" w:rsidRPr="00C17E63">
        <w:rPr>
          <w:rFonts w:ascii="Times New Roman" w:eastAsia="Arial Unicode MS" w:hAnsi="Times New Roman" w:cs="Times New Roman"/>
          <w:lang w:val="ru-RU" w:eastAsia="ro-MD"/>
        </w:rPr>
        <w:t>ортфеля</w:t>
      </w:r>
      <w:r w:rsidR="0004142A" w:rsidRPr="00C17E63">
        <w:rPr>
          <w:rFonts w:ascii="Times New Roman" w:eastAsia="Arial Unicode MS" w:hAnsi="Times New Roman" w:cs="Times New Roman"/>
          <w:lang w:val="ru-RU" w:eastAsia="ro-MD"/>
        </w:rPr>
        <w:t>; или</w:t>
      </w:r>
    </w:p>
    <w:p w14:paraId="41CA7F74" w14:textId="4988F704" w:rsidR="005730E9" w:rsidRPr="00C17E63"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C17E63">
        <w:rPr>
          <w:rFonts w:ascii="Times New Roman" w:eastAsia="Arial Unicode MS" w:hAnsi="Times New Roman" w:cs="Times New Roman"/>
          <w:lang w:val="ru-RU" w:eastAsia="ro-MD"/>
        </w:rPr>
        <w:t>12.5.2</w:t>
      </w:r>
      <w:r w:rsidR="005730E9" w:rsidRPr="00C17E63">
        <w:rPr>
          <w:rFonts w:ascii="Times New Roman" w:eastAsia="Arial Unicode MS" w:hAnsi="Times New Roman" w:cs="Times New Roman"/>
          <w:lang w:val="ru-RU" w:eastAsia="ro-MD"/>
        </w:rPr>
        <w:t xml:space="preserve"> увелич</w:t>
      </w:r>
      <w:r w:rsidR="00E6141D" w:rsidRPr="00C17E63">
        <w:rPr>
          <w:rFonts w:ascii="Times New Roman" w:eastAsia="Arial Unicode MS" w:hAnsi="Times New Roman" w:cs="Times New Roman"/>
          <w:lang w:val="ru-RU" w:eastAsia="ro-MD"/>
        </w:rPr>
        <w:t>ивают</w:t>
      </w:r>
      <w:r w:rsidR="005730E9" w:rsidRPr="00C17E63">
        <w:rPr>
          <w:rFonts w:ascii="Times New Roman" w:eastAsia="Arial Unicode MS" w:hAnsi="Times New Roman" w:cs="Times New Roman"/>
          <w:lang w:val="ru-RU" w:eastAsia="ro-MD"/>
        </w:rPr>
        <w:t xml:space="preserve"> дохо</w:t>
      </w:r>
      <w:r w:rsidR="00E6141D" w:rsidRPr="00C17E63">
        <w:rPr>
          <w:rFonts w:ascii="Times New Roman" w:eastAsia="Arial Unicode MS" w:hAnsi="Times New Roman" w:cs="Times New Roman"/>
          <w:lang w:val="ru-RU" w:eastAsia="ro-MD"/>
        </w:rPr>
        <w:t>д</w:t>
      </w:r>
      <w:r w:rsidR="005730E9" w:rsidRPr="00C17E63">
        <w:rPr>
          <w:rFonts w:ascii="Times New Roman" w:eastAsia="Arial Unicode MS" w:hAnsi="Times New Roman" w:cs="Times New Roman"/>
          <w:lang w:val="ru-RU" w:eastAsia="ro-MD"/>
        </w:rPr>
        <w:t>, выплачиваем</w:t>
      </w:r>
      <w:r w:rsidR="00E6141D" w:rsidRPr="00C17E63">
        <w:rPr>
          <w:rFonts w:ascii="Times New Roman" w:eastAsia="Arial Unicode MS" w:hAnsi="Times New Roman" w:cs="Times New Roman"/>
          <w:lang w:val="ru-RU" w:eastAsia="ro-MD"/>
        </w:rPr>
        <w:t xml:space="preserve">ый </w:t>
      </w:r>
      <w:r w:rsidR="005730E9" w:rsidRPr="00C17E63">
        <w:rPr>
          <w:rFonts w:ascii="Times New Roman" w:eastAsia="Arial Unicode MS" w:hAnsi="Times New Roman" w:cs="Times New Roman"/>
          <w:lang w:val="ru-RU" w:eastAsia="ro-MD"/>
        </w:rPr>
        <w:t>держателям позиций или иным образом укрепля</w:t>
      </w:r>
      <w:r w:rsidR="00E6141D" w:rsidRPr="00C17E63">
        <w:rPr>
          <w:rFonts w:ascii="Times New Roman" w:eastAsia="Arial Unicode MS" w:hAnsi="Times New Roman" w:cs="Times New Roman"/>
          <w:lang w:val="ru-RU" w:eastAsia="ro-MD"/>
        </w:rPr>
        <w:t>ют</w:t>
      </w:r>
      <w:r w:rsidR="005730E9" w:rsidRPr="00C17E63">
        <w:rPr>
          <w:rFonts w:ascii="Times New Roman" w:eastAsia="Arial Unicode MS" w:hAnsi="Times New Roman" w:cs="Times New Roman"/>
          <w:lang w:val="ru-RU" w:eastAsia="ro-MD"/>
        </w:rPr>
        <w:t xml:space="preserve"> позиции в секьюритизации в случае ухудшения кредитного качества базовых </w:t>
      </w:r>
      <w:r w:rsidR="00E6141D" w:rsidRPr="00C17E63">
        <w:rPr>
          <w:rFonts w:ascii="Times New Roman" w:eastAsia="Arial Unicode MS" w:hAnsi="Times New Roman" w:cs="Times New Roman"/>
          <w:lang w:val="ru-RU" w:eastAsia="ro-MD"/>
        </w:rPr>
        <w:t>подверженностей</w:t>
      </w:r>
      <w:r w:rsidR="005730E9" w:rsidRPr="00C17E63">
        <w:rPr>
          <w:rFonts w:ascii="Times New Roman" w:eastAsia="Arial Unicode MS" w:hAnsi="Times New Roman" w:cs="Times New Roman"/>
          <w:lang w:val="ru-RU" w:eastAsia="ro-MD"/>
        </w:rPr>
        <w:t>;</w:t>
      </w:r>
    </w:p>
    <w:p w14:paraId="51E109D1" w14:textId="5DB75DAB" w:rsidR="00BE167F" w:rsidRPr="00385F52"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385F52">
        <w:rPr>
          <w:rFonts w:ascii="Times New Roman" w:eastAsia="Arial Unicode MS" w:hAnsi="Times New Roman" w:cs="Times New Roman"/>
          <w:lang w:val="ru-RU" w:eastAsia="ro-MD"/>
        </w:rPr>
        <w:t>12.6.</w:t>
      </w:r>
      <w:r w:rsidR="00C601C0" w:rsidRPr="00385F52">
        <w:rPr>
          <w:rFonts w:ascii="Times New Roman" w:eastAsia="Arial Unicode MS" w:hAnsi="Times New Roman" w:cs="Times New Roman"/>
          <w:lang w:val="ru-RU" w:eastAsia="ro-MD"/>
        </w:rPr>
        <w:t> </w:t>
      </w:r>
      <w:r w:rsidR="00BE167F" w:rsidRPr="00385F52">
        <w:rPr>
          <w:rFonts w:ascii="Times New Roman" w:eastAsia="Arial Unicode MS" w:hAnsi="Times New Roman" w:cs="Times New Roman"/>
          <w:lang w:val="ru-RU" w:eastAsia="ro-MD"/>
        </w:rPr>
        <w:t xml:space="preserve">если применимо, в документации по сделке должно быть четко указано, что оригинатор или спонсор может приобретать или выкупать позиции по секьюритизации, а также выкупать, реструктурировать или заменять базовые </w:t>
      </w:r>
      <w:r w:rsidR="000625F5" w:rsidRPr="00385F52">
        <w:rPr>
          <w:rFonts w:ascii="Times New Roman" w:eastAsia="Arial Unicode MS" w:hAnsi="Times New Roman" w:cs="Times New Roman"/>
          <w:lang w:val="ru-RU" w:eastAsia="ro-MD"/>
        </w:rPr>
        <w:t xml:space="preserve">подверженности </w:t>
      </w:r>
      <w:r w:rsidR="00BE167F" w:rsidRPr="00385F52">
        <w:rPr>
          <w:rFonts w:ascii="Times New Roman" w:eastAsia="Arial Unicode MS" w:hAnsi="Times New Roman" w:cs="Times New Roman"/>
          <w:lang w:val="ru-RU" w:eastAsia="ro-MD"/>
        </w:rPr>
        <w:t>вне своих договорных обязательств только в том случае, если такие договоренности заключены в соответствии с преобладающими рыночными условиями и стороны действуют в своих собственных интересах как свободные и независимые стороны (</w:t>
      </w:r>
      <w:r w:rsidR="00385F52" w:rsidRPr="00385F52">
        <w:rPr>
          <w:rFonts w:ascii="Times New Roman" w:eastAsia="Arial Unicode MS" w:hAnsi="Times New Roman" w:cs="Times New Roman"/>
          <w:lang w:val="ru-RU" w:eastAsia="ro-MD"/>
        </w:rPr>
        <w:t>в условиях полной конкуренции</w:t>
      </w:r>
      <w:r w:rsidR="00BE167F" w:rsidRPr="00385F52">
        <w:rPr>
          <w:rFonts w:ascii="Times New Roman" w:eastAsia="Arial Unicode MS" w:hAnsi="Times New Roman" w:cs="Times New Roman"/>
          <w:lang w:val="ru-RU" w:eastAsia="ro-MD"/>
        </w:rPr>
        <w:t>);</w:t>
      </w:r>
    </w:p>
    <w:p w14:paraId="00EB4C60" w14:textId="235639FF" w:rsidR="007610CA" w:rsidRPr="00070243" w:rsidRDefault="00FB7AC3" w:rsidP="00C0540B">
      <w:pPr>
        <w:shd w:val="clear" w:color="auto" w:fill="FFFFFF"/>
        <w:spacing w:before="60" w:after="0"/>
        <w:ind w:firstLine="426"/>
        <w:jc w:val="both"/>
        <w:rPr>
          <w:rFonts w:ascii="Times New Roman" w:eastAsia="Arial Unicode MS" w:hAnsi="Times New Roman" w:cs="Times New Roman"/>
          <w:lang w:val="ru-MD" w:eastAsia="ro-MD"/>
        </w:rPr>
      </w:pPr>
      <w:r w:rsidRPr="00070243">
        <w:rPr>
          <w:rFonts w:ascii="Times New Roman" w:eastAsia="Arial Unicode MS" w:hAnsi="Times New Roman" w:cs="Times New Roman"/>
          <w:lang w:val="ru-MD" w:eastAsia="ro-MD"/>
        </w:rPr>
        <w:t>12.7.</w:t>
      </w:r>
      <w:r w:rsidR="00C601C0" w:rsidRPr="00070243">
        <w:rPr>
          <w:rFonts w:ascii="Times New Roman" w:eastAsia="Arial Unicode MS" w:hAnsi="Times New Roman" w:cs="Times New Roman"/>
          <w:lang w:val="ru-MD" w:eastAsia="ro-MD"/>
        </w:rPr>
        <w:t> </w:t>
      </w:r>
      <w:r w:rsidR="007610CA" w:rsidRPr="00070243">
        <w:rPr>
          <w:rFonts w:ascii="Times New Roman" w:eastAsia="Arial Unicode MS" w:hAnsi="Times New Roman" w:cs="Times New Roman"/>
          <w:lang w:val="ru-MD" w:eastAsia="ro-MD"/>
        </w:rPr>
        <w:t xml:space="preserve">если имеется возможность досрочного погашения </w:t>
      </w:r>
      <w:r w:rsidR="00070243" w:rsidRPr="00070243">
        <w:rPr>
          <w:rFonts w:ascii="Times New Roman" w:eastAsia="Arial Unicode MS" w:hAnsi="Times New Roman" w:cs="Times New Roman"/>
          <w:lang w:val="ru-MD" w:eastAsia="ro-MD"/>
        </w:rPr>
        <w:t>секьюритизации</w:t>
      </w:r>
      <w:r w:rsidR="007610CA" w:rsidRPr="00070243">
        <w:rPr>
          <w:rFonts w:ascii="Times New Roman" w:eastAsia="Arial Unicode MS" w:hAnsi="Times New Roman" w:cs="Times New Roman"/>
          <w:lang w:val="ru-MD" w:eastAsia="ro-MD"/>
        </w:rPr>
        <w:t>, она также должна соответствовать каждому из следующих условий:</w:t>
      </w:r>
    </w:p>
    <w:p w14:paraId="7A3E83C8" w14:textId="17D394CF" w:rsidR="00070243" w:rsidRPr="001C365C"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1C365C">
        <w:rPr>
          <w:rFonts w:ascii="Times New Roman" w:eastAsia="Arial Unicode MS" w:hAnsi="Times New Roman" w:cs="Times New Roman"/>
          <w:lang w:val="ru-RU" w:eastAsia="ro-MD"/>
        </w:rPr>
        <w:t>12.7.1.</w:t>
      </w:r>
      <w:r w:rsidR="00C601C0" w:rsidRPr="001C365C">
        <w:rPr>
          <w:rFonts w:ascii="Times New Roman" w:eastAsia="Arial Unicode MS" w:hAnsi="Times New Roman" w:cs="Times New Roman"/>
          <w:lang w:val="ru-RU" w:eastAsia="ro-MD"/>
        </w:rPr>
        <w:t> </w:t>
      </w:r>
      <w:r w:rsidR="002641C2" w:rsidRPr="001C365C">
        <w:rPr>
          <w:rFonts w:ascii="Times New Roman" w:eastAsia="Arial Unicode MS" w:hAnsi="Times New Roman" w:cs="Times New Roman"/>
          <w:lang w:val="ru-RU" w:eastAsia="ro-MD"/>
        </w:rPr>
        <w:t>опцион может быть использован по усмотрению банка-оригинатора;</w:t>
      </w:r>
    </w:p>
    <w:p w14:paraId="1106ABB6" w14:textId="5894632F" w:rsidR="00C601C0" w:rsidRPr="001C365C"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1C365C">
        <w:rPr>
          <w:rFonts w:ascii="Times New Roman" w:eastAsia="Arial Unicode MS" w:hAnsi="Times New Roman" w:cs="Times New Roman"/>
          <w:lang w:val="ru-RU" w:eastAsia="ro-MD"/>
        </w:rPr>
        <w:t>12.7.2.</w:t>
      </w:r>
      <w:r w:rsidR="00C601C0" w:rsidRPr="001C365C">
        <w:rPr>
          <w:rFonts w:ascii="Times New Roman" w:eastAsia="Arial Unicode MS" w:hAnsi="Times New Roman" w:cs="Times New Roman"/>
          <w:lang w:val="ru-RU" w:eastAsia="ro-MD"/>
        </w:rPr>
        <w:t> </w:t>
      </w:r>
      <w:r w:rsidR="001C365C" w:rsidRPr="001C365C">
        <w:rPr>
          <w:rFonts w:ascii="Times New Roman" w:eastAsia="Arial Unicode MS" w:hAnsi="Times New Roman" w:cs="Times New Roman"/>
          <w:lang w:val="ru-RU" w:eastAsia="ro-MD"/>
        </w:rPr>
        <w:t>опцион может быть исполнен только в том случае, если неоплаченными остаются не более 10</w:t>
      </w:r>
      <w:r w:rsidR="008566D5">
        <w:rPr>
          <w:rFonts w:ascii="Times New Roman" w:eastAsia="Arial Unicode MS" w:hAnsi="Times New Roman" w:cs="Times New Roman"/>
          <w:lang w:val="ru-RU" w:eastAsia="ro-MD"/>
        </w:rPr>
        <w:t>%</w:t>
      </w:r>
      <w:r w:rsidR="001C365C" w:rsidRPr="001C365C">
        <w:rPr>
          <w:rFonts w:ascii="Times New Roman" w:eastAsia="Arial Unicode MS" w:hAnsi="Times New Roman" w:cs="Times New Roman"/>
          <w:lang w:val="ru-RU" w:eastAsia="ro-MD"/>
        </w:rPr>
        <w:t xml:space="preserve"> от первоначальной суммы базовых подверженностей</w:t>
      </w:r>
      <w:r w:rsidR="00C601C0" w:rsidRPr="001C365C">
        <w:rPr>
          <w:rFonts w:ascii="Times New Roman" w:eastAsia="Arial Unicode MS" w:hAnsi="Times New Roman" w:cs="Times New Roman"/>
          <w:lang w:val="ru-RU" w:eastAsia="ro-MD"/>
        </w:rPr>
        <w:t>;</w:t>
      </w:r>
    </w:p>
    <w:p w14:paraId="46A19652" w14:textId="682E7024" w:rsidR="00C601C0" w:rsidRPr="00940151"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940151">
        <w:rPr>
          <w:rFonts w:ascii="Times New Roman" w:eastAsia="Arial Unicode MS" w:hAnsi="Times New Roman" w:cs="Times New Roman"/>
          <w:lang w:val="ru-RU" w:eastAsia="ro-MD"/>
        </w:rPr>
        <w:t>12.7.3.</w:t>
      </w:r>
      <w:r w:rsidR="00C601C0" w:rsidRPr="00940151">
        <w:rPr>
          <w:rFonts w:ascii="Times New Roman" w:eastAsia="Arial Unicode MS" w:hAnsi="Times New Roman" w:cs="Times New Roman"/>
          <w:lang w:val="ru-RU" w:eastAsia="ro-MD"/>
        </w:rPr>
        <w:t> </w:t>
      </w:r>
      <w:r w:rsidR="00BB533C" w:rsidRPr="00940151">
        <w:rPr>
          <w:rFonts w:ascii="Times New Roman" w:eastAsia="Arial Unicode MS" w:hAnsi="Times New Roman" w:cs="Times New Roman"/>
          <w:lang w:val="ru-RU" w:eastAsia="ro-MD"/>
        </w:rPr>
        <w:t>опцион не структурирован таким образом, чтобы избежать отнесения убытков на позиции, пользующиеся кредитным усилением, или на другие позиции, принадлежащие инвесторам в секьюритизацию, и не структурирован иным образом, обеспечивающим кредитное усиление</w:t>
      </w:r>
      <w:r w:rsidR="00C601C0" w:rsidRPr="00940151">
        <w:rPr>
          <w:rFonts w:ascii="Times New Roman" w:eastAsia="Arial Unicode MS" w:hAnsi="Times New Roman" w:cs="Times New Roman"/>
          <w:lang w:val="ru-RU" w:eastAsia="ro-MD"/>
        </w:rPr>
        <w:t>;</w:t>
      </w:r>
    </w:p>
    <w:p w14:paraId="5BF54E0D" w14:textId="32653B11" w:rsidR="00C601C0" w:rsidRPr="00940151" w:rsidRDefault="00FB7AC3" w:rsidP="00C0540B">
      <w:pPr>
        <w:shd w:val="clear" w:color="auto" w:fill="FFFFFF"/>
        <w:spacing w:before="60" w:after="0"/>
        <w:ind w:firstLine="426"/>
        <w:jc w:val="both"/>
        <w:rPr>
          <w:rFonts w:ascii="Times New Roman" w:eastAsia="Arial Unicode MS" w:hAnsi="Times New Roman" w:cs="Times New Roman"/>
          <w:lang w:val="ru-RU" w:eastAsia="ro-MD"/>
        </w:rPr>
      </w:pPr>
      <w:r w:rsidRPr="00940151">
        <w:rPr>
          <w:rFonts w:ascii="Times New Roman" w:eastAsia="Arial Unicode MS" w:hAnsi="Times New Roman" w:cs="Times New Roman"/>
          <w:lang w:val="ru-RU" w:eastAsia="ro-MD"/>
        </w:rPr>
        <w:t>12.8.</w:t>
      </w:r>
      <w:r w:rsidR="00C601C0" w:rsidRPr="00940151">
        <w:rPr>
          <w:rFonts w:ascii="Times New Roman" w:eastAsia="Arial Unicode MS" w:hAnsi="Times New Roman" w:cs="Times New Roman"/>
          <w:lang w:val="ru-RU" w:eastAsia="ro-MD"/>
        </w:rPr>
        <w:t> </w:t>
      </w:r>
      <w:r w:rsidR="008B72F4" w:rsidRPr="00940151">
        <w:rPr>
          <w:rFonts w:ascii="Times New Roman" w:eastAsia="Arial Unicode MS" w:hAnsi="Times New Roman" w:cs="Times New Roman"/>
          <w:lang w:val="ru-RU" w:eastAsia="ro-MD"/>
        </w:rPr>
        <w:t xml:space="preserve">банк-оригинатор получил квалифицированное юридическое заключение, подтверждающее, что секьюритизация соответствует условиям, указанным в </w:t>
      </w:r>
      <w:r w:rsidR="00940151" w:rsidRPr="00940151">
        <w:rPr>
          <w:rFonts w:ascii="Times New Roman" w:eastAsia="Arial Unicode MS" w:hAnsi="Times New Roman" w:cs="Times New Roman"/>
          <w:lang w:val="ru-RU" w:eastAsia="ro-MD"/>
        </w:rPr>
        <w:t>подп.</w:t>
      </w:r>
      <w:r w:rsidRPr="00940151">
        <w:rPr>
          <w:rFonts w:ascii="Times New Roman" w:eastAsia="Arial Unicode MS" w:hAnsi="Times New Roman" w:cs="Times New Roman"/>
          <w:lang w:val="ru-RU" w:eastAsia="ro-MD"/>
        </w:rPr>
        <w:t xml:space="preserve"> 12.3</w:t>
      </w:r>
      <w:r w:rsidR="00C601C0" w:rsidRPr="00940151">
        <w:rPr>
          <w:rFonts w:ascii="Times New Roman" w:eastAsia="Arial Unicode MS" w:hAnsi="Times New Roman" w:cs="Times New Roman"/>
          <w:lang w:val="ru-RU" w:eastAsia="ro-MD"/>
        </w:rPr>
        <w:t>.</w:t>
      </w:r>
    </w:p>
    <w:p w14:paraId="3F30E750" w14:textId="718C3C9B" w:rsidR="00A4483C" w:rsidRPr="003C5746" w:rsidRDefault="00940151" w:rsidP="00BE0B61">
      <w:pPr>
        <w:pStyle w:val="title-article-norm"/>
        <w:shd w:val="clear" w:color="auto" w:fill="FFFFFF"/>
        <w:spacing w:before="240" w:beforeAutospacing="0" w:after="0" w:afterAutospacing="0"/>
        <w:jc w:val="center"/>
        <w:rPr>
          <w:b/>
          <w:bCs/>
          <w:i/>
          <w:iCs/>
          <w:sz w:val="22"/>
          <w:szCs w:val="22"/>
        </w:rPr>
      </w:pPr>
      <w:r>
        <w:rPr>
          <w:b/>
          <w:bCs/>
          <w:i/>
          <w:iCs/>
          <w:sz w:val="22"/>
          <w:szCs w:val="22"/>
          <w:lang w:val="ru-RU"/>
        </w:rPr>
        <w:t xml:space="preserve">Часть </w:t>
      </w:r>
      <w:r w:rsidRPr="003C5746">
        <w:rPr>
          <w:b/>
          <w:bCs/>
          <w:i/>
          <w:iCs/>
          <w:sz w:val="22"/>
          <w:szCs w:val="22"/>
        </w:rPr>
        <w:t>2</w:t>
      </w:r>
    </w:p>
    <w:p w14:paraId="20438062" w14:textId="0EBA7E90" w:rsidR="00F13C35" w:rsidRPr="003B383D" w:rsidRDefault="00F13C35" w:rsidP="00BE0B61">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3B383D">
        <w:rPr>
          <w:b/>
          <w:bCs/>
          <w:i/>
          <w:iCs/>
          <w:sz w:val="22"/>
          <w:szCs w:val="22"/>
          <w:lang w:val="ru-RU"/>
        </w:rPr>
        <w:t xml:space="preserve"> </w:t>
      </w:r>
      <w:r w:rsidR="00940151" w:rsidRPr="003B383D">
        <w:rPr>
          <w:b/>
          <w:bCs/>
          <w:i/>
          <w:iCs/>
          <w:sz w:val="22"/>
          <w:szCs w:val="22"/>
          <w:lang w:val="ru-RU"/>
        </w:rPr>
        <w:t>Синтетическая секьюритизация</w:t>
      </w:r>
    </w:p>
    <w:p w14:paraId="36DD6E1B" w14:textId="79983275" w:rsidR="009729B6" w:rsidRPr="003B383D" w:rsidRDefault="00C44337" w:rsidP="00C0540B">
      <w:pPr>
        <w:spacing w:after="0"/>
        <w:ind w:firstLine="426"/>
        <w:rPr>
          <w:rFonts w:ascii="Times New Roman" w:eastAsia="Arial Unicode MS" w:hAnsi="Times New Roman" w:cs="Times New Roman"/>
          <w:shd w:val="clear" w:color="auto" w:fill="FFFFFF"/>
          <w:lang w:val="ru-RU" w:eastAsia="ro-MD"/>
        </w:rPr>
      </w:pPr>
      <w:r w:rsidRPr="003B383D">
        <w:rPr>
          <w:rFonts w:ascii="Times New Roman" w:eastAsia="Arial Unicode MS" w:hAnsi="Times New Roman" w:cs="Times New Roman"/>
          <w:b/>
          <w:bCs/>
          <w:shd w:val="clear" w:color="auto" w:fill="FFFFFF"/>
          <w:lang w:val="ru-RU" w:eastAsia="ro-MD"/>
        </w:rPr>
        <w:t>13.</w:t>
      </w:r>
      <w:r w:rsidR="00C76AB9" w:rsidRPr="003B383D">
        <w:rPr>
          <w:rFonts w:ascii="Times New Roman" w:eastAsia="Arial Unicode MS" w:hAnsi="Times New Roman" w:cs="Times New Roman"/>
          <w:shd w:val="clear" w:color="auto" w:fill="FFFFFF"/>
          <w:lang w:val="ru-RU" w:eastAsia="ro-MD"/>
        </w:rPr>
        <w:t>   </w:t>
      </w:r>
      <w:r w:rsidR="009729B6" w:rsidRPr="003B383D">
        <w:rPr>
          <w:rFonts w:ascii="Times New Roman" w:eastAsia="Arial Unicode MS" w:hAnsi="Times New Roman" w:cs="Times New Roman"/>
          <w:shd w:val="clear" w:color="auto" w:fill="FFFFFF"/>
          <w:lang w:val="ru-RU" w:eastAsia="ro-MD"/>
        </w:rPr>
        <w:t xml:space="preserve">  </w:t>
      </w:r>
      <w:r w:rsidR="003B383D" w:rsidRPr="003B383D">
        <w:rPr>
          <w:rFonts w:ascii="Times New Roman" w:eastAsia="Arial Unicode MS" w:hAnsi="Times New Roman" w:cs="Times New Roman"/>
          <w:shd w:val="clear" w:color="auto" w:fill="FFFFFF"/>
          <w:lang w:val="ru-RU" w:eastAsia="ro-MD"/>
        </w:rPr>
        <w:t>Банк</w:t>
      </w:r>
      <w:r w:rsidR="009729B6" w:rsidRPr="003B383D">
        <w:rPr>
          <w:rFonts w:ascii="Times New Roman" w:eastAsia="Arial Unicode MS" w:hAnsi="Times New Roman" w:cs="Times New Roman"/>
          <w:shd w:val="clear" w:color="auto" w:fill="FFFFFF"/>
          <w:lang w:val="ru-RU" w:eastAsia="ro-MD"/>
        </w:rPr>
        <w:t xml:space="preserve">-оригинатор синтетической секьюритизации может рассчитать сумму </w:t>
      </w:r>
      <w:r w:rsidR="00C05892">
        <w:rPr>
          <w:rFonts w:ascii="Times New Roman" w:eastAsia="Arial Unicode MS" w:hAnsi="Times New Roman" w:cs="Times New Roman"/>
          <w:shd w:val="clear" w:color="auto" w:fill="FFFFFF"/>
          <w:lang w:val="ru-RU" w:eastAsia="ro-MD"/>
        </w:rPr>
        <w:t xml:space="preserve">подверженностей с учетом </w:t>
      </w:r>
      <w:r w:rsidR="009729B6" w:rsidRPr="003B383D">
        <w:rPr>
          <w:rFonts w:ascii="Times New Roman" w:eastAsia="Arial Unicode MS" w:hAnsi="Times New Roman" w:cs="Times New Roman"/>
          <w:shd w:val="clear" w:color="auto" w:fill="FFFFFF"/>
          <w:lang w:val="ru-RU" w:eastAsia="ro-MD"/>
        </w:rPr>
        <w:t xml:space="preserve"> риска, и, если применимо, сумму ожидаемых убытков в отношении базовых </w:t>
      </w:r>
      <w:r w:rsidR="003B383D" w:rsidRPr="003B383D">
        <w:rPr>
          <w:rFonts w:ascii="Times New Roman" w:eastAsia="Arial Unicode MS" w:hAnsi="Times New Roman" w:cs="Times New Roman"/>
          <w:shd w:val="clear" w:color="auto" w:fill="FFFFFF"/>
          <w:lang w:val="ru-RU" w:eastAsia="ro-MD"/>
        </w:rPr>
        <w:t>подверженностей</w:t>
      </w:r>
      <w:r w:rsidR="009729B6" w:rsidRPr="003B383D">
        <w:rPr>
          <w:rFonts w:ascii="Times New Roman" w:eastAsia="Arial Unicode MS" w:hAnsi="Times New Roman" w:cs="Times New Roman"/>
          <w:shd w:val="clear" w:color="auto" w:fill="FFFFFF"/>
          <w:lang w:val="ru-RU" w:eastAsia="ro-MD"/>
        </w:rPr>
        <w:t>, если выполняется одно из следующих условий:</w:t>
      </w:r>
    </w:p>
    <w:p w14:paraId="6C5E4C13" w14:textId="125DD67B" w:rsidR="00D0240B" w:rsidRPr="00904D12" w:rsidRDefault="00C44337" w:rsidP="00037203">
      <w:pPr>
        <w:shd w:val="clear" w:color="auto" w:fill="FFFFFF"/>
        <w:spacing w:after="0"/>
        <w:ind w:firstLine="426"/>
        <w:jc w:val="both"/>
        <w:rPr>
          <w:rFonts w:ascii="Times New Roman" w:eastAsia="Arial Unicode MS" w:hAnsi="Times New Roman" w:cs="Times New Roman"/>
          <w:lang w:val="ru-RU" w:eastAsia="ro-MD"/>
        </w:rPr>
      </w:pPr>
      <w:r w:rsidRPr="00904D12">
        <w:rPr>
          <w:rFonts w:ascii="Times New Roman" w:eastAsia="Arial Unicode MS" w:hAnsi="Times New Roman" w:cs="Times New Roman"/>
          <w:lang w:val="ru-RU" w:eastAsia="ro-MD"/>
        </w:rPr>
        <w:t>13.1.</w:t>
      </w:r>
      <w:r w:rsidR="00C76AB9" w:rsidRPr="00904D12">
        <w:rPr>
          <w:rFonts w:ascii="Times New Roman" w:eastAsia="Arial Unicode MS" w:hAnsi="Times New Roman" w:cs="Times New Roman"/>
          <w:lang w:val="ru-RU" w:eastAsia="ro-MD"/>
        </w:rPr>
        <w:t> </w:t>
      </w:r>
      <w:r w:rsidR="00D0240B" w:rsidRPr="00904D12">
        <w:rPr>
          <w:rFonts w:ascii="Times New Roman" w:eastAsia="Arial Unicode MS" w:hAnsi="Times New Roman" w:cs="Times New Roman"/>
          <w:lang w:val="ru-RU" w:eastAsia="ro-MD"/>
        </w:rPr>
        <w:t>значительный кредитный риск передается третьим сторонам посредством финансируемой или нефинансируемой кредитной защиты;</w:t>
      </w:r>
    </w:p>
    <w:p w14:paraId="31A099EB" w14:textId="3D2BBF7F" w:rsidR="00904D12" w:rsidRPr="004F1CD5" w:rsidRDefault="00C44337" w:rsidP="00037203">
      <w:pPr>
        <w:shd w:val="clear" w:color="auto" w:fill="FFFFFF"/>
        <w:spacing w:after="0"/>
        <w:ind w:firstLine="426"/>
        <w:jc w:val="both"/>
        <w:rPr>
          <w:rFonts w:ascii="Times New Roman" w:eastAsia="Arial Unicode MS" w:hAnsi="Times New Roman" w:cs="Times New Roman"/>
          <w:lang w:val="ru-RU" w:eastAsia="ro-MD"/>
        </w:rPr>
      </w:pPr>
      <w:r w:rsidRPr="004F1CD5">
        <w:rPr>
          <w:rFonts w:ascii="Times New Roman" w:eastAsia="Arial Unicode MS" w:hAnsi="Times New Roman" w:cs="Times New Roman"/>
          <w:lang w:val="ru-RU" w:eastAsia="ro-MD"/>
        </w:rPr>
        <w:lastRenderedPageBreak/>
        <w:t>13.2.</w:t>
      </w:r>
      <w:r w:rsidR="00C76AB9" w:rsidRPr="004F1CD5">
        <w:rPr>
          <w:rFonts w:ascii="Times New Roman" w:eastAsia="Arial Unicode MS" w:hAnsi="Times New Roman" w:cs="Times New Roman"/>
          <w:lang w:val="ru-RU" w:eastAsia="ro-MD"/>
        </w:rPr>
        <w:t> </w:t>
      </w:r>
      <w:r w:rsidR="00904D12" w:rsidRPr="004F1CD5">
        <w:rPr>
          <w:rFonts w:ascii="Times New Roman" w:eastAsia="Arial Unicode MS" w:hAnsi="Times New Roman" w:cs="Times New Roman"/>
          <w:lang w:val="ru-RU" w:eastAsia="ro-MD"/>
        </w:rPr>
        <w:t xml:space="preserve">банк-оригинатор должен применить весовой коэффициент риска 1 000 % ко всем позициям секьюритизации, которые он сохраняет в секьюритизации, или вычесть такие позиции секьюритизации из </w:t>
      </w:r>
      <w:r w:rsidR="00C666DE" w:rsidRPr="004F1CD5">
        <w:rPr>
          <w:rFonts w:ascii="Times New Roman" w:eastAsia="Arial Unicode MS" w:hAnsi="Times New Roman" w:cs="Times New Roman"/>
          <w:lang w:val="ru-RU" w:eastAsia="ro-MD"/>
        </w:rPr>
        <w:t xml:space="preserve">элементов основных собственных средств </w:t>
      </w:r>
      <w:r w:rsidR="004F1CD5" w:rsidRPr="004F1CD5">
        <w:rPr>
          <w:rFonts w:ascii="Times New Roman" w:eastAsia="Arial Unicode MS" w:hAnsi="Times New Roman" w:cs="Times New Roman"/>
          <w:lang w:val="ru-RU" w:eastAsia="ro-MD"/>
        </w:rPr>
        <w:t>первого уровня</w:t>
      </w:r>
      <w:r w:rsidR="00904D12" w:rsidRPr="004F1CD5">
        <w:rPr>
          <w:rFonts w:ascii="Times New Roman" w:eastAsia="Arial Unicode MS" w:hAnsi="Times New Roman" w:cs="Times New Roman"/>
          <w:lang w:val="ru-RU" w:eastAsia="ro-MD"/>
        </w:rPr>
        <w:t xml:space="preserve"> в соответствии с </w:t>
      </w:r>
      <w:r w:rsidR="004F1CD5" w:rsidRPr="004F1CD5">
        <w:rPr>
          <w:rFonts w:ascii="Times New Roman" w:eastAsia="Arial Unicode MS" w:hAnsi="Times New Roman" w:cs="Times New Roman"/>
          <w:lang w:val="ru-RU" w:eastAsia="ro-MD"/>
        </w:rPr>
        <w:t>Регламентом №</w:t>
      </w:r>
      <w:r w:rsidR="00904D12" w:rsidRPr="004F1CD5">
        <w:rPr>
          <w:rFonts w:ascii="Times New Roman" w:eastAsia="Arial Unicode MS" w:hAnsi="Times New Roman" w:cs="Times New Roman"/>
          <w:lang w:val="ru-RU" w:eastAsia="ro-MD"/>
        </w:rPr>
        <w:t xml:space="preserve"> 109/2018</w:t>
      </w:r>
      <w:r w:rsidR="004F1CD5" w:rsidRPr="004F1CD5">
        <w:rPr>
          <w:rFonts w:ascii="Times New Roman" w:eastAsia="Arial Unicode MS" w:hAnsi="Times New Roman" w:cs="Times New Roman"/>
          <w:lang w:val="ru-RU" w:eastAsia="ro-MD"/>
        </w:rPr>
        <w:t>.</w:t>
      </w:r>
    </w:p>
    <w:p w14:paraId="1038047A" w14:textId="733AB0BD" w:rsidR="00072259" w:rsidRPr="00C90D63" w:rsidRDefault="00C44337" w:rsidP="007F46D9">
      <w:pPr>
        <w:shd w:val="clear" w:color="auto" w:fill="FFFFFF"/>
        <w:spacing w:before="120" w:after="0"/>
        <w:ind w:firstLine="425"/>
        <w:jc w:val="both"/>
        <w:rPr>
          <w:rFonts w:ascii="Times New Roman" w:eastAsia="Arial Unicode MS" w:hAnsi="Times New Roman" w:cs="Times New Roman"/>
          <w:lang w:val="ru-RU" w:eastAsia="ro-MD"/>
        </w:rPr>
      </w:pPr>
      <w:r w:rsidRPr="00C90D63">
        <w:rPr>
          <w:rFonts w:ascii="Times New Roman" w:eastAsia="Arial Unicode MS" w:hAnsi="Times New Roman" w:cs="Times New Roman"/>
          <w:b/>
          <w:bCs/>
          <w:lang w:val="ru-RU" w:eastAsia="ro-MD"/>
        </w:rPr>
        <w:t>14.</w:t>
      </w:r>
      <w:r w:rsidR="00072259" w:rsidRPr="00C90D63">
        <w:rPr>
          <w:rFonts w:ascii="Times New Roman" w:eastAsia="Arial Unicode MS" w:hAnsi="Times New Roman" w:cs="Times New Roman"/>
          <w:lang w:val="ru-RU" w:eastAsia="ro-MD"/>
        </w:rPr>
        <w:t>   </w:t>
      </w:r>
      <w:r w:rsidR="00213A73" w:rsidRPr="00C90D63">
        <w:rPr>
          <w:rFonts w:ascii="Times New Roman" w:eastAsia="Arial Unicode MS" w:hAnsi="Times New Roman" w:cs="Times New Roman"/>
          <w:lang w:val="ru-RU" w:eastAsia="ro-MD"/>
        </w:rPr>
        <w:t>Значительный кредитный риск считается переданным, когда происходит одно из следующих событий</w:t>
      </w:r>
      <w:r w:rsidR="00072259" w:rsidRPr="00C90D63">
        <w:rPr>
          <w:rFonts w:ascii="Times New Roman" w:eastAsia="Arial Unicode MS" w:hAnsi="Times New Roman" w:cs="Times New Roman"/>
          <w:lang w:val="ru-RU" w:eastAsia="ro-MD"/>
        </w:rPr>
        <w:t>:</w:t>
      </w:r>
    </w:p>
    <w:p w14:paraId="35BA888E" w14:textId="67B0F31C" w:rsidR="00C90D63" w:rsidRPr="0056527A" w:rsidRDefault="00C44337" w:rsidP="00037203">
      <w:pPr>
        <w:shd w:val="clear" w:color="auto" w:fill="FFFFFF"/>
        <w:spacing w:before="60" w:after="0"/>
        <w:ind w:firstLine="426"/>
        <w:jc w:val="both"/>
        <w:rPr>
          <w:rFonts w:ascii="Times New Roman" w:eastAsia="Arial Unicode MS" w:hAnsi="Times New Roman" w:cs="Times New Roman"/>
          <w:lang w:val="ru-RU" w:eastAsia="ro-MD"/>
        </w:rPr>
      </w:pPr>
      <w:r w:rsidRPr="0056527A">
        <w:rPr>
          <w:rFonts w:ascii="Times New Roman" w:eastAsia="Arial Unicode MS" w:hAnsi="Times New Roman" w:cs="Times New Roman"/>
          <w:lang w:val="ru-RU" w:eastAsia="ro-MD"/>
        </w:rPr>
        <w:t>14.1.</w:t>
      </w:r>
      <w:r w:rsidR="00072259" w:rsidRPr="0056527A">
        <w:rPr>
          <w:rFonts w:ascii="Times New Roman" w:eastAsia="Arial Unicode MS" w:hAnsi="Times New Roman" w:cs="Times New Roman"/>
          <w:lang w:val="ru-RU" w:eastAsia="ro-MD"/>
        </w:rPr>
        <w:t> </w:t>
      </w:r>
      <w:r w:rsidR="002B1566" w:rsidRPr="0056527A">
        <w:rPr>
          <w:rFonts w:ascii="Times New Roman" w:eastAsia="Arial Unicode MS" w:hAnsi="Times New Roman" w:cs="Times New Roman"/>
          <w:lang w:val="ru-RU" w:eastAsia="ro-MD"/>
        </w:rPr>
        <w:t>сумма подверженностей мезонинных позиций по секьюритизации</w:t>
      </w:r>
      <w:r w:rsidR="00C05892">
        <w:rPr>
          <w:rFonts w:ascii="Times New Roman" w:eastAsia="Arial Unicode MS" w:hAnsi="Times New Roman" w:cs="Times New Roman"/>
          <w:lang w:val="ru-RU" w:eastAsia="ro-MD"/>
        </w:rPr>
        <w:t xml:space="preserve"> с учетом риска</w:t>
      </w:r>
      <w:r w:rsidR="002B1566" w:rsidRPr="0056527A">
        <w:rPr>
          <w:rFonts w:ascii="Times New Roman" w:eastAsia="Arial Unicode MS" w:hAnsi="Times New Roman" w:cs="Times New Roman"/>
          <w:lang w:val="ru-RU" w:eastAsia="ro-MD"/>
        </w:rPr>
        <w:t xml:space="preserve">, принадлежащих банку-оригинатору в секьюритизации, не должна превышать 50% от суммы </w:t>
      </w:r>
      <w:r w:rsidR="00D46087" w:rsidRPr="0056527A">
        <w:rPr>
          <w:rFonts w:ascii="Times New Roman" w:eastAsia="Arial Unicode MS" w:hAnsi="Times New Roman" w:cs="Times New Roman"/>
          <w:lang w:val="ru-RU" w:eastAsia="ro-MD"/>
        </w:rPr>
        <w:t xml:space="preserve">подверженностей </w:t>
      </w:r>
      <w:r w:rsidR="002B1566" w:rsidRPr="0056527A">
        <w:rPr>
          <w:rFonts w:ascii="Times New Roman" w:eastAsia="Arial Unicode MS" w:hAnsi="Times New Roman" w:cs="Times New Roman"/>
          <w:lang w:val="ru-RU" w:eastAsia="ro-MD"/>
        </w:rPr>
        <w:t>мезонинных позиций</w:t>
      </w:r>
      <w:r w:rsidR="003B1B50">
        <w:rPr>
          <w:rFonts w:ascii="Times New Roman" w:eastAsia="Arial Unicode MS" w:hAnsi="Times New Roman" w:cs="Times New Roman"/>
          <w:lang w:val="ru-RU" w:eastAsia="ro-MD"/>
        </w:rPr>
        <w:t xml:space="preserve"> с учетом риска</w:t>
      </w:r>
      <w:r w:rsidR="002B1566" w:rsidRPr="0056527A">
        <w:rPr>
          <w:rFonts w:ascii="Times New Roman" w:eastAsia="Arial Unicode MS" w:hAnsi="Times New Roman" w:cs="Times New Roman"/>
          <w:lang w:val="ru-RU" w:eastAsia="ro-MD"/>
        </w:rPr>
        <w:t xml:space="preserve"> по всем существующим мезонинным позициям по секьюритизации в данной секьюритизации;</w:t>
      </w:r>
    </w:p>
    <w:p w14:paraId="1FD3DFA4" w14:textId="552076A1" w:rsidR="0056527A" w:rsidRPr="00BE4F0B" w:rsidRDefault="00C44337" w:rsidP="00037203">
      <w:pPr>
        <w:shd w:val="clear" w:color="auto" w:fill="FFFFFF"/>
        <w:spacing w:before="60" w:after="0"/>
        <w:ind w:firstLine="426"/>
        <w:jc w:val="both"/>
        <w:rPr>
          <w:rFonts w:ascii="Times New Roman" w:eastAsia="Arial Unicode MS" w:hAnsi="Times New Roman" w:cs="Times New Roman"/>
          <w:lang w:val="ru-RU" w:eastAsia="ro-MD"/>
        </w:rPr>
      </w:pPr>
      <w:r w:rsidRPr="00BE4F0B">
        <w:rPr>
          <w:rFonts w:ascii="Times New Roman" w:eastAsia="Arial Unicode MS" w:hAnsi="Times New Roman" w:cs="Times New Roman"/>
          <w:lang w:val="ru-RU" w:eastAsia="ro-MD"/>
        </w:rPr>
        <w:t>14.2.</w:t>
      </w:r>
      <w:r w:rsidR="00072259" w:rsidRPr="00BE4F0B">
        <w:rPr>
          <w:rFonts w:ascii="Times New Roman" w:eastAsia="Arial Unicode MS" w:hAnsi="Times New Roman" w:cs="Times New Roman"/>
          <w:lang w:val="ru-RU" w:eastAsia="ro-MD"/>
        </w:rPr>
        <w:t> </w:t>
      </w:r>
      <w:r w:rsidR="0056527A" w:rsidRPr="00BE4F0B">
        <w:rPr>
          <w:rFonts w:ascii="Times New Roman" w:eastAsia="Arial Unicode MS" w:hAnsi="Times New Roman" w:cs="Times New Roman"/>
          <w:lang w:val="ru-RU" w:eastAsia="ro-MD"/>
        </w:rPr>
        <w:t>банк-оригинатор владеет не более чем 20 % стоимости подверженности первого транша с убытками в секьюритизации, при условии, что выполняются оба следующих условия:</w:t>
      </w:r>
    </w:p>
    <w:p w14:paraId="2A2CE9D7" w14:textId="0874FC6C" w:rsidR="00FC5C9B" w:rsidRPr="00BE4F0B" w:rsidRDefault="00C44337" w:rsidP="00106F45">
      <w:pPr>
        <w:shd w:val="clear" w:color="auto" w:fill="FFFFFF"/>
        <w:spacing w:before="40" w:after="0"/>
        <w:ind w:firstLine="425"/>
        <w:jc w:val="both"/>
        <w:rPr>
          <w:rFonts w:ascii="Times New Roman" w:eastAsia="Arial Unicode MS" w:hAnsi="Times New Roman" w:cs="Times New Roman"/>
          <w:lang w:val="ru-RU" w:eastAsia="ro-MD"/>
        </w:rPr>
      </w:pPr>
      <w:r w:rsidRPr="00BE4F0B">
        <w:rPr>
          <w:rFonts w:ascii="Times New Roman" w:eastAsia="Arial Unicode MS" w:hAnsi="Times New Roman" w:cs="Times New Roman"/>
          <w:lang w:val="ru-RU" w:eastAsia="ro-MD"/>
        </w:rPr>
        <w:t>14.2.1.</w:t>
      </w:r>
      <w:r w:rsidR="00072259" w:rsidRPr="00BE4F0B">
        <w:rPr>
          <w:rFonts w:ascii="Times New Roman" w:eastAsia="Arial Unicode MS" w:hAnsi="Times New Roman" w:cs="Times New Roman"/>
          <w:lang w:val="ru-RU" w:eastAsia="ro-MD"/>
        </w:rPr>
        <w:t> </w:t>
      </w:r>
      <w:r w:rsidR="00FC5C9B" w:rsidRPr="00BE4F0B">
        <w:rPr>
          <w:rFonts w:ascii="Times New Roman" w:eastAsia="Arial Unicode MS" w:hAnsi="Times New Roman" w:cs="Times New Roman"/>
          <w:lang w:val="ru-RU" w:eastAsia="ro-MD"/>
        </w:rPr>
        <w:t>оригинатор может продемонстрировать, что стоимость первого транша с убытками существенно превышает разумную оценку ожидаемых убытков по базовым подверженностям;</w:t>
      </w:r>
    </w:p>
    <w:p w14:paraId="29B50661" w14:textId="0AEE04BD" w:rsidR="00072259" w:rsidRPr="00BE4F0B" w:rsidRDefault="00C44337" w:rsidP="00106F45">
      <w:pPr>
        <w:shd w:val="clear" w:color="auto" w:fill="FFFFFF"/>
        <w:spacing w:before="40" w:after="0"/>
        <w:ind w:firstLine="425"/>
        <w:jc w:val="both"/>
        <w:rPr>
          <w:rFonts w:ascii="Times New Roman" w:eastAsia="Arial Unicode MS" w:hAnsi="Times New Roman" w:cs="Times New Roman"/>
          <w:lang w:val="ru-RU" w:eastAsia="ro-MD"/>
        </w:rPr>
      </w:pPr>
      <w:r w:rsidRPr="00BE4F0B">
        <w:rPr>
          <w:rFonts w:ascii="Times New Roman" w:eastAsia="Arial Unicode MS" w:hAnsi="Times New Roman" w:cs="Times New Roman"/>
          <w:lang w:val="ru-RU" w:eastAsia="ro-MD"/>
        </w:rPr>
        <w:t>14.2.2.</w:t>
      </w:r>
      <w:r w:rsidR="00072259" w:rsidRPr="00BE4F0B">
        <w:rPr>
          <w:rFonts w:ascii="Times New Roman" w:eastAsia="Arial Unicode MS" w:hAnsi="Times New Roman" w:cs="Times New Roman"/>
          <w:lang w:val="ru-RU" w:eastAsia="ro-MD"/>
        </w:rPr>
        <w:t> </w:t>
      </w:r>
      <w:r w:rsidR="00BE4F0B" w:rsidRPr="00BE4F0B">
        <w:rPr>
          <w:rFonts w:ascii="Times New Roman" w:eastAsia="Arial Unicode MS" w:hAnsi="Times New Roman" w:cs="Times New Roman"/>
          <w:lang w:val="ru-RU" w:eastAsia="ro-MD"/>
        </w:rPr>
        <w:t>нет мезонинных позиций в секьюритизации</w:t>
      </w:r>
      <w:r w:rsidR="00072259" w:rsidRPr="00BE4F0B">
        <w:rPr>
          <w:rFonts w:ascii="Times New Roman" w:eastAsia="Arial Unicode MS" w:hAnsi="Times New Roman" w:cs="Times New Roman"/>
          <w:lang w:val="ru-RU" w:eastAsia="ro-MD"/>
        </w:rPr>
        <w:t>.</w:t>
      </w:r>
    </w:p>
    <w:p w14:paraId="7B02BE6B" w14:textId="648E3F72" w:rsidR="00605B2B" w:rsidRPr="00A0007D" w:rsidRDefault="00C44337" w:rsidP="007F46D9">
      <w:pPr>
        <w:shd w:val="clear" w:color="auto" w:fill="FFFFFF"/>
        <w:spacing w:before="120" w:after="0"/>
        <w:ind w:firstLine="425"/>
        <w:jc w:val="both"/>
        <w:rPr>
          <w:rFonts w:ascii="Times New Roman" w:eastAsia="Arial Unicode MS" w:hAnsi="Times New Roman" w:cs="Times New Roman"/>
          <w:lang w:val="ru-RU" w:eastAsia="ro-MD"/>
        </w:rPr>
      </w:pPr>
      <w:r w:rsidRPr="00A0007D">
        <w:rPr>
          <w:rFonts w:ascii="Times New Roman" w:eastAsia="Arial Unicode MS" w:hAnsi="Times New Roman" w:cs="Times New Roman"/>
          <w:b/>
          <w:bCs/>
          <w:lang w:val="ru-RU" w:eastAsia="ro-MD"/>
        </w:rPr>
        <w:t>15.</w:t>
      </w:r>
      <w:r w:rsidRPr="00A0007D">
        <w:rPr>
          <w:rFonts w:ascii="Times New Roman" w:eastAsia="Arial Unicode MS" w:hAnsi="Times New Roman" w:cs="Times New Roman"/>
          <w:lang w:val="ru-RU" w:eastAsia="ro-MD"/>
        </w:rPr>
        <w:t xml:space="preserve"> </w:t>
      </w:r>
      <w:r w:rsidR="00605B2B" w:rsidRPr="00A0007D">
        <w:rPr>
          <w:rFonts w:ascii="Times New Roman" w:eastAsia="Arial Unicode MS" w:hAnsi="Times New Roman" w:cs="Times New Roman"/>
          <w:lang w:val="ru-RU" w:eastAsia="ro-MD"/>
        </w:rPr>
        <w:t xml:space="preserve">Если потенциальное сокращение размера подверженности риску, которого </w:t>
      </w:r>
      <w:r w:rsidR="008A762E" w:rsidRPr="00A0007D">
        <w:rPr>
          <w:rFonts w:ascii="Times New Roman" w:eastAsia="Arial Unicode MS" w:hAnsi="Times New Roman" w:cs="Times New Roman"/>
          <w:lang w:val="ru-RU" w:eastAsia="ro-MD"/>
        </w:rPr>
        <w:t>банк</w:t>
      </w:r>
      <w:r w:rsidR="00605B2B" w:rsidRPr="00A0007D">
        <w:rPr>
          <w:rFonts w:ascii="Times New Roman" w:eastAsia="Arial Unicode MS" w:hAnsi="Times New Roman" w:cs="Times New Roman"/>
          <w:lang w:val="ru-RU" w:eastAsia="ro-MD"/>
        </w:rPr>
        <w:t>-оригинатор мог</w:t>
      </w:r>
      <w:r w:rsidR="008A762E" w:rsidRPr="00A0007D">
        <w:rPr>
          <w:rFonts w:ascii="Times New Roman" w:eastAsia="Arial Unicode MS" w:hAnsi="Times New Roman" w:cs="Times New Roman"/>
          <w:lang w:val="ru-RU" w:eastAsia="ro-MD"/>
        </w:rPr>
        <w:t xml:space="preserve"> </w:t>
      </w:r>
      <w:r w:rsidR="00605B2B" w:rsidRPr="00A0007D">
        <w:rPr>
          <w:rFonts w:ascii="Times New Roman" w:eastAsia="Arial Unicode MS" w:hAnsi="Times New Roman" w:cs="Times New Roman"/>
          <w:lang w:val="ru-RU" w:eastAsia="ro-MD"/>
        </w:rPr>
        <w:t xml:space="preserve">бы достичь посредством секьюритизации, не подкрепляется передачей соответствующего объема кредитного риска третьим лицам, </w:t>
      </w:r>
      <w:r w:rsidR="008A762E" w:rsidRPr="00A0007D">
        <w:rPr>
          <w:rFonts w:ascii="Times New Roman" w:eastAsia="Arial Unicode MS" w:hAnsi="Times New Roman" w:cs="Times New Roman"/>
          <w:lang w:val="ru-RU" w:eastAsia="ro-MD"/>
        </w:rPr>
        <w:t xml:space="preserve">Национальный банк Молдовы </w:t>
      </w:r>
      <w:r w:rsidR="00A0007D" w:rsidRPr="00A0007D">
        <w:rPr>
          <w:rFonts w:ascii="Times New Roman" w:eastAsia="Arial Unicode MS" w:hAnsi="Times New Roman" w:cs="Times New Roman"/>
          <w:lang w:val="ru-RU" w:eastAsia="ro-MD"/>
        </w:rPr>
        <w:t>может</w:t>
      </w:r>
      <w:r w:rsidR="00287CE6" w:rsidRPr="007F46D9">
        <w:rPr>
          <w:rFonts w:ascii="Times New Roman" w:eastAsia="Arial Unicode MS" w:hAnsi="Times New Roman" w:cs="Times New Roman"/>
          <w:lang w:val="ru-RU" w:eastAsia="ro-MD"/>
        </w:rPr>
        <w:t>,</w:t>
      </w:r>
      <w:r w:rsidR="00287CE6" w:rsidRPr="00287CE6">
        <w:rPr>
          <w:rFonts w:ascii="inherit" w:hAnsi="inherit" w:cs="Courier New"/>
          <w:color w:val="1F1F1F"/>
          <w:sz w:val="42"/>
          <w:szCs w:val="42"/>
          <w:lang w:val="ru-RU"/>
        </w:rPr>
        <w:t xml:space="preserve"> </w:t>
      </w:r>
      <w:r w:rsidR="00287CE6" w:rsidRPr="00287CE6">
        <w:rPr>
          <w:rFonts w:ascii="Times New Roman" w:eastAsia="Arial Unicode MS" w:hAnsi="Times New Roman" w:cs="Times New Roman"/>
          <w:lang w:val="ru-RU" w:eastAsia="ro-MD"/>
        </w:rPr>
        <w:t>в рамках процесса надзора,</w:t>
      </w:r>
      <w:r w:rsidR="00287CE6" w:rsidRPr="007F46D9">
        <w:rPr>
          <w:rFonts w:ascii="Times New Roman" w:eastAsia="Arial Unicode MS" w:hAnsi="Times New Roman" w:cs="Times New Roman"/>
          <w:lang w:val="ru-RU" w:eastAsia="ro-MD"/>
        </w:rPr>
        <w:t xml:space="preserve"> </w:t>
      </w:r>
      <w:r w:rsidR="00A0007D" w:rsidRPr="00A0007D">
        <w:rPr>
          <w:rFonts w:ascii="Times New Roman" w:eastAsia="Arial Unicode MS" w:hAnsi="Times New Roman" w:cs="Times New Roman"/>
          <w:lang w:val="ru-RU" w:eastAsia="ro-MD"/>
        </w:rPr>
        <w:t>в</w:t>
      </w:r>
      <w:r w:rsidR="00605B2B" w:rsidRPr="00A0007D">
        <w:rPr>
          <w:rFonts w:ascii="Times New Roman" w:eastAsia="Arial Unicode MS" w:hAnsi="Times New Roman" w:cs="Times New Roman"/>
          <w:lang w:val="ru-RU" w:eastAsia="ro-MD"/>
        </w:rPr>
        <w:t xml:space="preserve"> каждом конкретном случае оценить, не происходит ли передача существенного кредитного риска третьим лицам.</w:t>
      </w:r>
    </w:p>
    <w:p w14:paraId="29DE0E4C" w14:textId="4C5DAB97" w:rsidR="0070687F" w:rsidRPr="00DF4ACA" w:rsidRDefault="00C44337" w:rsidP="007F46D9">
      <w:pPr>
        <w:spacing w:before="120" w:after="0"/>
        <w:ind w:firstLine="425"/>
        <w:jc w:val="both"/>
        <w:rPr>
          <w:rFonts w:ascii="Times New Roman" w:eastAsia="Times New Roman" w:hAnsi="Times New Roman" w:cs="Times New Roman"/>
          <w:lang w:val="ru-RU" w:eastAsia="ro-MD"/>
        </w:rPr>
      </w:pPr>
      <w:r w:rsidRPr="00CA0E1B">
        <w:rPr>
          <w:rFonts w:ascii="Times New Roman" w:eastAsia="Arial Unicode MS" w:hAnsi="Times New Roman" w:cs="Times New Roman"/>
          <w:b/>
          <w:bCs/>
          <w:shd w:val="clear" w:color="auto" w:fill="FFFFFF"/>
          <w:lang w:val="ru-RU" w:eastAsia="ro-MD"/>
        </w:rPr>
        <w:t>16.</w:t>
      </w:r>
      <w:r w:rsidR="0070687F" w:rsidRPr="00CA0E1B">
        <w:rPr>
          <w:rFonts w:ascii="Times New Roman" w:eastAsia="Arial Unicode MS" w:hAnsi="Times New Roman" w:cs="Times New Roman"/>
          <w:shd w:val="clear" w:color="auto" w:fill="FFFFFF"/>
          <w:lang w:val="ru-RU" w:eastAsia="ro-MD"/>
        </w:rPr>
        <w:t>   </w:t>
      </w:r>
      <w:r w:rsidR="00290AE1" w:rsidRPr="00CA0E1B">
        <w:rPr>
          <w:rFonts w:ascii="Times New Roman" w:eastAsia="Arial Unicode MS" w:hAnsi="Times New Roman" w:cs="Times New Roman"/>
          <w:shd w:val="clear" w:color="auto" w:fill="FFFFFF"/>
          <w:lang w:val="ru-RU" w:eastAsia="ro-MD"/>
        </w:rPr>
        <w:t xml:space="preserve">В порядке отступления от п. 14 и 15 Национальный банк Молдовы может </w:t>
      </w:r>
      <w:r w:rsidR="00CA0E1B">
        <w:rPr>
          <w:rFonts w:ascii="Times New Roman" w:eastAsia="Arial Unicode MS" w:hAnsi="Times New Roman" w:cs="Times New Roman"/>
          <w:shd w:val="clear" w:color="auto" w:fill="FFFFFF"/>
          <w:lang w:val="ru-RU" w:eastAsia="ro-MD"/>
        </w:rPr>
        <w:t>вы</w:t>
      </w:r>
      <w:r w:rsidR="00CA0E1B">
        <w:rPr>
          <w:rStyle w:val="no-parag"/>
          <w:rFonts w:ascii="Times New Roman" w:eastAsia="Arial Unicode MS" w:hAnsi="Times New Roman" w:cs="Times New Roman"/>
          <w:shd w:val="clear" w:color="auto" w:fill="FFFFFF"/>
          <w:lang w:val="ru-RU"/>
        </w:rPr>
        <w:t>дать предварительное разрешение</w:t>
      </w:r>
      <w:r w:rsidR="00CA0E1B" w:rsidRPr="005665AD">
        <w:rPr>
          <w:rStyle w:val="no-parag"/>
          <w:rFonts w:ascii="Times New Roman" w:eastAsia="Arial Unicode MS" w:hAnsi="Times New Roman" w:cs="Times New Roman"/>
          <w:shd w:val="clear" w:color="auto" w:fill="FFFFFF"/>
          <w:lang w:val="ru-RU"/>
        </w:rPr>
        <w:t xml:space="preserve"> </w:t>
      </w:r>
      <w:r w:rsidR="00290AE1" w:rsidRPr="00CA0E1B">
        <w:rPr>
          <w:rFonts w:ascii="Times New Roman" w:eastAsia="Arial Unicode MS" w:hAnsi="Times New Roman" w:cs="Times New Roman"/>
          <w:shd w:val="clear" w:color="auto" w:fill="FFFFFF"/>
          <w:lang w:val="ru-RU" w:eastAsia="ro-MD"/>
        </w:rPr>
        <w:t xml:space="preserve">банкам-оригинаторам </w:t>
      </w:r>
      <w:r w:rsidR="00CA0E1B">
        <w:rPr>
          <w:rFonts w:ascii="Times New Roman" w:eastAsia="Arial Unicode MS" w:hAnsi="Times New Roman" w:cs="Times New Roman"/>
          <w:shd w:val="clear" w:color="auto" w:fill="FFFFFF"/>
          <w:lang w:val="ru-RU" w:eastAsia="ro-MD"/>
        </w:rPr>
        <w:t xml:space="preserve">для </w:t>
      </w:r>
      <w:r w:rsidR="00CA0E1B" w:rsidRPr="00CA0E1B">
        <w:rPr>
          <w:rFonts w:ascii="Times New Roman" w:eastAsia="Arial Unicode MS" w:hAnsi="Times New Roman" w:cs="Times New Roman"/>
          <w:shd w:val="clear" w:color="auto" w:fill="FFFFFF"/>
          <w:lang w:val="ru-RU" w:eastAsia="ro-MD"/>
        </w:rPr>
        <w:t>призна</w:t>
      </w:r>
      <w:r w:rsidR="00CA0E1B">
        <w:rPr>
          <w:rFonts w:ascii="Times New Roman" w:eastAsia="Arial Unicode MS" w:hAnsi="Times New Roman" w:cs="Times New Roman"/>
          <w:shd w:val="clear" w:color="auto" w:fill="FFFFFF"/>
          <w:lang w:val="ru-RU" w:eastAsia="ro-MD"/>
        </w:rPr>
        <w:t>ния</w:t>
      </w:r>
      <w:r w:rsidR="00CA0E1B" w:rsidRPr="00CA0E1B">
        <w:rPr>
          <w:rFonts w:ascii="Times New Roman" w:eastAsia="Arial Unicode MS" w:hAnsi="Times New Roman" w:cs="Times New Roman"/>
          <w:shd w:val="clear" w:color="auto" w:fill="FFFFFF"/>
          <w:lang w:val="ru-RU" w:eastAsia="ro-MD"/>
        </w:rPr>
        <w:t xml:space="preserve"> </w:t>
      </w:r>
      <w:r w:rsidR="00CA0E1B">
        <w:rPr>
          <w:rStyle w:val="no-parag"/>
          <w:rFonts w:ascii="Times New Roman" w:eastAsia="Arial Unicode MS" w:hAnsi="Times New Roman" w:cs="Times New Roman"/>
          <w:shd w:val="clear" w:color="auto" w:fill="FFFFFF"/>
          <w:lang w:val="ru-RU"/>
        </w:rPr>
        <w:t xml:space="preserve">существенной </w:t>
      </w:r>
      <w:r w:rsidR="00290AE1" w:rsidRPr="00CA0E1B">
        <w:rPr>
          <w:rFonts w:ascii="Times New Roman" w:eastAsia="Arial Unicode MS" w:hAnsi="Times New Roman" w:cs="Times New Roman"/>
          <w:shd w:val="clear" w:color="auto" w:fill="FFFFFF"/>
          <w:lang w:val="ru-RU" w:eastAsia="ro-MD"/>
        </w:rPr>
        <w:t>передач</w:t>
      </w:r>
      <w:r w:rsidR="00CA0E1B">
        <w:rPr>
          <w:rFonts w:ascii="Times New Roman" w:eastAsia="Arial Unicode MS" w:hAnsi="Times New Roman" w:cs="Times New Roman"/>
          <w:shd w:val="clear" w:color="auto" w:fill="FFFFFF"/>
          <w:lang w:val="ru-RU" w:eastAsia="ro-MD"/>
        </w:rPr>
        <w:t>и</w:t>
      </w:r>
      <w:r w:rsidR="00290AE1" w:rsidRPr="00CA0E1B">
        <w:rPr>
          <w:rFonts w:ascii="Times New Roman" w:eastAsia="Arial Unicode MS" w:hAnsi="Times New Roman" w:cs="Times New Roman"/>
          <w:shd w:val="clear" w:color="auto" w:fill="FFFFFF"/>
          <w:lang w:val="ru-RU" w:eastAsia="ro-MD"/>
        </w:rPr>
        <w:t xml:space="preserve"> кредитного риска при секьюритизации, если банк-оригинатор продемонстрирует в каждом конкретном случае, что снижение требований к собственным средствам, которого он добивается благодаря секьюритизации, оправдано соответствующей передачей кредитного риска третьим лицам. </w:t>
      </w:r>
      <w:r w:rsidR="00CA0E1B">
        <w:rPr>
          <w:rStyle w:val="no-parag"/>
          <w:rFonts w:ascii="Times New Roman" w:eastAsia="Arial Unicode MS" w:hAnsi="Times New Roman" w:cs="Times New Roman"/>
          <w:shd w:val="clear" w:color="auto" w:fill="FFFFFF"/>
          <w:lang w:val="ru-RU"/>
        </w:rPr>
        <w:t>Предварительное</w:t>
      </w:r>
      <w:r w:rsidR="00CA0E1B" w:rsidRPr="00CA0E1B" w:rsidDel="00CA0E1B">
        <w:rPr>
          <w:rFonts w:ascii="Times New Roman" w:eastAsia="Arial Unicode MS" w:hAnsi="Times New Roman" w:cs="Times New Roman"/>
          <w:shd w:val="clear" w:color="auto" w:fill="FFFFFF"/>
          <w:lang w:val="ru-RU" w:eastAsia="ro-MD"/>
        </w:rPr>
        <w:t xml:space="preserve"> </w:t>
      </w:r>
      <w:r w:rsidR="00CA0E1B">
        <w:rPr>
          <w:rFonts w:ascii="Times New Roman" w:eastAsia="Arial Unicode MS" w:hAnsi="Times New Roman" w:cs="Times New Roman"/>
          <w:shd w:val="clear" w:color="auto" w:fill="FFFFFF"/>
          <w:lang w:val="ru-RU" w:eastAsia="ro-MD"/>
        </w:rPr>
        <w:t>р</w:t>
      </w:r>
      <w:r w:rsidR="00290AE1" w:rsidRPr="00CA0E1B">
        <w:rPr>
          <w:rFonts w:ascii="Times New Roman" w:eastAsia="Arial Unicode MS" w:hAnsi="Times New Roman" w:cs="Times New Roman"/>
          <w:shd w:val="clear" w:color="auto" w:fill="FFFFFF"/>
          <w:lang w:val="ru-RU" w:eastAsia="ro-MD"/>
        </w:rPr>
        <w:t>азрешение может быть выдано только в том случае, если банк выполняет оба следующих условия</w:t>
      </w:r>
      <w:r w:rsidR="002363AA" w:rsidRPr="00CA0E1B">
        <w:rPr>
          <w:rFonts w:ascii="Times New Roman" w:eastAsia="Arial Unicode MS" w:hAnsi="Times New Roman" w:cs="Times New Roman"/>
          <w:shd w:val="clear" w:color="auto" w:fill="FFFFFF"/>
          <w:lang w:val="ru-RU" w:eastAsia="ro-MD"/>
        </w:rPr>
        <w:t>:</w:t>
      </w:r>
    </w:p>
    <w:p w14:paraId="713C28C9" w14:textId="1C8A76AC" w:rsidR="002363AA" w:rsidRPr="00DF4ACA" w:rsidRDefault="00C44337" w:rsidP="00FF1537">
      <w:pPr>
        <w:shd w:val="clear" w:color="auto" w:fill="FFFFFF"/>
        <w:spacing w:before="60" w:after="0"/>
        <w:ind w:firstLine="425"/>
        <w:jc w:val="both"/>
        <w:rPr>
          <w:rFonts w:ascii="Times New Roman" w:eastAsia="Arial Unicode MS" w:hAnsi="Times New Roman" w:cs="Times New Roman"/>
          <w:lang w:val="ru-RU" w:eastAsia="ro-MD"/>
        </w:rPr>
      </w:pPr>
      <w:r w:rsidRPr="00DF4ACA">
        <w:rPr>
          <w:rFonts w:ascii="Times New Roman" w:eastAsia="Arial Unicode MS" w:hAnsi="Times New Roman" w:cs="Times New Roman"/>
          <w:lang w:val="ru-RU" w:eastAsia="ro-MD"/>
        </w:rPr>
        <w:t>16.1.</w:t>
      </w:r>
      <w:r w:rsidR="0070687F" w:rsidRPr="00DF4ACA">
        <w:rPr>
          <w:rFonts w:ascii="Times New Roman" w:eastAsia="Arial Unicode MS" w:hAnsi="Times New Roman" w:cs="Times New Roman"/>
          <w:lang w:val="ru-RU" w:eastAsia="ro-MD"/>
        </w:rPr>
        <w:t> </w:t>
      </w:r>
      <w:r w:rsidR="002363AA" w:rsidRPr="00DF4ACA">
        <w:rPr>
          <w:rFonts w:ascii="Times New Roman" w:eastAsia="Arial Unicode MS" w:hAnsi="Times New Roman" w:cs="Times New Roman"/>
          <w:lang w:val="ru-RU" w:eastAsia="ro-MD"/>
        </w:rPr>
        <w:t>банк имеет адекватные внутренние политики управления рисками и методологии для оценки передачи рисков;</w:t>
      </w:r>
    </w:p>
    <w:p w14:paraId="1D76C1CF" w14:textId="336624FC" w:rsidR="00DF4ACA" w:rsidRPr="00DF4ACA"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DF4ACA">
        <w:rPr>
          <w:rFonts w:ascii="Times New Roman" w:eastAsia="Arial Unicode MS" w:hAnsi="Times New Roman" w:cs="Times New Roman"/>
          <w:lang w:val="ru-RU" w:eastAsia="ro-MD"/>
        </w:rPr>
        <w:t>16.2.</w:t>
      </w:r>
      <w:r w:rsidR="00DF4ACA" w:rsidRPr="00DF4ACA">
        <w:rPr>
          <w:lang w:val="ru-RU"/>
        </w:rPr>
        <w:t xml:space="preserve"> </w:t>
      </w:r>
      <w:r w:rsidR="00DF4ACA" w:rsidRPr="00DF4ACA">
        <w:rPr>
          <w:rFonts w:ascii="Times New Roman" w:eastAsia="Arial Unicode MS" w:hAnsi="Times New Roman" w:cs="Times New Roman"/>
          <w:lang w:val="ru-RU" w:eastAsia="ro-MD"/>
        </w:rPr>
        <w:t>банк также признал передачу кредитного риска третьим сторонам в каждом случае для целей внутреннего управления рисками банка и внутреннего распределения капитала.</w:t>
      </w:r>
    </w:p>
    <w:p w14:paraId="762307FB" w14:textId="408C96C6" w:rsidR="001E7B3A" w:rsidRPr="00A95015" w:rsidRDefault="00C44337" w:rsidP="007F46D9">
      <w:pPr>
        <w:spacing w:before="120" w:after="0"/>
        <w:ind w:firstLine="425"/>
        <w:jc w:val="both"/>
        <w:rPr>
          <w:rFonts w:ascii="Times New Roman" w:eastAsia="Times New Roman" w:hAnsi="Times New Roman" w:cs="Times New Roman"/>
          <w:lang w:val="ru-RU" w:eastAsia="ro-MD"/>
        </w:rPr>
      </w:pPr>
      <w:r w:rsidRPr="00A95015">
        <w:rPr>
          <w:rFonts w:ascii="Times New Roman" w:eastAsia="Arial Unicode MS" w:hAnsi="Times New Roman" w:cs="Times New Roman"/>
          <w:b/>
          <w:bCs/>
          <w:shd w:val="clear" w:color="auto" w:fill="FFFFFF"/>
          <w:lang w:val="ru-RU" w:eastAsia="ro-MD"/>
        </w:rPr>
        <w:t>17.</w:t>
      </w:r>
      <w:r w:rsidR="001E7B3A" w:rsidRPr="00A95015">
        <w:rPr>
          <w:rFonts w:ascii="Times New Roman" w:eastAsia="Arial Unicode MS" w:hAnsi="Times New Roman" w:cs="Times New Roman"/>
          <w:shd w:val="clear" w:color="auto" w:fill="FFFFFF"/>
          <w:lang w:val="ru-RU" w:eastAsia="ro-MD"/>
        </w:rPr>
        <w:t>   </w:t>
      </w:r>
      <w:r w:rsidR="005F7CCF" w:rsidRPr="00A95015">
        <w:rPr>
          <w:rFonts w:ascii="Times New Roman" w:eastAsia="Arial Unicode MS" w:hAnsi="Times New Roman" w:cs="Times New Roman"/>
          <w:lang w:val="ru-RU" w:eastAsia="ro-MD"/>
        </w:rPr>
        <w:t>В дополнение к требованиям, изложенным в п</w:t>
      </w:r>
      <w:r w:rsidR="00A95015" w:rsidRPr="00A95015">
        <w:rPr>
          <w:rFonts w:ascii="Times New Roman" w:eastAsia="Arial Unicode MS" w:hAnsi="Times New Roman" w:cs="Times New Roman"/>
          <w:lang w:val="ru-RU" w:eastAsia="ro-MD"/>
        </w:rPr>
        <w:t>.</w:t>
      </w:r>
      <w:r w:rsidR="005F7CCF" w:rsidRPr="00A95015">
        <w:rPr>
          <w:rFonts w:ascii="Times New Roman" w:eastAsia="Arial Unicode MS" w:hAnsi="Times New Roman" w:cs="Times New Roman"/>
          <w:lang w:val="ru-RU" w:eastAsia="ro-MD"/>
        </w:rPr>
        <w:t xml:space="preserve"> 13</w:t>
      </w:r>
      <w:r w:rsidR="00287CE6" w:rsidRPr="007F46D9">
        <w:rPr>
          <w:rFonts w:ascii="Times New Roman" w:eastAsia="Arial Unicode MS" w:hAnsi="Times New Roman" w:cs="Times New Roman"/>
          <w:lang w:val="ru-RU" w:eastAsia="ro-MD"/>
        </w:rPr>
        <w:t xml:space="preserve">, 14 </w:t>
      </w:r>
      <w:r w:rsidR="00287CE6">
        <w:rPr>
          <w:rFonts w:ascii="Times New Roman" w:eastAsia="Arial Unicode MS" w:hAnsi="Times New Roman" w:cs="Times New Roman"/>
          <w:lang w:val="ru-RU" w:eastAsia="ro-MD"/>
        </w:rPr>
        <w:t xml:space="preserve">и </w:t>
      </w:r>
      <w:r w:rsidR="005F7CCF" w:rsidRPr="00A95015">
        <w:rPr>
          <w:rFonts w:ascii="Times New Roman" w:eastAsia="Arial Unicode MS" w:hAnsi="Times New Roman" w:cs="Times New Roman"/>
          <w:lang w:val="ru-RU" w:eastAsia="ro-MD"/>
        </w:rPr>
        <w:t>16, должны быть выполнены все следующие условия</w:t>
      </w:r>
      <w:r w:rsidR="001E7B3A" w:rsidRPr="00A95015">
        <w:rPr>
          <w:rFonts w:ascii="Times New Roman" w:eastAsia="Arial Unicode MS" w:hAnsi="Times New Roman" w:cs="Times New Roman"/>
          <w:lang w:val="ru-RU" w:eastAsia="ro-MD"/>
        </w:rPr>
        <w:t>:</w:t>
      </w:r>
    </w:p>
    <w:p w14:paraId="557E1AE3" w14:textId="30ECC3EB" w:rsidR="001E7B3A" w:rsidRPr="007B5AAF"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7B5AAF">
        <w:rPr>
          <w:rFonts w:ascii="Times New Roman" w:eastAsia="Arial Unicode MS" w:hAnsi="Times New Roman" w:cs="Times New Roman"/>
          <w:lang w:val="ru-RU" w:eastAsia="ro-MD"/>
        </w:rPr>
        <w:t>17.1.</w:t>
      </w:r>
      <w:r w:rsidR="001E7B3A" w:rsidRPr="007B5AAF">
        <w:rPr>
          <w:rFonts w:ascii="Times New Roman" w:eastAsia="Arial Unicode MS" w:hAnsi="Times New Roman" w:cs="Times New Roman"/>
          <w:lang w:val="ru-RU" w:eastAsia="ro-MD"/>
        </w:rPr>
        <w:t> </w:t>
      </w:r>
      <w:r w:rsidR="000D7001" w:rsidRPr="007B5AAF">
        <w:rPr>
          <w:rFonts w:ascii="Times New Roman" w:eastAsia="Arial Unicode MS" w:hAnsi="Times New Roman" w:cs="Times New Roman"/>
          <w:lang w:val="ru-RU" w:eastAsia="ro-MD"/>
        </w:rPr>
        <w:t>документация по сделке отражает экономическую сущность секьюритизации</w:t>
      </w:r>
      <w:r w:rsidR="001E7B3A" w:rsidRPr="007B5AAF">
        <w:rPr>
          <w:rFonts w:ascii="Times New Roman" w:eastAsia="Arial Unicode MS" w:hAnsi="Times New Roman" w:cs="Times New Roman"/>
          <w:lang w:val="ru-RU" w:eastAsia="ro-MD"/>
        </w:rPr>
        <w:t>;</w:t>
      </w:r>
    </w:p>
    <w:p w14:paraId="11331BE5" w14:textId="1676C109" w:rsidR="001E7B3A" w:rsidRPr="007B5AAF"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7B5AAF">
        <w:rPr>
          <w:rFonts w:ascii="Times New Roman" w:eastAsia="Arial Unicode MS" w:hAnsi="Times New Roman" w:cs="Times New Roman"/>
          <w:lang w:val="ru-RU" w:eastAsia="ro-MD"/>
        </w:rPr>
        <w:t>17.2.</w:t>
      </w:r>
      <w:r w:rsidR="001E7B3A" w:rsidRPr="007B5AAF">
        <w:rPr>
          <w:rFonts w:ascii="Times New Roman" w:eastAsia="Arial Unicode MS" w:hAnsi="Times New Roman" w:cs="Times New Roman"/>
          <w:lang w:val="ru-RU" w:eastAsia="ro-MD"/>
        </w:rPr>
        <w:t> </w:t>
      </w:r>
      <w:r w:rsidR="000D7001" w:rsidRPr="007B5AAF">
        <w:rPr>
          <w:rFonts w:ascii="Times New Roman" w:eastAsia="Arial Unicode MS" w:hAnsi="Times New Roman" w:cs="Times New Roman"/>
          <w:lang w:val="ru-RU" w:eastAsia="ro-MD"/>
        </w:rPr>
        <w:t>кредитная защита, в рамках которой передается кредитный риск</w:t>
      </w:r>
      <w:r w:rsidR="007B5AAF" w:rsidRPr="007B5AAF">
        <w:rPr>
          <w:rFonts w:ascii="Times New Roman" w:eastAsia="Arial Unicode MS" w:hAnsi="Times New Roman" w:cs="Times New Roman"/>
          <w:lang w:val="ru-RU" w:eastAsia="ro-MD"/>
        </w:rPr>
        <w:t xml:space="preserve">, соответствует </w:t>
      </w:r>
      <w:proofErr w:type="spellStart"/>
      <w:r w:rsidR="007B5AAF" w:rsidRPr="007B5AAF">
        <w:rPr>
          <w:rFonts w:ascii="Times New Roman" w:eastAsia="Arial Unicode MS" w:hAnsi="Times New Roman" w:cs="Times New Roman"/>
          <w:lang w:val="ru-RU" w:eastAsia="ro-MD"/>
        </w:rPr>
        <w:t>подчасти</w:t>
      </w:r>
      <w:proofErr w:type="spellEnd"/>
      <w:r w:rsidR="007B5AAF" w:rsidRPr="007B5AAF">
        <w:rPr>
          <w:rFonts w:ascii="Times New Roman" w:eastAsia="Arial Unicode MS" w:hAnsi="Times New Roman" w:cs="Times New Roman"/>
          <w:lang w:val="ru-RU" w:eastAsia="ro-MD"/>
        </w:rPr>
        <w:t xml:space="preserve"> 3 части 1 главы</w:t>
      </w:r>
      <w:r w:rsidR="00B224B1" w:rsidRPr="007B5AAF">
        <w:rPr>
          <w:rFonts w:ascii="Times New Roman" w:eastAsia="Arial Unicode MS" w:hAnsi="Times New Roman" w:cs="Times New Roman"/>
          <w:lang w:val="ru-RU" w:eastAsia="ro-MD"/>
        </w:rPr>
        <w:t xml:space="preserve"> IV</w:t>
      </w:r>
      <w:r w:rsidR="001E7B3A" w:rsidRPr="007B5AAF">
        <w:rPr>
          <w:rFonts w:ascii="Times New Roman" w:eastAsia="Arial Unicode MS" w:hAnsi="Times New Roman" w:cs="Times New Roman"/>
          <w:lang w:val="ru-RU" w:eastAsia="ro-MD"/>
        </w:rPr>
        <w:t>;</w:t>
      </w:r>
    </w:p>
    <w:p w14:paraId="5A714FCC" w14:textId="4F1F7E12" w:rsidR="001E7B3A" w:rsidRPr="004A3381"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4A3381">
        <w:rPr>
          <w:rFonts w:ascii="Times New Roman" w:eastAsia="Arial Unicode MS" w:hAnsi="Times New Roman" w:cs="Times New Roman"/>
          <w:lang w:val="ru-RU" w:eastAsia="ro-MD"/>
        </w:rPr>
        <w:t>17.3.</w:t>
      </w:r>
      <w:r w:rsidR="001E7B3A" w:rsidRPr="004A3381">
        <w:rPr>
          <w:rFonts w:ascii="Times New Roman" w:eastAsia="Arial Unicode MS" w:hAnsi="Times New Roman" w:cs="Times New Roman"/>
          <w:lang w:val="ru-RU" w:eastAsia="ro-MD"/>
        </w:rPr>
        <w:t> </w:t>
      </w:r>
      <w:r w:rsidR="008B3F56" w:rsidRPr="004A3381">
        <w:rPr>
          <w:rFonts w:ascii="Times New Roman" w:eastAsia="Arial Unicode MS" w:hAnsi="Times New Roman" w:cs="Times New Roman"/>
          <w:lang w:val="ru-RU" w:eastAsia="ro-MD"/>
        </w:rPr>
        <w:t>документация по секьюритизации не содержит положений или условий, которые:</w:t>
      </w:r>
    </w:p>
    <w:p w14:paraId="5526BD2D" w14:textId="204F880F" w:rsidR="003A04BF" w:rsidRPr="004A3381"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4A3381">
        <w:rPr>
          <w:rFonts w:ascii="Times New Roman" w:eastAsia="Arial Unicode MS" w:hAnsi="Times New Roman" w:cs="Times New Roman"/>
          <w:lang w:val="ru-RU" w:eastAsia="ro-MD"/>
        </w:rPr>
        <w:t>17.3.1.</w:t>
      </w:r>
      <w:r w:rsidR="00F93F38" w:rsidRPr="004A3381">
        <w:rPr>
          <w:rFonts w:ascii="Times New Roman" w:eastAsia="Arial Unicode MS" w:hAnsi="Times New Roman" w:cs="Times New Roman"/>
          <w:lang w:val="ru-RU" w:eastAsia="ro-MD"/>
        </w:rPr>
        <w:t> </w:t>
      </w:r>
      <w:r w:rsidR="003A04BF" w:rsidRPr="004A3381">
        <w:rPr>
          <w:rFonts w:ascii="Times New Roman" w:eastAsia="Arial Unicode MS" w:hAnsi="Times New Roman" w:cs="Times New Roman"/>
          <w:lang w:val="ru-RU" w:eastAsia="ro-MD"/>
        </w:rPr>
        <w:t>устанавливают высокие пороги существенности, ниже которых кредитная защита считается недействующей в случае наступления кредитного события</w:t>
      </w:r>
      <w:r w:rsidR="004A3381" w:rsidRPr="004A3381">
        <w:rPr>
          <w:rFonts w:ascii="Times New Roman" w:eastAsia="Arial Unicode MS" w:hAnsi="Times New Roman" w:cs="Times New Roman"/>
          <w:lang w:val="ru-RU" w:eastAsia="ro-MD"/>
        </w:rPr>
        <w:t>;</w:t>
      </w:r>
    </w:p>
    <w:p w14:paraId="44B26C87" w14:textId="7EEC592D" w:rsidR="004A3381" w:rsidRPr="007B5AAF"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7B5AAF">
        <w:rPr>
          <w:rFonts w:ascii="Times New Roman" w:eastAsia="Arial Unicode MS" w:hAnsi="Times New Roman" w:cs="Times New Roman"/>
          <w:lang w:val="ru-RU" w:eastAsia="ro-MD"/>
        </w:rPr>
        <w:t>17.3.2.</w:t>
      </w:r>
      <w:r w:rsidR="00F93F38" w:rsidRPr="007B5AAF">
        <w:rPr>
          <w:rFonts w:ascii="Times New Roman" w:eastAsia="Arial Unicode MS" w:hAnsi="Times New Roman" w:cs="Times New Roman"/>
          <w:lang w:val="ru-RU" w:eastAsia="ro-MD"/>
        </w:rPr>
        <w:t> </w:t>
      </w:r>
      <w:r w:rsidR="007B5AAF" w:rsidRPr="007B5AAF">
        <w:rPr>
          <w:rFonts w:ascii="Times New Roman" w:eastAsia="Arial Unicode MS" w:hAnsi="Times New Roman" w:cs="Times New Roman"/>
          <w:lang w:val="ru-RU" w:eastAsia="ro-MD"/>
        </w:rPr>
        <w:t>позволяют прекращение</w:t>
      </w:r>
      <w:r w:rsidR="00C83555" w:rsidRPr="007B5AAF">
        <w:rPr>
          <w:rFonts w:ascii="Times New Roman" w:eastAsia="Arial Unicode MS" w:hAnsi="Times New Roman" w:cs="Times New Roman"/>
          <w:lang w:val="ru-RU" w:eastAsia="ro-MD"/>
        </w:rPr>
        <w:t xml:space="preserve"> защиты в случае ухудшения кредитного качества базовых подверженностей;</w:t>
      </w:r>
    </w:p>
    <w:p w14:paraId="35A7193C" w14:textId="7B5B9FDF" w:rsidR="00376E82" w:rsidRPr="001A7333"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1A7333">
        <w:rPr>
          <w:rFonts w:ascii="Times New Roman" w:eastAsia="Arial Unicode MS" w:hAnsi="Times New Roman" w:cs="Times New Roman"/>
          <w:lang w:val="ru-RU" w:eastAsia="ro-MD"/>
        </w:rPr>
        <w:t>17.3.3.</w:t>
      </w:r>
      <w:r w:rsidR="00F93F38" w:rsidRPr="001A7333">
        <w:rPr>
          <w:rFonts w:ascii="Times New Roman" w:eastAsia="Arial Unicode MS" w:hAnsi="Times New Roman" w:cs="Times New Roman"/>
          <w:lang w:val="ru-RU" w:eastAsia="ro-MD"/>
        </w:rPr>
        <w:t> </w:t>
      </w:r>
      <w:r w:rsidR="00376E82" w:rsidRPr="001A7333">
        <w:rPr>
          <w:rFonts w:ascii="Times New Roman" w:eastAsia="Arial Unicode MS" w:hAnsi="Times New Roman" w:cs="Times New Roman"/>
          <w:lang w:val="ru-RU" w:eastAsia="ro-MD"/>
        </w:rPr>
        <w:t>требуют от банка-оригинатора изменить состав базовых подверженностей для улучшения среднего качества портфеля; или</w:t>
      </w:r>
    </w:p>
    <w:p w14:paraId="214FE3E4" w14:textId="7C51557E" w:rsidR="00F93F38" w:rsidRPr="001A7333"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1A7333">
        <w:rPr>
          <w:rFonts w:ascii="Times New Roman" w:eastAsia="Arial Unicode MS" w:hAnsi="Times New Roman" w:cs="Times New Roman"/>
          <w:lang w:val="ru-RU" w:eastAsia="ro-MD"/>
        </w:rPr>
        <w:t>17.3.4.</w:t>
      </w:r>
      <w:r w:rsidR="00F93F38" w:rsidRPr="001A7333">
        <w:rPr>
          <w:rFonts w:ascii="Times New Roman" w:eastAsia="Arial Unicode MS" w:hAnsi="Times New Roman" w:cs="Times New Roman"/>
          <w:lang w:val="ru-RU" w:eastAsia="ro-MD"/>
        </w:rPr>
        <w:t> </w:t>
      </w:r>
      <w:r w:rsidR="00623DCD" w:rsidRPr="001A7333">
        <w:rPr>
          <w:rFonts w:ascii="Times New Roman" w:eastAsia="Arial Unicode MS" w:hAnsi="Times New Roman" w:cs="Times New Roman"/>
          <w:lang w:val="ru-RU" w:eastAsia="ro-MD"/>
        </w:rPr>
        <w:t xml:space="preserve">увеличивают расходы банка, связанные с кредитной защитой или доходностью, выплачиваемой держателям </w:t>
      </w:r>
      <w:proofErr w:type="spellStart"/>
      <w:r w:rsidR="00623DCD" w:rsidRPr="001A7333">
        <w:rPr>
          <w:rFonts w:ascii="Times New Roman" w:eastAsia="Arial Unicode MS" w:hAnsi="Times New Roman" w:cs="Times New Roman"/>
          <w:lang w:val="ru-RU" w:eastAsia="ro-MD"/>
        </w:rPr>
        <w:t>секьюритизационных</w:t>
      </w:r>
      <w:proofErr w:type="spellEnd"/>
      <w:r w:rsidR="00623DCD" w:rsidRPr="001A7333">
        <w:rPr>
          <w:rFonts w:ascii="Times New Roman" w:eastAsia="Arial Unicode MS" w:hAnsi="Times New Roman" w:cs="Times New Roman"/>
          <w:lang w:val="ru-RU" w:eastAsia="ro-MD"/>
        </w:rPr>
        <w:t xml:space="preserve"> позиций в ответ на ухудшение кредитного качества базового портфеля</w:t>
      </w:r>
      <w:r w:rsidR="00F93F38" w:rsidRPr="001A7333">
        <w:rPr>
          <w:rFonts w:ascii="Times New Roman" w:eastAsia="Arial Unicode MS" w:hAnsi="Times New Roman" w:cs="Times New Roman"/>
          <w:lang w:val="ru-RU" w:eastAsia="ro-MD"/>
        </w:rPr>
        <w:t>;</w:t>
      </w:r>
    </w:p>
    <w:p w14:paraId="70017BE4" w14:textId="3B199DA0" w:rsidR="00F93F38" w:rsidRPr="001A7333" w:rsidRDefault="00C44337" w:rsidP="00C0540B">
      <w:pPr>
        <w:shd w:val="clear" w:color="auto" w:fill="FFFFFF"/>
        <w:spacing w:before="60" w:after="0"/>
        <w:ind w:firstLine="426"/>
        <w:jc w:val="both"/>
        <w:rPr>
          <w:rFonts w:ascii="Times New Roman" w:eastAsia="Arial Unicode MS" w:hAnsi="Times New Roman" w:cs="Times New Roman"/>
          <w:lang w:val="ru-RU" w:eastAsia="ro-MD"/>
        </w:rPr>
      </w:pPr>
      <w:r w:rsidRPr="001A7333">
        <w:rPr>
          <w:rFonts w:ascii="Times New Roman" w:eastAsia="Arial Unicode MS" w:hAnsi="Times New Roman" w:cs="Times New Roman"/>
          <w:lang w:val="ru-RU" w:eastAsia="ro-MD"/>
        </w:rPr>
        <w:t>17.4.</w:t>
      </w:r>
      <w:r w:rsidR="00F93F38" w:rsidRPr="001A7333">
        <w:rPr>
          <w:rFonts w:ascii="Times New Roman" w:eastAsia="Arial Unicode MS" w:hAnsi="Times New Roman" w:cs="Times New Roman"/>
          <w:lang w:val="ru-RU" w:eastAsia="ro-MD"/>
        </w:rPr>
        <w:t> </w:t>
      </w:r>
      <w:r w:rsidR="00623DCD" w:rsidRPr="001A7333">
        <w:rPr>
          <w:rFonts w:ascii="Times New Roman" w:eastAsia="Arial Unicode MS" w:hAnsi="Times New Roman" w:cs="Times New Roman"/>
          <w:lang w:val="ru-RU" w:eastAsia="ro-MD"/>
        </w:rPr>
        <w:t>кредитная защита имеет силу во всех соответствующих юрисдикциях</w:t>
      </w:r>
      <w:r w:rsidR="00F93F38" w:rsidRPr="001A7333">
        <w:rPr>
          <w:rFonts w:ascii="Times New Roman" w:eastAsia="Arial Unicode MS" w:hAnsi="Times New Roman" w:cs="Times New Roman"/>
          <w:lang w:val="ru-RU" w:eastAsia="ro-MD"/>
        </w:rPr>
        <w:t>;</w:t>
      </w:r>
    </w:p>
    <w:p w14:paraId="1BD903B0" w14:textId="08141550" w:rsidR="001A7333" w:rsidRPr="000F65AC" w:rsidRDefault="00340852" w:rsidP="00C0540B">
      <w:pPr>
        <w:shd w:val="clear" w:color="auto" w:fill="FFFFFF"/>
        <w:spacing w:before="60" w:after="0"/>
        <w:ind w:firstLine="426"/>
        <w:jc w:val="both"/>
        <w:rPr>
          <w:rFonts w:ascii="Times New Roman" w:eastAsia="Arial Unicode MS" w:hAnsi="Times New Roman" w:cs="Times New Roman"/>
          <w:lang w:val="ru-RU" w:eastAsia="ro-MD"/>
        </w:rPr>
      </w:pPr>
      <w:r w:rsidRPr="000F65AC">
        <w:rPr>
          <w:rFonts w:ascii="Times New Roman" w:eastAsia="Arial Unicode MS" w:hAnsi="Times New Roman" w:cs="Times New Roman"/>
          <w:lang w:val="ru-RU" w:eastAsia="ro-MD"/>
        </w:rPr>
        <w:lastRenderedPageBreak/>
        <w:t>17.5.</w:t>
      </w:r>
      <w:r w:rsidR="00F93F38" w:rsidRPr="000F65AC">
        <w:rPr>
          <w:rFonts w:ascii="Times New Roman" w:eastAsia="Arial Unicode MS" w:hAnsi="Times New Roman" w:cs="Times New Roman"/>
          <w:lang w:val="ru-RU" w:eastAsia="ro-MD"/>
        </w:rPr>
        <w:t> </w:t>
      </w:r>
      <w:r w:rsidR="001A7333" w:rsidRPr="000F65AC">
        <w:rPr>
          <w:rFonts w:ascii="Times New Roman" w:eastAsia="Arial Unicode MS" w:hAnsi="Times New Roman" w:cs="Times New Roman"/>
          <w:lang w:val="ru-RU" w:eastAsia="ro-MD"/>
        </w:rPr>
        <w:t xml:space="preserve">где применимо, документация по сделке должна четко указывать на тот факт, что оригинатор или спонсор может приобретать или выкупать позиции секьюритизации или выкупать, реструктурировать или заменять базовые подверженности только за пределами своих договорных обязательств, если такие договоренности осуществляются в соответствии с преобладающими рыночными условиями и стороны по ним действуют в своих собственных интересах как свободные и независимые стороны </w:t>
      </w:r>
      <w:r w:rsidR="000F65AC" w:rsidRPr="000F65AC">
        <w:rPr>
          <w:rFonts w:ascii="Times New Roman" w:eastAsia="Arial Unicode MS" w:hAnsi="Times New Roman" w:cs="Times New Roman"/>
          <w:lang w:val="ru-RU" w:eastAsia="ro-MD"/>
        </w:rPr>
        <w:t>в условиях полной конкуренции</w:t>
      </w:r>
      <w:r w:rsidR="001A7333" w:rsidRPr="000F65AC">
        <w:rPr>
          <w:rFonts w:ascii="Times New Roman" w:eastAsia="Arial Unicode MS" w:hAnsi="Times New Roman" w:cs="Times New Roman"/>
          <w:lang w:val="ru-RU" w:eastAsia="ro-MD"/>
        </w:rPr>
        <w:t>);</w:t>
      </w:r>
    </w:p>
    <w:p w14:paraId="003A9613" w14:textId="6166F83C" w:rsidR="00F93F38" w:rsidRPr="005F222E" w:rsidRDefault="00340852" w:rsidP="007F46D9">
      <w:pPr>
        <w:shd w:val="clear" w:color="auto" w:fill="FFFFFF"/>
        <w:spacing w:before="60" w:after="0"/>
        <w:ind w:firstLine="425"/>
        <w:jc w:val="both"/>
        <w:rPr>
          <w:rFonts w:ascii="Times New Roman" w:eastAsia="Arial Unicode MS" w:hAnsi="Times New Roman" w:cs="Times New Roman"/>
          <w:lang w:val="ru-MD" w:eastAsia="ro-MD"/>
        </w:rPr>
      </w:pPr>
      <w:r w:rsidRPr="005F222E">
        <w:rPr>
          <w:rFonts w:ascii="Times New Roman" w:eastAsia="Arial Unicode MS" w:hAnsi="Times New Roman" w:cs="Times New Roman"/>
          <w:lang w:val="ru-MD" w:eastAsia="ro-MD"/>
        </w:rPr>
        <w:t>17.6.</w:t>
      </w:r>
      <w:r w:rsidR="00F93F38" w:rsidRPr="005F222E">
        <w:rPr>
          <w:rFonts w:ascii="Times New Roman" w:eastAsia="Arial Unicode MS" w:hAnsi="Times New Roman" w:cs="Times New Roman"/>
          <w:lang w:val="ru-MD" w:eastAsia="ro-MD"/>
        </w:rPr>
        <w:t> </w:t>
      </w:r>
      <w:r w:rsidR="00AA5BBA" w:rsidRPr="005F222E">
        <w:rPr>
          <w:rFonts w:ascii="Times New Roman" w:eastAsia="Arial Unicode MS" w:hAnsi="Times New Roman" w:cs="Times New Roman"/>
          <w:lang w:val="ru-MD" w:eastAsia="ro-MD"/>
        </w:rPr>
        <w:t>если доступна возможность досрочного погашения, она соответствует каждому из следующих условий</w:t>
      </w:r>
      <w:r w:rsidR="00F93F38" w:rsidRPr="005F222E">
        <w:rPr>
          <w:rFonts w:ascii="Times New Roman" w:eastAsia="Arial Unicode MS" w:hAnsi="Times New Roman" w:cs="Times New Roman"/>
          <w:lang w:val="ru-MD" w:eastAsia="ro-MD"/>
        </w:rPr>
        <w:t>:</w:t>
      </w:r>
    </w:p>
    <w:p w14:paraId="16866594" w14:textId="7925BA06" w:rsidR="00F93F38" w:rsidRPr="005F222E" w:rsidRDefault="00340852" w:rsidP="007F46D9">
      <w:pPr>
        <w:shd w:val="clear" w:color="auto" w:fill="FFFFFF"/>
        <w:spacing w:before="60" w:after="0"/>
        <w:ind w:firstLine="425"/>
        <w:jc w:val="both"/>
        <w:rPr>
          <w:rFonts w:ascii="Times New Roman" w:eastAsia="Arial Unicode MS" w:hAnsi="Times New Roman" w:cs="Times New Roman"/>
          <w:lang w:val="ru-MD" w:eastAsia="ro-MD"/>
        </w:rPr>
      </w:pPr>
      <w:r w:rsidRPr="005F222E">
        <w:rPr>
          <w:rFonts w:ascii="Times New Roman" w:eastAsia="Arial Unicode MS" w:hAnsi="Times New Roman" w:cs="Times New Roman"/>
          <w:lang w:val="ru-MD" w:eastAsia="ro-MD"/>
        </w:rPr>
        <w:t>17.6.1.</w:t>
      </w:r>
      <w:r w:rsidR="00AA5BBA" w:rsidRPr="005F222E">
        <w:rPr>
          <w:lang w:val="ru-MD"/>
        </w:rPr>
        <w:t xml:space="preserve"> </w:t>
      </w:r>
      <w:r w:rsidR="00AA5BBA" w:rsidRPr="005F222E">
        <w:rPr>
          <w:rFonts w:ascii="Times New Roman" w:eastAsia="Arial Unicode MS" w:hAnsi="Times New Roman" w:cs="Times New Roman"/>
          <w:lang w:val="ru-MD" w:eastAsia="ro-MD"/>
        </w:rPr>
        <w:t>может осуществляться по усмотрению инициирующего учреждения;</w:t>
      </w:r>
    </w:p>
    <w:p w14:paraId="3EC996C7" w14:textId="0343F224" w:rsidR="005F222E" w:rsidRPr="005F222E" w:rsidRDefault="00340852" w:rsidP="007F46D9">
      <w:pPr>
        <w:shd w:val="clear" w:color="auto" w:fill="FFFFFF"/>
        <w:spacing w:before="60" w:after="0"/>
        <w:ind w:firstLine="425"/>
        <w:jc w:val="both"/>
        <w:rPr>
          <w:rFonts w:ascii="Times New Roman" w:eastAsia="Arial Unicode MS" w:hAnsi="Times New Roman" w:cs="Times New Roman"/>
          <w:lang w:val="ru-MD" w:eastAsia="ro-MD"/>
        </w:rPr>
      </w:pPr>
      <w:r w:rsidRPr="005F222E">
        <w:rPr>
          <w:rFonts w:ascii="Times New Roman" w:eastAsia="Arial Unicode MS" w:hAnsi="Times New Roman" w:cs="Times New Roman"/>
          <w:lang w:val="ru-MD" w:eastAsia="ro-MD"/>
        </w:rPr>
        <w:t>17.6.2.</w:t>
      </w:r>
      <w:r w:rsidR="00F93F38" w:rsidRPr="005F222E">
        <w:rPr>
          <w:rFonts w:ascii="Times New Roman" w:eastAsia="Arial Unicode MS" w:hAnsi="Times New Roman" w:cs="Times New Roman"/>
          <w:lang w:val="ru-MD" w:eastAsia="ro-MD"/>
        </w:rPr>
        <w:t> </w:t>
      </w:r>
      <w:r w:rsidR="005F222E" w:rsidRPr="005F222E">
        <w:rPr>
          <w:rFonts w:ascii="Times New Roman" w:eastAsia="Arial Unicode MS" w:hAnsi="Times New Roman" w:cs="Times New Roman"/>
          <w:lang w:val="ru-MD" w:eastAsia="ro-MD"/>
        </w:rPr>
        <w:t>может быть исполнено только в том случае, если 10% или менее от первоначальной стоимости базовых подверженностей остаются непогашенными;</w:t>
      </w:r>
    </w:p>
    <w:p w14:paraId="74D77101" w14:textId="21C829C6" w:rsidR="00F93F38" w:rsidRPr="003C5746" w:rsidRDefault="00340852" w:rsidP="007F46D9">
      <w:pPr>
        <w:shd w:val="clear" w:color="auto" w:fill="FFFFFF"/>
        <w:spacing w:before="60" w:after="0"/>
        <w:ind w:firstLine="425"/>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17.6.3</w:t>
      </w:r>
      <w:r w:rsidR="00167603" w:rsidRPr="00167603">
        <w:rPr>
          <w:rFonts w:ascii="Times New Roman" w:eastAsia="Arial Unicode MS" w:hAnsi="Times New Roman" w:cs="Times New Roman"/>
          <w:lang w:eastAsia="ro-MD"/>
        </w:rPr>
        <w:t xml:space="preserve"> </w:t>
      </w:r>
      <w:r w:rsidR="00167603" w:rsidRPr="00167603">
        <w:rPr>
          <w:rFonts w:ascii="Times New Roman" w:eastAsia="Arial Unicode MS" w:hAnsi="Times New Roman" w:cs="Times New Roman"/>
          <w:lang w:val="ru-RU" w:eastAsia="ro-MD"/>
        </w:rPr>
        <w:t>не структурирована таким образом, чтобы избежать распределения убытков на позиции, получающие выгоду от усиления кредита, или на другие позиции, принадлежащие инвесторам в секьюритизации, и не структурирован каким-либо другим образом, который обеспечил бы усиление кредита</w:t>
      </w:r>
      <w:r w:rsidR="00F93F38" w:rsidRPr="003C5746">
        <w:rPr>
          <w:rFonts w:ascii="Times New Roman" w:eastAsia="Arial Unicode MS" w:hAnsi="Times New Roman" w:cs="Times New Roman"/>
          <w:lang w:eastAsia="ro-MD"/>
        </w:rPr>
        <w:t>;</w:t>
      </w:r>
    </w:p>
    <w:p w14:paraId="790BC27E" w14:textId="47F359F7" w:rsidR="00F93F38" w:rsidRPr="002E2F28" w:rsidRDefault="00340852" w:rsidP="007F46D9">
      <w:pPr>
        <w:shd w:val="clear" w:color="auto" w:fill="FFFFFF"/>
        <w:spacing w:before="60" w:after="0"/>
        <w:ind w:firstLine="425"/>
        <w:jc w:val="both"/>
        <w:rPr>
          <w:rFonts w:ascii="Times New Roman" w:eastAsia="Arial Unicode MS" w:hAnsi="Times New Roman" w:cs="Times New Roman"/>
          <w:lang w:val="ru-RU" w:eastAsia="ro-MD"/>
        </w:rPr>
      </w:pPr>
      <w:r w:rsidRPr="002E2F28">
        <w:rPr>
          <w:rFonts w:ascii="Times New Roman" w:eastAsia="Arial Unicode MS" w:hAnsi="Times New Roman" w:cs="Times New Roman"/>
          <w:lang w:val="ru-RU" w:eastAsia="ro-MD"/>
        </w:rPr>
        <w:t>17.7</w:t>
      </w:r>
      <w:r w:rsidR="002E2F28" w:rsidRPr="002E2F28">
        <w:rPr>
          <w:rFonts w:ascii="Times New Roman" w:eastAsia="Arial Unicode MS" w:hAnsi="Times New Roman" w:cs="Times New Roman"/>
          <w:lang w:val="ru-RU" w:eastAsia="ro-MD"/>
        </w:rPr>
        <w:t xml:space="preserve"> </w:t>
      </w:r>
      <w:r w:rsidR="00167603" w:rsidRPr="002E2F28">
        <w:rPr>
          <w:rFonts w:ascii="Times New Roman" w:eastAsia="Arial Unicode MS" w:hAnsi="Times New Roman" w:cs="Times New Roman"/>
          <w:lang w:val="ru-RU" w:eastAsia="ro-MD"/>
        </w:rPr>
        <w:t>банк-оригинатор получил квалифицированное юридическое заключение, подтверждающее, что секьюритизация соответствует условиям, изложенным в подп</w:t>
      </w:r>
      <w:r w:rsidRPr="002E2F28">
        <w:rPr>
          <w:rFonts w:ascii="Times New Roman" w:eastAsia="Arial Unicode MS" w:hAnsi="Times New Roman" w:cs="Times New Roman"/>
          <w:lang w:val="ru-RU" w:eastAsia="ro-MD"/>
        </w:rPr>
        <w:t>. 17.4</w:t>
      </w:r>
      <w:r w:rsidR="00F93F38" w:rsidRPr="002E2F28">
        <w:rPr>
          <w:rFonts w:ascii="Times New Roman" w:eastAsia="Arial Unicode MS" w:hAnsi="Times New Roman" w:cs="Times New Roman"/>
          <w:lang w:val="ru-RU" w:eastAsia="ro-MD"/>
        </w:rPr>
        <w:t>.</w:t>
      </w:r>
    </w:p>
    <w:p w14:paraId="35E0F6D9" w14:textId="74FD0FB2" w:rsidR="00857637" w:rsidRPr="003C5746" w:rsidRDefault="002E2F28" w:rsidP="00BE0B61">
      <w:pPr>
        <w:pStyle w:val="title-article-norm"/>
        <w:shd w:val="clear" w:color="auto" w:fill="FFFFFF"/>
        <w:spacing w:before="240" w:beforeAutospacing="0" w:after="0" w:afterAutospacing="0"/>
        <w:jc w:val="center"/>
        <w:rPr>
          <w:b/>
          <w:bCs/>
          <w:i/>
          <w:iCs/>
          <w:sz w:val="22"/>
          <w:szCs w:val="22"/>
        </w:rPr>
      </w:pPr>
      <w:r>
        <w:rPr>
          <w:b/>
          <w:bCs/>
          <w:i/>
          <w:iCs/>
          <w:sz w:val="22"/>
          <w:szCs w:val="22"/>
          <w:lang w:val="ru-RU"/>
        </w:rPr>
        <w:t>Часть</w:t>
      </w:r>
      <w:r w:rsidR="00857637" w:rsidRPr="003C5746">
        <w:rPr>
          <w:b/>
          <w:bCs/>
          <w:i/>
          <w:iCs/>
          <w:sz w:val="22"/>
          <w:szCs w:val="22"/>
        </w:rPr>
        <w:t xml:space="preserve"> 3</w:t>
      </w:r>
    </w:p>
    <w:p w14:paraId="3D130200" w14:textId="0E5AEC75" w:rsidR="00F13C35" w:rsidRPr="009520AF" w:rsidRDefault="009520AF" w:rsidP="00BE0B61">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9520AF">
        <w:rPr>
          <w:b/>
          <w:bCs/>
          <w:i/>
          <w:iCs/>
          <w:sz w:val="22"/>
          <w:szCs w:val="22"/>
          <w:lang w:val="ru-RU"/>
        </w:rPr>
        <w:t>Операционные требования</w:t>
      </w:r>
      <w:r w:rsidR="002E2F28" w:rsidRPr="009520AF">
        <w:rPr>
          <w:b/>
          <w:bCs/>
          <w:i/>
          <w:iCs/>
          <w:sz w:val="22"/>
          <w:szCs w:val="22"/>
          <w:lang w:val="ru-RU"/>
        </w:rPr>
        <w:t xml:space="preserve"> в отношении положений о досрочной амортизации </w:t>
      </w:r>
    </w:p>
    <w:p w14:paraId="686BA67C" w14:textId="6A7B4E37" w:rsidR="007600D0" w:rsidRPr="000C11F8" w:rsidRDefault="00857637" w:rsidP="002833BE">
      <w:pPr>
        <w:shd w:val="clear" w:color="auto" w:fill="FFFFFF"/>
        <w:spacing w:before="120" w:after="0"/>
        <w:ind w:firstLine="426"/>
        <w:jc w:val="both"/>
        <w:rPr>
          <w:rFonts w:ascii="Times New Roman" w:eastAsia="Arial Unicode MS" w:hAnsi="Times New Roman" w:cs="Times New Roman"/>
          <w:lang w:val="ru-RU" w:eastAsia="ro-MD"/>
        </w:rPr>
      </w:pPr>
      <w:r w:rsidRPr="000C11F8">
        <w:rPr>
          <w:rFonts w:ascii="Times New Roman" w:eastAsia="Arial Unicode MS" w:hAnsi="Times New Roman" w:cs="Times New Roman"/>
          <w:b/>
          <w:bCs/>
          <w:lang w:val="ru-RU" w:eastAsia="ro-MD"/>
        </w:rPr>
        <w:t>18.</w:t>
      </w:r>
      <w:r w:rsidRPr="000C11F8">
        <w:rPr>
          <w:rFonts w:ascii="Times New Roman" w:eastAsia="Arial Unicode MS" w:hAnsi="Times New Roman" w:cs="Times New Roman"/>
          <w:lang w:val="ru-RU" w:eastAsia="ro-MD"/>
        </w:rPr>
        <w:t xml:space="preserve"> </w:t>
      </w:r>
      <w:r w:rsidR="007600D0" w:rsidRPr="000C11F8">
        <w:rPr>
          <w:rFonts w:ascii="Times New Roman" w:eastAsia="Arial Unicode MS" w:hAnsi="Times New Roman" w:cs="Times New Roman"/>
          <w:lang w:val="ru-RU" w:eastAsia="ro-MD"/>
        </w:rPr>
        <w:t>Если секьюритизация включает возобновляемые подверженности и положения о досрочном погашении или другие аналогичные положения, банк-оригинатор считается передавшим значительный кредитный риск только в том случае, если выполнены требования, изложенные в частях 1 и 2</w:t>
      </w:r>
      <w:r w:rsidR="00312032" w:rsidRPr="000C11F8">
        <w:rPr>
          <w:rFonts w:ascii="Times New Roman" w:eastAsia="Arial Unicode MS" w:hAnsi="Times New Roman" w:cs="Times New Roman"/>
          <w:lang w:val="ru-RU" w:eastAsia="ro-MD"/>
        </w:rPr>
        <w:t xml:space="preserve"> настоящей главы</w:t>
      </w:r>
      <w:r w:rsidR="007600D0" w:rsidRPr="000C11F8">
        <w:rPr>
          <w:rFonts w:ascii="Times New Roman" w:eastAsia="Arial Unicode MS" w:hAnsi="Times New Roman" w:cs="Times New Roman"/>
          <w:lang w:val="ru-RU" w:eastAsia="ro-MD"/>
        </w:rPr>
        <w:t xml:space="preserve">, </w:t>
      </w:r>
      <w:r w:rsidR="0088086F" w:rsidRPr="000C11F8">
        <w:rPr>
          <w:rFonts w:ascii="Times New Roman" w:eastAsia="Arial Unicode MS" w:hAnsi="Times New Roman" w:cs="Times New Roman"/>
          <w:lang w:val="ru-RU" w:eastAsia="ro-MD"/>
        </w:rPr>
        <w:t>и оговорка о досрочной амортизации после ее включения:</w:t>
      </w:r>
    </w:p>
    <w:p w14:paraId="624E5D5E" w14:textId="43C6D1EB" w:rsidR="00BC3321" w:rsidRPr="000C11F8" w:rsidRDefault="00857637" w:rsidP="004B6437">
      <w:pPr>
        <w:shd w:val="clear" w:color="auto" w:fill="FFFFFF"/>
        <w:spacing w:before="60" w:after="0"/>
        <w:ind w:firstLine="425"/>
        <w:jc w:val="both"/>
        <w:rPr>
          <w:rFonts w:ascii="Times New Roman" w:eastAsia="Arial Unicode MS" w:hAnsi="Times New Roman" w:cs="Times New Roman"/>
          <w:lang w:val="ru-RU" w:eastAsia="ro-MD"/>
        </w:rPr>
      </w:pPr>
      <w:r w:rsidRPr="000C11F8">
        <w:rPr>
          <w:rFonts w:ascii="Times New Roman" w:eastAsia="Arial Unicode MS" w:hAnsi="Times New Roman" w:cs="Times New Roman"/>
          <w:lang w:val="ru-RU" w:eastAsia="ro-MD"/>
        </w:rPr>
        <w:t>18.1.</w:t>
      </w:r>
      <w:r w:rsidR="00BC3321" w:rsidRPr="000C11F8">
        <w:rPr>
          <w:rFonts w:ascii="Times New Roman" w:eastAsia="Arial Unicode MS" w:hAnsi="Times New Roman" w:cs="Times New Roman"/>
          <w:lang w:val="ru-RU" w:eastAsia="ro-MD"/>
        </w:rPr>
        <w:t> </w:t>
      </w:r>
      <w:r w:rsidR="0088086F" w:rsidRPr="000C11F8">
        <w:rPr>
          <w:rFonts w:ascii="Times New Roman" w:eastAsia="Arial Unicode MS" w:hAnsi="Times New Roman" w:cs="Times New Roman"/>
          <w:lang w:val="ru-RU" w:eastAsia="ro-MD"/>
        </w:rPr>
        <w:t xml:space="preserve">не подчиняет старшие или эквивалентные требования </w:t>
      </w:r>
      <w:r w:rsidR="000C11F8" w:rsidRPr="000C11F8">
        <w:rPr>
          <w:rFonts w:ascii="Times New Roman" w:eastAsia="Arial Unicode MS" w:hAnsi="Times New Roman" w:cs="Times New Roman"/>
          <w:lang w:val="ru-RU" w:eastAsia="ro-MD"/>
        </w:rPr>
        <w:t>банка</w:t>
      </w:r>
      <w:r w:rsidR="0088086F" w:rsidRPr="000C11F8">
        <w:rPr>
          <w:rFonts w:ascii="Times New Roman" w:eastAsia="Arial Unicode MS" w:hAnsi="Times New Roman" w:cs="Times New Roman"/>
          <w:lang w:val="ru-RU" w:eastAsia="ro-MD"/>
        </w:rPr>
        <w:t xml:space="preserve"> по базовым </w:t>
      </w:r>
      <w:r w:rsidR="000C11F8" w:rsidRPr="000C11F8">
        <w:rPr>
          <w:rFonts w:ascii="Times New Roman" w:eastAsia="Arial Unicode MS" w:hAnsi="Times New Roman" w:cs="Times New Roman"/>
          <w:lang w:val="ru-RU" w:eastAsia="ro-MD"/>
        </w:rPr>
        <w:t xml:space="preserve">подверженностям </w:t>
      </w:r>
      <w:r w:rsidR="0088086F" w:rsidRPr="000C11F8">
        <w:rPr>
          <w:rFonts w:ascii="Times New Roman" w:eastAsia="Arial Unicode MS" w:hAnsi="Times New Roman" w:cs="Times New Roman"/>
          <w:lang w:val="ru-RU" w:eastAsia="ro-MD"/>
        </w:rPr>
        <w:t>требованиям других инвесторов</w:t>
      </w:r>
      <w:r w:rsidR="00BC3321" w:rsidRPr="000C11F8">
        <w:rPr>
          <w:rFonts w:ascii="Times New Roman" w:eastAsia="Arial Unicode MS" w:hAnsi="Times New Roman" w:cs="Times New Roman"/>
          <w:lang w:val="ru-RU" w:eastAsia="ro-MD"/>
        </w:rPr>
        <w:t>;</w:t>
      </w:r>
    </w:p>
    <w:p w14:paraId="3B8423F8" w14:textId="38D91076" w:rsidR="000C11F8" w:rsidRPr="005E6F9E" w:rsidRDefault="00857637" w:rsidP="004B6437">
      <w:pPr>
        <w:shd w:val="clear" w:color="auto" w:fill="FFFFFF"/>
        <w:spacing w:before="60" w:after="0"/>
        <w:ind w:firstLine="426"/>
        <w:jc w:val="both"/>
        <w:rPr>
          <w:rFonts w:ascii="Times New Roman" w:eastAsia="Arial Unicode MS" w:hAnsi="Times New Roman" w:cs="Times New Roman"/>
          <w:lang w:val="ru-RU" w:eastAsia="ro-MD"/>
        </w:rPr>
      </w:pPr>
      <w:r w:rsidRPr="005E6F9E">
        <w:rPr>
          <w:rFonts w:ascii="Times New Roman" w:eastAsia="Arial Unicode MS" w:hAnsi="Times New Roman" w:cs="Times New Roman"/>
          <w:lang w:val="ru-RU" w:eastAsia="ro-MD"/>
        </w:rPr>
        <w:t>18.2.</w:t>
      </w:r>
      <w:r w:rsidR="00BC3321" w:rsidRPr="005E6F9E">
        <w:rPr>
          <w:rFonts w:ascii="Times New Roman" w:eastAsia="Arial Unicode MS" w:hAnsi="Times New Roman" w:cs="Times New Roman"/>
          <w:lang w:val="ru-RU" w:eastAsia="ro-MD"/>
        </w:rPr>
        <w:t> </w:t>
      </w:r>
      <w:r w:rsidR="000C11F8" w:rsidRPr="005E6F9E">
        <w:rPr>
          <w:rFonts w:ascii="Times New Roman" w:eastAsia="Arial Unicode MS" w:hAnsi="Times New Roman" w:cs="Times New Roman"/>
          <w:lang w:val="ru-RU" w:eastAsia="ro-MD"/>
        </w:rPr>
        <w:t xml:space="preserve">не подчиняет требования банка по базовым </w:t>
      </w:r>
      <w:r w:rsidR="005E6F9E" w:rsidRPr="005E6F9E">
        <w:rPr>
          <w:rFonts w:ascii="Times New Roman" w:eastAsia="Arial Unicode MS" w:hAnsi="Times New Roman" w:cs="Times New Roman"/>
          <w:lang w:val="ru-RU" w:eastAsia="ro-MD"/>
        </w:rPr>
        <w:t>подверженностям</w:t>
      </w:r>
      <w:r w:rsidR="000C11F8" w:rsidRPr="005E6F9E">
        <w:rPr>
          <w:rFonts w:ascii="Times New Roman" w:eastAsia="Arial Unicode MS" w:hAnsi="Times New Roman" w:cs="Times New Roman"/>
          <w:lang w:val="ru-RU" w:eastAsia="ro-MD"/>
        </w:rPr>
        <w:t xml:space="preserve"> с требованиями других сторон; или</w:t>
      </w:r>
    </w:p>
    <w:p w14:paraId="7850FF7A" w14:textId="4EEC25BC" w:rsidR="000C1362" w:rsidRPr="003C5746" w:rsidRDefault="00857637" w:rsidP="004B6437">
      <w:pPr>
        <w:pStyle w:val="Heading1"/>
        <w:spacing w:before="60" w:after="0" w:line="259" w:lineRule="auto"/>
        <w:ind w:firstLine="426"/>
        <w:rPr>
          <w:rFonts w:ascii="Times New Roman" w:eastAsia="Arial Unicode MS" w:hAnsi="Times New Roman" w:cs="Times New Roman"/>
          <w:b w:val="0"/>
          <w:bCs/>
          <w:sz w:val="22"/>
          <w:szCs w:val="22"/>
          <w:lang w:val="ro-MD" w:eastAsia="ro-MD"/>
        </w:rPr>
      </w:pPr>
      <w:r w:rsidRPr="005E6F9E">
        <w:rPr>
          <w:rFonts w:ascii="Times New Roman" w:eastAsia="Arial Unicode MS" w:hAnsi="Times New Roman" w:cs="Times New Roman"/>
          <w:b w:val="0"/>
          <w:bCs/>
          <w:sz w:val="22"/>
          <w:szCs w:val="22"/>
          <w:lang w:val="ru-RU" w:eastAsia="ro-MD"/>
        </w:rPr>
        <w:t>18.3.</w:t>
      </w:r>
      <w:r w:rsidR="00BC3321" w:rsidRPr="005E6F9E">
        <w:rPr>
          <w:rFonts w:ascii="Times New Roman" w:eastAsia="Arial Unicode MS" w:hAnsi="Times New Roman" w:cs="Times New Roman"/>
          <w:b w:val="0"/>
          <w:bCs/>
          <w:sz w:val="22"/>
          <w:szCs w:val="22"/>
          <w:lang w:val="ru-RU" w:eastAsia="ro-MD"/>
        </w:rPr>
        <w:t> </w:t>
      </w:r>
      <w:r w:rsidR="005E6F9E" w:rsidRPr="005E6F9E">
        <w:rPr>
          <w:rFonts w:ascii="Times New Roman" w:eastAsia="Arial Unicode MS" w:hAnsi="Times New Roman" w:cs="Times New Roman"/>
          <w:b w:val="0"/>
          <w:bCs/>
          <w:sz w:val="22"/>
          <w:szCs w:val="22"/>
          <w:lang w:val="ru-RU" w:eastAsia="ro-MD"/>
        </w:rPr>
        <w:t xml:space="preserve">не увеличивает иным образом риск банка по убыткам, связанным с возобновляемыми </w:t>
      </w:r>
      <w:r w:rsidR="005E6F9E">
        <w:rPr>
          <w:rFonts w:ascii="Times New Roman" w:eastAsia="Arial Unicode MS" w:hAnsi="Times New Roman" w:cs="Times New Roman"/>
          <w:b w:val="0"/>
          <w:bCs/>
          <w:sz w:val="22"/>
          <w:szCs w:val="22"/>
          <w:lang w:val="ru-RU" w:eastAsia="ro-MD"/>
        </w:rPr>
        <w:t>подверженностями</w:t>
      </w:r>
      <w:r w:rsidR="00BC3321" w:rsidRPr="003C5746">
        <w:rPr>
          <w:rFonts w:ascii="Times New Roman" w:eastAsia="Arial Unicode MS" w:hAnsi="Times New Roman" w:cs="Times New Roman"/>
          <w:b w:val="0"/>
          <w:bCs/>
          <w:sz w:val="22"/>
          <w:szCs w:val="22"/>
          <w:lang w:val="ro-MD" w:eastAsia="ro-MD"/>
        </w:rPr>
        <w:t>.</w:t>
      </w:r>
    </w:p>
    <w:p w14:paraId="36EE7A91" w14:textId="225D0C68" w:rsidR="00F46D96" w:rsidRPr="003C5746" w:rsidRDefault="005E6F9E" w:rsidP="00BE0B61">
      <w:pPr>
        <w:pStyle w:val="Heading1"/>
        <w:spacing w:before="240" w:after="0" w:line="240" w:lineRule="auto"/>
        <w:jc w:val="center"/>
        <w:rPr>
          <w:rFonts w:ascii="Times New Roman" w:hAnsi="Times New Roman" w:cs="Times New Roman"/>
          <w:sz w:val="22"/>
          <w:szCs w:val="22"/>
          <w:lang w:val="ro-MD"/>
        </w:rPr>
      </w:pPr>
      <w:r>
        <w:rPr>
          <w:rFonts w:ascii="Times New Roman" w:hAnsi="Times New Roman" w:cs="Times New Roman"/>
          <w:sz w:val="22"/>
          <w:szCs w:val="22"/>
          <w:lang w:val="ru-RU"/>
        </w:rPr>
        <w:t>Глава</w:t>
      </w:r>
      <w:r w:rsidR="009C643F" w:rsidRPr="003C5746">
        <w:rPr>
          <w:rFonts w:ascii="Times New Roman" w:hAnsi="Times New Roman" w:cs="Times New Roman"/>
          <w:sz w:val="22"/>
          <w:szCs w:val="22"/>
          <w:lang w:val="ro-MD"/>
        </w:rPr>
        <w:t xml:space="preserve"> IV</w:t>
      </w:r>
    </w:p>
    <w:p w14:paraId="170DC658" w14:textId="68D449BF" w:rsidR="00F13C35" w:rsidRPr="003C5746" w:rsidRDefault="00671B5C" w:rsidP="00BE0B61">
      <w:pPr>
        <w:pStyle w:val="Heading1"/>
        <w:spacing w:before="0" w:after="120" w:line="240" w:lineRule="auto"/>
        <w:jc w:val="center"/>
        <w:rPr>
          <w:rFonts w:ascii="Times New Roman" w:hAnsi="Times New Roman" w:cs="Times New Roman"/>
          <w:sz w:val="22"/>
          <w:szCs w:val="22"/>
          <w:lang w:val="ro-MD"/>
        </w:rPr>
      </w:pPr>
      <w:r>
        <w:rPr>
          <w:rFonts w:ascii="Times New Roman" w:hAnsi="Times New Roman" w:cs="Times New Roman"/>
          <w:sz w:val="22"/>
          <w:szCs w:val="22"/>
          <w:lang w:val="ru-RU"/>
        </w:rPr>
        <w:t>Расчет стоимости подверженностей с учетом риска</w:t>
      </w:r>
    </w:p>
    <w:p w14:paraId="1FA5CAE2" w14:textId="780D253F" w:rsidR="009C643F" w:rsidRPr="003C5746" w:rsidRDefault="00671B5C" w:rsidP="00BE0B61">
      <w:pPr>
        <w:pStyle w:val="ListParagraph"/>
        <w:spacing w:before="120" w:after="0" w:line="240" w:lineRule="auto"/>
        <w:ind w:left="0"/>
        <w:contextualSpacing w:val="0"/>
        <w:jc w:val="center"/>
        <w:rPr>
          <w:rFonts w:ascii="Times New Roman" w:hAnsi="Times New Roman" w:cs="Times New Roman"/>
          <w:b/>
          <w:bCs/>
          <w:i/>
          <w:iCs/>
        </w:rPr>
      </w:pPr>
      <w:r>
        <w:rPr>
          <w:rFonts w:ascii="Times New Roman" w:hAnsi="Times New Roman" w:cs="Times New Roman"/>
          <w:b/>
          <w:bCs/>
          <w:i/>
          <w:iCs/>
          <w:lang w:val="ru-RU"/>
        </w:rPr>
        <w:t>Часть</w:t>
      </w:r>
      <w:r w:rsidR="009C643F" w:rsidRPr="003C5746">
        <w:rPr>
          <w:rFonts w:ascii="Times New Roman" w:hAnsi="Times New Roman" w:cs="Times New Roman"/>
          <w:b/>
          <w:bCs/>
          <w:i/>
          <w:iCs/>
        </w:rPr>
        <w:t xml:space="preserve"> 1</w:t>
      </w:r>
    </w:p>
    <w:p w14:paraId="276F2212" w14:textId="3BD2CD50" w:rsidR="00233F25" w:rsidRPr="003C5746" w:rsidRDefault="00233F25" w:rsidP="00BE0B61">
      <w:pPr>
        <w:pStyle w:val="ListParagraph"/>
        <w:spacing w:after="0" w:line="240" w:lineRule="auto"/>
        <w:ind w:left="0"/>
        <w:contextualSpacing w:val="0"/>
        <w:jc w:val="center"/>
        <w:rPr>
          <w:rFonts w:ascii="Times New Roman" w:hAnsi="Times New Roman" w:cs="Times New Roman"/>
          <w:b/>
          <w:bCs/>
          <w:i/>
          <w:iCs/>
          <w:shd w:val="clear" w:color="auto" w:fill="FFFFFF"/>
        </w:rPr>
      </w:pPr>
      <w:r w:rsidRPr="003C5746">
        <w:rPr>
          <w:rFonts w:ascii="Times New Roman" w:hAnsi="Times New Roman" w:cs="Times New Roman"/>
          <w:b/>
          <w:bCs/>
          <w:i/>
          <w:iCs/>
        </w:rPr>
        <w:t xml:space="preserve"> </w:t>
      </w:r>
      <w:r w:rsidR="00671B5C">
        <w:rPr>
          <w:rFonts w:ascii="Times New Roman" w:hAnsi="Times New Roman" w:cs="Times New Roman"/>
          <w:b/>
          <w:bCs/>
          <w:i/>
          <w:iCs/>
          <w:lang w:val="ru-RU"/>
        </w:rPr>
        <w:t>Общие положения</w:t>
      </w:r>
    </w:p>
    <w:p w14:paraId="639D575D" w14:textId="09684ADC" w:rsidR="009C643F" w:rsidRPr="003C5746" w:rsidRDefault="009D1585" w:rsidP="00BE0B61">
      <w:pPr>
        <w:pStyle w:val="title-article-norm"/>
        <w:shd w:val="clear" w:color="auto" w:fill="FFFFFF"/>
        <w:spacing w:before="240" w:beforeAutospacing="0" w:after="0" w:afterAutospacing="0"/>
        <w:jc w:val="center"/>
        <w:rPr>
          <w:b/>
          <w:bCs/>
          <w:i/>
          <w:iCs/>
          <w:sz w:val="22"/>
          <w:szCs w:val="22"/>
        </w:rPr>
      </w:pPr>
      <w:proofErr w:type="spellStart"/>
      <w:r>
        <w:rPr>
          <w:b/>
          <w:bCs/>
          <w:i/>
          <w:iCs/>
          <w:sz w:val="22"/>
          <w:szCs w:val="22"/>
          <w:lang w:val="ru-RU"/>
        </w:rPr>
        <w:t>Подчасть</w:t>
      </w:r>
      <w:proofErr w:type="spellEnd"/>
      <w:r w:rsidR="00671B5C">
        <w:rPr>
          <w:b/>
          <w:bCs/>
          <w:i/>
          <w:iCs/>
          <w:sz w:val="22"/>
          <w:szCs w:val="22"/>
          <w:lang w:val="ru-RU"/>
        </w:rPr>
        <w:t xml:space="preserve"> </w:t>
      </w:r>
      <w:r w:rsidR="009C643F" w:rsidRPr="003C5746">
        <w:rPr>
          <w:b/>
          <w:bCs/>
          <w:i/>
          <w:iCs/>
          <w:sz w:val="22"/>
          <w:szCs w:val="22"/>
        </w:rPr>
        <w:t>1</w:t>
      </w:r>
      <w:r w:rsidR="00233F25" w:rsidRPr="003C5746">
        <w:rPr>
          <w:b/>
          <w:bCs/>
          <w:i/>
          <w:iCs/>
          <w:sz w:val="22"/>
          <w:szCs w:val="22"/>
        </w:rPr>
        <w:t xml:space="preserve"> </w:t>
      </w:r>
    </w:p>
    <w:p w14:paraId="4429F8BF" w14:textId="77777777" w:rsidR="009D1585" w:rsidRPr="00F63958" w:rsidRDefault="009D1585" w:rsidP="009D1585">
      <w:pPr>
        <w:pStyle w:val="Heading1"/>
        <w:spacing w:before="0" w:after="120" w:line="240" w:lineRule="auto"/>
        <w:jc w:val="center"/>
        <w:rPr>
          <w:rFonts w:ascii="Times New Roman" w:hAnsi="Times New Roman" w:cs="Times New Roman"/>
          <w:i/>
          <w:iCs/>
          <w:sz w:val="22"/>
          <w:szCs w:val="22"/>
          <w:lang w:val="ru-RU"/>
        </w:rPr>
      </w:pPr>
      <w:r w:rsidRPr="00F63958">
        <w:rPr>
          <w:rFonts w:ascii="Times New Roman" w:hAnsi="Times New Roman" w:cs="Times New Roman"/>
          <w:i/>
          <w:iCs/>
          <w:sz w:val="22"/>
          <w:szCs w:val="22"/>
          <w:lang w:val="ru-RU"/>
        </w:rPr>
        <w:t>Расчет стоимости подверженностей с учетом риска</w:t>
      </w:r>
    </w:p>
    <w:p w14:paraId="4FC4BF42" w14:textId="2F7F2908" w:rsidR="00892F29" w:rsidRPr="00F63958" w:rsidRDefault="00D97666" w:rsidP="0091305F">
      <w:pPr>
        <w:shd w:val="clear" w:color="auto" w:fill="FFFFFF"/>
        <w:tabs>
          <w:tab w:val="left" w:pos="142"/>
        </w:tabs>
        <w:spacing w:after="0"/>
        <w:ind w:firstLine="426"/>
        <w:jc w:val="both"/>
        <w:rPr>
          <w:rFonts w:ascii="Times New Roman" w:eastAsia="Arial Unicode MS" w:hAnsi="Times New Roman" w:cs="Times New Roman"/>
          <w:lang w:val="ru-RU" w:eastAsia="ro-MD"/>
        </w:rPr>
      </w:pPr>
      <w:r w:rsidRPr="00F63958">
        <w:rPr>
          <w:rFonts w:ascii="Times New Roman" w:eastAsia="Arial Unicode MS" w:hAnsi="Times New Roman" w:cs="Times New Roman"/>
          <w:b/>
          <w:bCs/>
          <w:lang w:val="ru-RU" w:eastAsia="ro-MD"/>
        </w:rPr>
        <w:t>19.</w:t>
      </w:r>
      <w:r w:rsidR="00892F29" w:rsidRPr="00F63958">
        <w:rPr>
          <w:rFonts w:ascii="Times New Roman" w:eastAsia="Arial Unicode MS" w:hAnsi="Times New Roman" w:cs="Times New Roman"/>
          <w:lang w:val="ru-RU" w:eastAsia="ro-MD"/>
        </w:rPr>
        <w:t>   </w:t>
      </w:r>
      <w:r w:rsidR="00031A79" w:rsidRPr="00F63958">
        <w:rPr>
          <w:rFonts w:ascii="Times New Roman" w:eastAsia="Arial Unicode MS" w:hAnsi="Times New Roman" w:cs="Times New Roman"/>
          <w:lang w:val="ru-RU" w:eastAsia="ro-MD"/>
        </w:rPr>
        <w:t>Если в соответствии с главой III банк-оригинатор передал существенный кредитный риск, связанный с лежащими в основе требованиями, в секьюритизацию, то это</w:t>
      </w:r>
      <w:r w:rsidR="00F63958" w:rsidRPr="00F63958">
        <w:rPr>
          <w:rFonts w:ascii="Times New Roman" w:eastAsia="Arial Unicode MS" w:hAnsi="Times New Roman" w:cs="Times New Roman"/>
          <w:lang w:val="ru-RU" w:eastAsia="ro-MD"/>
        </w:rPr>
        <w:t>т банк</w:t>
      </w:r>
      <w:r w:rsidR="00031A79" w:rsidRPr="00F63958">
        <w:rPr>
          <w:rFonts w:ascii="Times New Roman" w:eastAsia="Arial Unicode MS" w:hAnsi="Times New Roman" w:cs="Times New Roman"/>
          <w:lang w:val="ru-RU" w:eastAsia="ro-MD"/>
        </w:rPr>
        <w:t xml:space="preserve"> может</w:t>
      </w:r>
      <w:r w:rsidR="00892F29" w:rsidRPr="00F63958">
        <w:rPr>
          <w:rFonts w:ascii="Times New Roman" w:eastAsia="Arial Unicode MS" w:hAnsi="Times New Roman" w:cs="Times New Roman"/>
          <w:lang w:val="ru-RU" w:eastAsia="ro-MD"/>
        </w:rPr>
        <w:t>:</w:t>
      </w:r>
    </w:p>
    <w:p w14:paraId="3710970E" w14:textId="25118827" w:rsidR="00892F29" w:rsidRPr="003B652A" w:rsidRDefault="00D97666" w:rsidP="0091305F">
      <w:pPr>
        <w:shd w:val="clear" w:color="auto" w:fill="FFFFFF"/>
        <w:tabs>
          <w:tab w:val="left" w:pos="142"/>
        </w:tabs>
        <w:spacing w:before="60" w:after="0"/>
        <w:ind w:firstLine="426"/>
        <w:jc w:val="both"/>
        <w:rPr>
          <w:rFonts w:ascii="Times New Roman" w:eastAsia="Arial Unicode MS" w:hAnsi="Times New Roman" w:cs="Times New Roman"/>
          <w:lang w:val="ru-RU" w:eastAsia="ro-MD"/>
        </w:rPr>
      </w:pPr>
      <w:r w:rsidRPr="003B652A">
        <w:rPr>
          <w:rFonts w:ascii="Times New Roman" w:eastAsia="Arial Unicode MS" w:hAnsi="Times New Roman" w:cs="Times New Roman"/>
          <w:lang w:val="ru-RU" w:eastAsia="ro-MD"/>
        </w:rPr>
        <w:t>19.1.</w:t>
      </w:r>
      <w:r w:rsidR="00892F29" w:rsidRPr="003B652A">
        <w:rPr>
          <w:rFonts w:ascii="Times New Roman" w:eastAsia="Arial Unicode MS" w:hAnsi="Times New Roman" w:cs="Times New Roman"/>
          <w:lang w:val="ru-RU" w:eastAsia="ro-MD"/>
        </w:rPr>
        <w:t> </w:t>
      </w:r>
      <w:r w:rsidR="00F63958" w:rsidRPr="003B652A">
        <w:rPr>
          <w:rFonts w:ascii="Times New Roman" w:eastAsia="Arial Unicode MS" w:hAnsi="Times New Roman" w:cs="Times New Roman"/>
          <w:lang w:val="ru-RU" w:eastAsia="ro-MD"/>
        </w:rPr>
        <w:t xml:space="preserve">в случае традиционной секьюритизации исключить </w:t>
      </w:r>
      <w:r w:rsidR="003B652A" w:rsidRPr="003B652A">
        <w:rPr>
          <w:rFonts w:ascii="Times New Roman" w:eastAsia="Arial Unicode MS" w:hAnsi="Times New Roman" w:cs="Times New Roman"/>
          <w:lang w:val="ru-RU" w:eastAsia="ro-MD"/>
        </w:rPr>
        <w:t>базовые подверженности</w:t>
      </w:r>
      <w:r w:rsidR="00F63958" w:rsidRPr="003B652A">
        <w:rPr>
          <w:rFonts w:ascii="Times New Roman" w:eastAsia="Arial Unicode MS" w:hAnsi="Times New Roman" w:cs="Times New Roman"/>
          <w:lang w:val="ru-RU" w:eastAsia="ro-MD"/>
        </w:rPr>
        <w:t xml:space="preserve"> из расчета сумм </w:t>
      </w:r>
      <w:r w:rsidR="003B652A" w:rsidRPr="003B652A">
        <w:rPr>
          <w:rFonts w:ascii="Times New Roman" w:eastAsia="Arial Unicode MS" w:hAnsi="Times New Roman" w:cs="Times New Roman"/>
          <w:lang w:val="ru-RU" w:eastAsia="ro-MD"/>
        </w:rPr>
        <w:t>подверженностей с учетом риска</w:t>
      </w:r>
      <w:r w:rsidR="00F63958" w:rsidRPr="003B652A">
        <w:rPr>
          <w:rFonts w:ascii="Times New Roman" w:eastAsia="Arial Unicode MS" w:hAnsi="Times New Roman" w:cs="Times New Roman"/>
          <w:lang w:val="ru-RU" w:eastAsia="ro-MD"/>
        </w:rPr>
        <w:t>, и, где применимо, сумм ожидаемых убытков</w:t>
      </w:r>
      <w:r w:rsidR="003B652A" w:rsidRPr="003B652A">
        <w:rPr>
          <w:rFonts w:ascii="Times New Roman" w:eastAsia="Arial Unicode MS" w:hAnsi="Times New Roman" w:cs="Times New Roman"/>
          <w:lang w:val="ru-RU" w:eastAsia="ro-MD"/>
        </w:rPr>
        <w:t>;</w:t>
      </w:r>
    </w:p>
    <w:p w14:paraId="389B30FD" w14:textId="572B51ED" w:rsidR="003B652A" w:rsidRPr="0067745F" w:rsidRDefault="00D97666" w:rsidP="0091305F">
      <w:pPr>
        <w:shd w:val="clear" w:color="auto" w:fill="FFFFFF"/>
        <w:tabs>
          <w:tab w:val="left" w:pos="142"/>
        </w:tabs>
        <w:spacing w:before="60" w:after="0"/>
        <w:ind w:firstLine="426"/>
        <w:jc w:val="both"/>
        <w:rPr>
          <w:rFonts w:ascii="Times New Roman" w:eastAsia="Arial Unicode MS" w:hAnsi="Times New Roman" w:cs="Times New Roman"/>
          <w:lang w:val="ru-RU" w:eastAsia="ro-MD"/>
        </w:rPr>
      </w:pPr>
      <w:r w:rsidRPr="0067745F">
        <w:rPr>
          <w:rFonts w:ascii="Times New Roman" w:eastAsia="Arial Unicode MS" w:hAnsi="Times New Roman" w:cs="Times New Roman"/>
          <w:lang w:val="ru-RU" w:eastAsia="ro-MD"/>
        </w:rPr>
        <w:t>19.2.</w:t>
      </w:r>
      <w:r w:rsidR="00892F29" w:rsidRPr="0067745F">
        <w:rPr>
          <w:rFonts w:ascii="Times New Roman" w:eastAsia="Arial Unicode MS" w:hAnsi="Times New Roman" w:cs="Times New Roman"/>
          <w:lang w:val="ru-RU" w:eastAsia="ro-MD"/>
        </w:rPr>
        <w:t> </w:t>
      </w:r>
      <w:r w:rsidR="003B652A" w:rsidRPr="0067745F">
        <w:rPr>
          <w:rFonts w:ascii="Times New Roman" w:eastAsia="Arial Unicode MS" w:hAnsi="Times New Roman" w:cs="Times New Roman"/>
          <w:lang w:val="ru-RU" w:eastAsia="ro-MD"/>
        </w:rPr>
        <w:t>в случае синтетической секьюритизации рассчитать</w:t>
      </w:r>
      <w:r w:rsidR="00BF3A8D" w:rsidRPr="0067745F">
        <w:rPr>
          <w:rFonts w:ascii="Times New Roman" w:eastAsia="Arial Unicode MS" w:hAnsi="Times New Roman" w:cs="Times New Roman"/>
          <w:lang w:val="ru-RU" w:eastAsia="ro-MD"/>
        </w:rPr>
        <w:t xml:space="preserve"> </w:t>
      </w:r>
      <w:r w:rsidR="0067745F" w:rsidRPr="0067745F">
        <w:rPr>
          <w:rFonts w:ascii="Times New Roman" w:eastAsia="Arial Unicode MS" w:hAnsi="Times New Roman" w:cs="Times New Roman"/>
          <w:lang w:val="ru-RU" w:eastAsia="ro-MD"/>
        </w:rPr>
        <w:t>сумму подверженностей</w:t>
      </w:r>
      <w:r w:rsidR="00BF3A8D" w:rsidRPr="0067745F">
        <w:rPr>
          <w:rFonts w:ascii="Times New Roman" w:eastAsia="Arial Unicode MS" w:hAnsi="Times New Roman" w:cs="Times New Roman"/>
          <w:lang w:val="ru-RU" w:eastAsia="ro-MD"/>
        </w:rPr>
        <w:t xml:space="preserve"> с учетом риска</w:t>
      </w:r>
      <w:r w:rsidR="003B652A" w:rsidRPr="0067745F">
        <w:rPr>
          <w:rFonts w:ascii="Times New Roman" w:eastAsia="Arial Unicode MS" w:hAnsi="Times New Roman" w:cs="Times New Roman"/>
          <w:lang w:val="ru-RU" w:eastAsia="ro-MD"/>
        </w:rPr>
        <w:t xml:space="preserve">, и, где применимо, суммы ожидаемых убытков в отношении </w:t>
      </w:r>
      <w:r w:rsidR="00BF3A8D" w:rsidRPr="0067745F">
        <w:rPr>
          <w:rFonts w:ascii="Times New Roman" w:eastAsia="Arial Unicode MS" w:hAnsi="Times New Roman" w:cs="Times New Roman"/>
          <w:lang w:val="ru-RU" w:eastAsia="ro-MD"/>
        </w:rPr>
        <w:t>базовых подверженностей</w:t>
      </w:r>
      <w:r w:rsidR="003B652A" w:rsidRPr="0067745F">
        <w:rPr>
          <w:rFonts w:ascii="Times New Roman" w:eastAsia="Arial Unicode MS" w:hAnsi="Times New Roman" w:cs="Times New Roman"/>
          <w:lang w:val="ru-RU" w:eastAsia="ro-MD"/>
        </w:rPr>
        <w:t xml:space="preserve"> в соответствии с</w:t>
      </w:r>
      <w:r w:rsidR="00BF3A8D" w:rsidRPr="0067745F">
        <w:rPr>
          <w:rFonts w:ascii="Times New Roman" w:eastAsia="Arial Unicode MS" w:hAnsi="Times New Roman" w:cs="Times New Roman"/>
          <w:lang w:val="ru-RU" w:eastAsia="ro-MD"/>
        </w:rPr>
        <w:t xml:space="preserve"> </w:t>
      </w:r>
      <w:proofErr w:type="spellStart"/>
      <w:r w:rsidR="00BF3A8D" w:rsidRPr="0067745F">
        <w:rPr>
          <w:rFonts w:ascii="Times New Roman" w:eastAsia="Arial Unicode MS" w:hAnsi="Times New Roman" w:cs="Times New Roman"/>
          <w:lang w:val="ru-RU" w:eastAsia="ro-MD"/>
        </w:rPr>
        <w:t>подчастями</w:t>
      </w:r>
      <w:proofErr w:type="spellEnd"/>
      <w:r w:rsidR="00BF3A8D" w:rsidRPr="0067745F">
        <w:rPr>
          <w:rFonts w:ascii="Times New Roman" w:eastAsia="Arial Unicode MS" w:hAnsi="Times New Roman" w:cs="Times New Roman"/>
          <w:lang w:val="ru-RU" w:eastAsia="ro-MD"/>
        </w:rPr>
        <w:t xml:space="preserve"> 5 и 6 </w:t>
      </w:r>
      <w:r w:rsidR="0067745F" w:rsidRPr="0067745F">
        <w:rPr>
          <w:rFonts w:ascii="Times New Roman" w:eastAsia="Arial Unicode MS" w:hAnsi="Times New Roman" w:cs="Times New Roman"/>
          <w:lang w:val="ru-RU" w:eastAsia="ro-MD"/>
        </w:rPr>
        <w:t>части 1 настоящей главы.</w:t>
      </w:r>
    </w:p>
    <w:p w14:paraId="54B0D014" w14:textId="2AC581E6" w:rsidR="00A12181" w:rsidRPr="00E7723B" w:rsidRDefault="00D97666" w:rsidP="007F46D9">
      <w:pPr>
        <w:shd w:val="clear" w:color="auto" w:fill="FFFFFF"/>
        <w:tabs>
          <w:tab w:val="left" w:pos="142"/>
        </w:tabs>
        <w:spacing w:before="120" w:after="0"/>
        <w:ind w:firstLine="426"/>
        <w:jc w:val="both"/>
        <w:rPr>
          <w:rFonts w:ascii="Times New Roman" w:eastAsia="Arial Unicode MS" w:hAnsi="Times New Roman" w:cs="Times New Roman"/>
          <w:lang w:val="ru-RU" w:eastAsia="ro-MD"/>
        </w:rPr>
      </w:pPr>
      <w:r w:rsidRPr="00F223C5">
        <w:rPr>
          <w:rFonts w:ascii="Times New Roman" w:eastAsia="Arial Unicode MS" w:hAnsi="Times New Roman" w:cs="Times New Roman"/>
          <w:b/>
          <w:bCs/>
          <w:lang w:val="rm-CH" w:eastAsia="ro-MD"/>
        </w:rPr>
        <w:t>20.</w:t>
      </w:r>
      <w:r w:rsidR="00892F29" w:rsidRPr="00F223C5">
        <w:rPr>
          <w:rFonts w:ascii="Times New Roman" w:eastAsia="Arial Unicode MS" w:hAnsi="Times New Roman" w:cs="Times New Roman"/>
          <w:lang w:val="rm-CH" w:eastAsia="ro-MD"/>
        </w:rPr>
        <w:t>  </w:t>
      </w:r>
      <w:r w:rsidR="0067745F" w:rsidRPr="00F223C5">
        <w:rPr>
          <w:rFonts w:ascii="Times New Roman" w:eastAsia="Arial Unicode MS" w:hAnsi="Times New Roman" w:cs="Times New Roman"/>
          <w:lang w:val="rm-CH" w:eastAsia="ro-MD"/>
        </w:rPr>
        <w:t>Если банк-оригинатор решил применить п</w:t>
      </w:r>
      <w:r w:rsidR="00F223C5" w:rsidRPr="00F223C5">
        <w:rPr>
          <w:rFonts w:ascii="Times New Roman" w:eastAsia="Arial Unicode MS" w:hAnsi="Times New Roman" w:cs="Times New Roman"/>
          <w:lang w:val="rm-CH" w:eastAsia="ro-MD"/>
        </w:rPr>
        <w:t xml:space="preserve">. </w:t>
      </w:r>
      <w:r w:rsidR="0067745F" w:rsidRPr="00F223C5">
        <w:rPr>
          <w:rFonts w:ascii="Times New Roman" w:eastAsia="Arial Unicode MS" w:hAnsi="Times New Roman" w:cs="Times New Roman"/>
          <w:lang w:val="rm-CH" w:eastAsia="ro-MD"/>
        </w:rPr>
        <w:t xml:space="preserve">19, он должен рассчитать суммы </w:t>
      </w:r>
      <w:r w:rsidR="00F223C5" w:rsidRPr="00F223C5">
        <w:rPr>
          <w:rFonts w:ascii="Times New Roman" w:eastAsia="Arial Unicode MS" w:hAnsi="Times New Roman" w:cs="Times New Roman"/>
          <w:lang w:val="rm-CH" w:eastAsia="ro-MD"/>
        </w:rPr>
        <w:t xml:space="preserve">подверженностей с учетом риска </w:t>
      </w:r>
      <w:r w:rsidR="0067745F" w:rsidRPr="00F223C5">
        <w:rPr>
          <w:rFonts w:ascii="Times New Roman" w:eastAsia="Arial Unicode MS" w:hAnsi="Times New Roman" w:cs="Times New Roman"/>
          <w:lang w:val="rm-CH" w:eastAsia="ro-MD"/>
        </w:rPr>
        <w:t>которые он может иметь в секьюритизации, в соответствии с настоящей главой</w:t>
      </w:r>
      <w:r w:rsidR="00892F29" w:rsidRPr="00F223C5">
        <w:rPr>
          <w:rFonts w:ascii="Times New Roman" w:eastAsia="Arial Unicode MS" w:hAnsi="Times New Roman" w:cs="Times New Roman"/>
          <w:lang w:val="rm-CH" w:eastAsia="ro-MD"/>
        </w:rPr>
        <w:t>.</w:t>
      </w:r>
      <w:r w:rsidR="00A84FBC">
        <w:rPr>
          <w:rFonts w:ascii="Times New Roman" w:eastAsia="Arial Unicode MS" w:hAnsi="Times New Roman" w:cs="Times New Roman"/>
          <w:lang w:val="ru-RU" w:eastAsia="ro-MD"/>
        </w:rPr>
        <w:t xml:space="preserve"> </w:t>
      </w:r>
      <w:r w:rsidR="00A12181" w:rsidRPr="00E7723B">
        <w:rPr>
          <w:rFonts w:ascii="Times New Roman" w:eastAsia="Arial Unicode MS" w:hAnsi="Times New Roman" w:cs="Times New Roman"/>
          <w:lang w:val="ru-RU" w:eastAsia="ro-MD"/>
        </w:rPr>
        <w:t>Если банк-оригинатор не передал существенный кредитный риск или решил не применять пункт 19, он не обязан рассчитывать суммы подверженностей с учетом риска, для каждой позиции, которую он может занимать в секьюритизации, но долж</w:t>
      </w:r>
      <w:r w:rsidR="00E7723B" w:rsidRPr="00E7723B">
        <w:rPr>
          <w:rFonts w:ascii="Times New Roman" w:eastAsia="Arial Unicode MS" w:hAnsi="Times New Roman" w:cs="Times New Roman"/>
          <w:lang w:val="ru-RU" w:eastAsia="ro-MD"/>
        </w:rPr>
        <w:t xml:space="preserve">ен </w:t>
      </w:r>
      <w:r w:rsidR="00A12181" w:rsidRPr="00E7723B">
        <w:rPr>
          <w:rFonts w:ascii="Times New Roman" w:eastAsia="Arial Unicode MS" w:hAnsi="Times New Roman" w:cs="Times New Roman"/>
          <w:lang w:val="ru-RU" w:eastAsia="ro-MD"/>
        </w:rPr>
        <w:t xml:space="preserve">продолжать включать базовые </w:t>
      </w:r>
      <w:r w:rsidR="00E7723B" w:rsidRPr="00E7723B">
        <w:rPr>
          <w:rFonts w:ascii="Times New Roman" w:eastAsia="Arial Unicode MS" w:hAnsi="Times New Roman" w:cs="Times New Roman"/>
          <w:lang w:val="ru-RU" w:eastAsia="ro-MD"/>
        </w:rPr>
        <w:lastRenderedPageBreak/>
        <w:t>подверженности</w:t>
      </w:r>
      <w:r w:rsidR="00A12181" w:rsidRPr="00E7723B">
        <w:rPr>
          <w:rFonts w:ascii="Times New Roman" w:eastAsia="Arial Unicode MS" w:hAnsi="Times New Roman" w:cs="Times New Roman"/>
          <w:lang w:val="ru-RU" w:eastAsia="ro-MD"/>
        </w:rPr>
        <w:t xml:space="preserve"> в расчет </w:t>
      </w:r>
      <w:r w:rsidR="00E7723B" w:rsidRPr="00E7723B">
        <w:rPr>
          <w:rFonts w:ascii="Times New Roman" w:eastAsia="Arial Unicode MS" w:hAnsi="Times New Roman" w:cs="Times New Roman"/>
          <w:lang w:val="ru-RU" w:eastAsia="ro-MD"/>
        </w:rPr>
        <w:t>подверженностей с учетом риска</w:t>
      </w:r>
      <w:r w:rsidR="00A12181" w:rsidRPr="00E7723B">
        <w:rPr>
          <w:rFonts w:ascii="Times New Roman" w:eastAsia="Arial Unicode MS" w:hAnsi="Times New Roman" w:cs="Times New Roman"/>
          <w:lang w:val="ru-RU" w:eastAsia="ro-MD"/>
        </w:rPr>
        <w:t>, и, где применимо, суммы ожидаемых убытков, как если бы они не были секьюритизированы.</w:t>
      </w:r>
    </w:p>
    <w:p w14:paraId="6117BF44" w14:textId="7A4C9463" w:rsidR="00E7723B" w:rsidRPr="009161DF" w:rsidRDefault="00D97666" w:rsidP="0091305F">
      <w:pPr>
        <w:shd w:val="clear" w:color="auto" w:fill="FFFFFF"/>
        <w:spacing w:before="120" w:after="0"/>
        <w:ind w:firstLine="426"/>
        <w:jc w:val="both"/>
        <w:rPr>
          <w:rFonts w:ascii="Times New Roman" w:eastAsia="Arial Unicode MS" w:hAnsi="Times New Roman" w:cs="Times New Roman"/>
          <w:lang w:val="ru-RU" w:eastAsia="ro-MD"/>
        </w:rPr>
      </w:pPr>
      <w:r w:rsidRPr="003C5746">
        <w:rPr>
          <w:rFonts w:ascii="Times New Roman" w:eastAsia="Arial Unicode MS" w:hAnsi="Times New Roman" w:cs="Times New Roman"/>
          <w:b/>
          <w:bCs/>
          <w:lang w:eastAsia="ro-MD"/>
        </w:rPr>
        <w:t>21</w:t>
      </w:r>
      <w:r w:rsidRPr="009161DF">
        <w:rPr>
          <w:rFonts w:ascii="Times New Roman" w:eastAsia="Arial Unicode MS" w:hAnsi="Times New Roman" w:cs="Times New Roman"/>
          <w:b/>
          <w:bCs/>
          <w:lang w:val="ru-RU" w:eastAsia="ro-MD"/>
        </w:rPr>
        <w:t>.</w:t>
      </w:r>
      <w:r w:rsidR="00892F29" w:rsidRPr="009161DF">
        <w:rPr>
          <w:rFonts w:ascii="Times New Roman" w:eastAsia="Arial Unicode MS" w:hAnsi="Times New Roman" w:cs="Times New Roman"/>
          <w:lang w:val="ru-RU" w:eastAsia="ro-MD"/>
        </w:rPr>
        <w:t>   </w:t>
      </w:r>
      <w:r w:rsidR="00E7723B" w:rsidRPr="009161DF">
        <w:rPr>
          <w:rFonts w:ascii="Times New Roman" w:eastAsia="Arial Unicode MS" w:hAnsi="Times New Roman" w:cs="Times New Roman"/>
          <w:lang w:val="ru-RU" w:eastAsia="ro-MD"/>
        </w:rPr>
        <w:t xml:space="preserve">Если существует подверженность позициям в различных траншах секьюритизации, подверженность каждому траншу должна рассматриваться как отдельная позиция секьюритизации. Поставщики кредитной защиты по </w:t>
      </w:r>
      <w:proofErr w:type="spellStart"/>
      <w:r w:rsidR="00E7723B" w:rsidRPr="009161DF">
        <w:rPr>
          <w:rFonts w:ascii="Times New Roman" w:eastAsia="Arial Unicode MS" w:hAnsi="Times New Roman" w:cs="Times New Roman"/>
          <w:lang w:val="ru-RU" w:eastAsia="ro-MD"/>
        </w:rPr>
        <w:t>секьюритизационным</w:t>
      </w:r>
      <w:proofErr w:type="spellEnd"/>
      <w:r w:rsidR="00E7723B" w:rsidRPr="009161DF">
        <w:rPr>
          <w:rFonts w:ascii="Times New Roman" w:eastAsia="Arial Unicode MS" w:hAnsi="Times New Roman" w:cs="Times New Roman"/>
          <w:lang w:val="ru-RU" w:eastAsia="ro-MD"/>
        </w:rPr>
        <w:t xml:space="preserve"> позициям считаются держателями позиций в секьюритизации. Позиции по секьюритизации включают риски по секьюритизации, возникающие в связи с договорами процентных или валютных деривативов, которые учреждение заключило в рамках сделки.</w:t>
      </w:r>
    </w:p>
    <w:p w14:paraId="53B97FBC" w14:textId="2567D0AB" w:rsidR="007605FF" w:rsidRPr="00DE3747" w:rsidRDefault="00D97666" w:rsidP="0091305F">
      <w:pPr>
        <w:shd w:val="clear" w:color="auto" w:fill="FFFFFF"/>
        <w:spacing w:before="120" w:after="0"/>
        <w:ind w:firstLine="426"/>
        <w:jc w:val="both"/>
        <w:rPr>
          <w:rFonts w:ascii="Times New Roman" w:eastAsia="Arial Unicode MS" w:hAnsi="Times New Roman" w:cs="Times New Roman"/>
          <w:lang w:val="ru-RU" w:eastAsia="ro-MD"/>
        </w:rPr>
      </w:pPr>
      <w:r w:rsidRPr="00DE3747">
        <w:rPr>
          <w:rFonts w:ascii="Times New Roman" w:eastAsia="Arial Unicode MS" w:hAnsi="Times New Roman" w:cs="Times New Roman"/>
          <w:b/>
          <w:bCs/>
          <w:lang w:val="ru-RU" w:eastAsia="ro-MD"/>
        </w:rPr>
        <w:t>22.</w:t>
      </w:r>
      <w:r w:rsidR="00892F29" w:rsidRPr="00DE3747">
        <w:rPr>
          <w:rFonts w:ascii="Times New Roman" w:eastAsia="Arial Unicode MS" w:hAnsi="Times New Roman" w:cs="Times New Roman"/>
          <w:lang w:val="ru-RU" w:eastAsia="ro-MD"/>
        </w:rPr>
        <w:t> </w:t>
      </w:r>
      <w:r w:rsidR="007605FF" w:rsidRPr="00DE3747">
        <w:rPr>
          <w:rFonts w:ascii="Times New Roman" w:eastAsia="Arial Unicode MS" w:hAnsi="Times New Roman" w:cs="Times New Roman"/>
          <w:lang w:val="ru-RU" w:eastAsia="ro-MD"/>
        </w:rPr>
        <w:t>Если позиция по секьюритизации не вычитается из элементов основных собственных средств 1-го уровня в соответствии с Регламентом № 109/2018, сумма подверженности</w:t>
      </w:r>
      <w:r w:rsidR="00DE3747" w:rsidRPr="00DE3747">
        <w:rPr>
          <w:rFonts w:ascii="Times New Roman" w:eastAsia="Arial Unicode MS" w:hAnsi="Times New Roman" w:cs="Times New Roman"/>
          <w:lang w:val="ru-RU" w:eastAsia="ro-MD"/>
        </w:rPr>
        <w:t xml:space="preserve"> с учетом риска</w:t>
      </w:r>
      <w:r w:rsidR="007605FF" w:rsidRPr="00DE3747">
        <w:rPr>
          <w:rFonts w:ascii="Times New Roman" w:eastAsia="Arial Unicode MS" w:hAnsi="Times New Roman" w:cs="Times New Roman"/>
          <w:lang w:val="ru-RU" w:eastAsia="ro-MD"/>
        </w:rPr>
        <w:t xml:space="preserve"> включается в общую сумму подверженностей </w:t>
      </w:r>
      <w:r w:rsidR="00DE3747" w:rsidRPr="00DE3747">
        <w:rPr>
          <w:rFonts w:ascii="Times New Roman" w:eastAsia="Arial Unicode MS" w:hAnsi="Times New Roman" w:cs="Times New Roman"/>
          <w:lang w:val="ru-RU" w:eastAsia="ro-MD"/>
        </w:rPr>
        <w:t xml:space="preserve">банков с учетом риска </w:t>
      </w:r>
      <w:r w:rsidR="007605FF" w:rsidRPr="00DE3747">
        <w:rPr>
          <w:rFonts w:ascii="Times New Roman" w:eastAsia="Arial Unicode MS" w:hAnsi="Times New Roman" w:cs="Times New Roman"/>
          <w:lang w:val="ru-RU" w:eastAsia="ro-MD"/>
        </w:rPr>
        <w:t xml:space="preserve">для целей пункта 132 Регламента </w:t>
      </w:r>
      <w:r w:rsidR="00DE3747" w:rsidRPr="00DE3747">
        <w:rPr>
          <w:rFonts w:ascii="Times New Roman" w:eastAsia="Arial Unicode MS" w:hAnsi="Times New Roman" w:cs="Times New Roman"/>
          <w:lang w:val="ru-RU" w:eastAsia="ro-MD"/>
        </w:rPr>
        <w:t xml:space="preserve">№ </w:t>
      </w:r>
      <w:r w:rsidR="007605FF" w:rsidRPr="00DE3747">
        <w:rPr>
          <w:rFonts w:ascii="Times New Roman" w:eastAsia="Arial Unicode MS" w:hAnsi="Times New Roman" w:cs="Times New Roman"/>
          <w:lang w:val="ru-RU" w:eastAsia="ro-MD"/>
        </w:rPr>
        <w:t>109/2018</w:t>
      </w:r>
      <w:r w:rsidR="00DE3747" w:rsidRPr="00DE3747">
        <w:rPr>
          <w:rFonts w:ascii="Times New Roman" w:eastAsia="Arial Unicode MS" w:hAnsi="Times New Roman" w:cs="Times New Roman"/>
          <w:lang w:val="ru-RU" w:eastAsia="ro-MD"/>
        </w:rPr>
        <w:t>.</w:t>
      </w:r>
    </w:p>
    <w:p w14:paraId="20F2CC8D" w14:textId="4296501D" w:rsidR="00386CC0" w:rsidRDefault="00D97666" w:rsidP="0091305F">
      <w:pPr>
        <w:shd w:val="clear" w:color="auto" w:fill="FFFFFF"/>
        <w:spacing w:before="120" w:after="0"/>
        <w:ind w:firstLine="426"/>
        <w:jc w:val="both"/>
        <w:rPr>
          <w:rFonts w:ascii="Times New Roman" w:eastAsia="Arial Unicode MS" w:hAnsi="Times New Roman" w:cs="Times New Roman"/>
          <w:lang w:val="ru-RU" w:eastAsia="ro-MD"/>
        </w:rPr>
      </w:pPr>
      <w:r w:rsidRPr="003C5746">
        <w:rPr>
          <w:rFonts w:ascii="Times New Roman" w:eastAsia="Arial Unicode MS" w:hAnsi="Times New Roman" w:cs="Times New Roman"/>
          <w:b/>
          <w:bCs/>
          <w:lang w:eastAsia="ro-MD"/>
        </w:rPr>
        <w:t>23.</w:t>
      </w:r>
      <w:r w:rsidR="00892F29" w:rsidRPr="003C5746">
        <w:rPr>
          <w:rFonts w:ascii="Times New Roman" w:eastAsia="Arial Unicode MS" w:hAnsi="Times New Roman" w:cs="Times New Roman"/>
          <w:lang w:eastAsia="ro-MD"/>
        </w:rPr>
        <w:t>   </w:t>
      </w:r>
      <w:r w:rsidR="00386CC0">
        <w:rPr>
          <w:rFonts w:ascii="Times New Roman" w:eastAsia="Arial Unicode MS" w:hAnsi="Times New Roman" w:cs="Times New Roman"/>
          <w:lang w:val="ru-RU" w:eastAsia="ro-MD"/>
        </w:rPr>
        <w:t>Сумма</w:t>
      </w:r>
      <w:r w:rsidR="00386CC0" w:rsidRPr="00386CC0">
        <w:rPr>
          <w:rFonts w:ascii="Times New Roman" w:eastAsia="Arial Unicode MS" w:hAnsi="Times New Roman" w:cs="Times New Roman"/>
          <w:lang w:val="ru-RU" w:eastAsia="ro-MD"/>
        </w:rPr>
        <w:t xml:space="preserve"> </w:t>
      </w:r>
      <w:r w:rsidR="00386CC0" w:rsidRPr="00DE3747">
        <w:rPr>
          <w:rFonts w:ascii="Times New Roman" w:eastAsia="Arial Unicode MS" w:hAnsi="Times New Roman" w:cs="Times New Roman"/>
          <w:lang w:val="ru-RU" w:eastAsia="ro-MD"/>
        </w:rPr>
        <w:t>подверженности с учетом риска</w:t>
      </w:r>
      <w:r w:rsidR="00386CC0">
        <w:rPr>
          <w:rFonts w:ascii="Times New Roman" w:eastAsia="Arial Unicode MS" w:hAnsi="Times New Roman" w:cs="Times New Roman"/>
          <w:lang w:val="ru-RU" w:eastAsia="ro-MD"/>
        </w:rPr>
        <w:t xml:space="preserve"> </w:t>
      </w:r>
      <w:r w:rsidR="00386CC0" w:rsidRPr="00386CC0">
        <w:rPr>
          <w:rFonts w:ascii="Times New Roman" w:eastAsia="Arial Unicode MS" w:hAnsi="Times New Roman" w:cs="Times New Roman"/>
          <w:lang w:val="ru-RU" w:eastAsia="ro-MD"/>
        </w:rPr>
        <w:t xml:space="preserve">по позиции секьюритизации рассчитывается путем умножения стоимости </w:t>
      </w:r>
      <w:r w:rsidR="005F215D">
        <w:rPr>
          <w:rFonts w:ascii="Times New Roman" w:eastAsia="Arial Unicode MS" w:hAnsi="Times New Roman" w:cs="Times New Roman"/>
          <w:lang w:val="ru-RU" w:eastAsia="ro-MD"/>
        </w:rPr>
        <w:t>подверженности по позиции</w:t>
      </w:r>
      <w:r w:rsidR="00386CC0" w:rsidRPr="00386CC0">
        <w:rPr>
          <w:rFonts w:ascii="Times New Roman" w:eastAsia="Arial Unicode MS" w:hAnsi="Times New Roman" w:cs="Times New Roman"/>
          <w:lang w:val="ru-RU" w:eastAsia="ro-MD"/>
        </w:rPr>
        <w:t>, рассчитанной в соответствии с</w:t>
      </w:r>
      <w:r w:rsidR="005F215D">
        <w:rPr>
          <w:rFonts w:ascii="Times New Roman" w:eastAsia="Arial Unicode MS" w:hAnsi="Times New Roman" w:cs="Times New Roman"/>
          <w:lang w:val="ru-RU" w:eastAsia="ro-MD"/>
        </w:rPr>
        <w:t xml:space="preserve"> </w:t>
      </w:r>
      <w:proofErr w:type="spellStart"/>
      <w:r w:rsidR="005F215D">
        <w:rPr>
          <w:rFonts w:ascii="Times New Roman" w:eastAsia="Arial Unicode MS" w:hAnsi="Times New Roman" w:cs="Times New Roman"/>
          <w:lang w:val="ru-RU" w:eastAsia="ro-MD"/>
        </w:rPr>
        <w:t>подчастью</w:t>
      </w:r>
      <w:proofErr w:type="spellEnd"/>
      <w:r w:rsidR="005F215D">
        <w:rPr>
          <w:rFonts w:ascii="Times New Roman" w:eastAsia="Arial Unicode MS" w:hAnsi="Times New Roman" w:cs="Times New Roman"/>
          <w:lang w:val="ru-RU" w:eastAsia="ro-MD"/>
        </w:rPr>
        <w:t xml:space="preserve"> 2 части 1 настоящей</w:t>
      </w:r>
      <w:r w:rsidR="00500C60">
        <w:rPr>
          <w:rFonts w:ascii="Times New Roman" w:eastAsia="Arial Unicode MS" w:hAnsi="Times New Roman" w:cs="Times New Roman"/>
          <w:lang w:val="ru-RU" w:eastAsia="ro-MD"/>
        </w:rPr>
        <w:t xml:space="preserve"> главы</w:t>
      </w:r>
      <w:r w:rsidR="00386CC0" w:rsidRPr="00386CC0">
        <w:rPr>
          <w:rFonts w:ascii="Times New Roman" w:eastAsia="Arial Unicode MS" w:hAnsi="Times New Roman" w:cs="Times New Roman"/>
          <w:lang w:val="ru-RU" w:eastAsia="ro-MD"/>
        </w:rPr>
        <w:t xml:space="preserve">, на соответствующий общий весовой коэффициент риска. </w:t>
      </w:r>
    </w:p>
    <w:p w14:paraId="1FAEB942" w14:textId="4770F81B" w:rsidR="009E147D" w:rsidRPr="009E147D" w:rsidRDefault="00D97666" w:rsidP="0091305F">
      <w:pPr>
        <w:shd w:val="clear" w:color="auto" w:fill="FFFFFF"/>
        <w:spacing w:before="120" w:after="0"/>
        <w:ind w:firstLine="426"/>
        <w:jc w:val="both"/>
        <w:rPr>
          <w:rFonts w:ascii="Times New Roman" w:eastAsia="Arial Unicode MS" w:hAnsi="Times New Roman" w:cs="Times New Roman"/>
          <w:lang w:val="ru-RU" w:eastAsia="ro-MD"/>
        </w:rPr>
      </w:pPr>
      <w:r w:rsidRPr="009E147D">
        <w:rPr>
          <w:rFonts w:ascii="Times New Roman" w:eastAsia="Arial Unicode MS" w:hAnsi="Times New Roman" w:cs="Times New Roman"/>
          <w:b/>
          <w:bCs/>
          <w:lang w:val="ru-RU" w:eastAsia="ro-MD"/>
        </w:rPr>
        <w:t>24.</w:t>
      </w:r>
      <w:r w:rsidR="00892F29" w:rsidRPr="009E147D">
        <w:rPr>
          <w:rFonts w:ascii="Times New Roman" w:eastAsia="Arial Unicode MS" w:hAnsi="Times New Roman" w:cs="Times New Roman"/>
          <w:lang w:val="ru-RU" w:eastAsia="ro-MD"/>
        </w:rPr>
        <w:t>   </w:t>
      </w:r>
      <w:r w:rsidR="009E147D" w:rsidRPr="009E147D">
        <w:rPr>
          <w:rFonts w:ascii="Times New Roman" w:eastAsia="Arial Unicode MS" w:hAnsi="Times New Roman" w:cs="Times New Roman"/>
          <w:lang w:val="ru-RU" w:eastAsia="ro-MD"/>
        </w:rPr>
        <w:t xml:space="preserve">Общий весовой коэффициент риска определяется как сумма весового коэффициента риска, указанного в настоящей Главе, и любого дополнительного весового коэффициента риска в соответствии с </w:t>
      </w:r>
      <w:proofErr w:type="spellStart"/>
      <w:r w:rsidR="009E147D" w:rsidRPr="009E147D">
        <w:rPr>
          <w:rFonts w:ascii="Times New Roman" w:eastAsia="Arial Unicode MS" w:hAnsi="Times New Roman" w:cs="Times New Roman"/>
          <w:lang w:val="ru-RU" w:eastAsia="ro-MD"/>
        </w:rPr>
        <w:t>подчастью</w:t>
      </w:r>
      <w:proofErr w:type="spellEnd"/>
      <w:r w:rsidR="009E147D" w:rsidRPr="009E147D">
        <w:rPr>
          <w:rFonts w:ascii="Times New Roman" w:eastAsia="Arial Unicode MS" w:hAnsi="Times New Roman" w:cs="Times New Roman"/>
          <w:lang w:val="ru-RU" w:eastAsia="ro-MD"/>
        </w:rPr>
        <w:t xml:space="preserve"> 2 части 1 настоящей главы.</w:t>
      </w:r>
    </w:p>
    <w:p w14:paraId="04CBE07D" w14:textId="260284C3" w:rsidR="00F46D96" w:rsidRPr="003C5746" w:rsidRDefault="009E147D" w:rsidP="00BE0B61">
      <w:pPr>
        <w:pStyle w:val="title-article-norm"/>
        <w:shd w:val="clear" w:color="auto" w:fill="FFFFFF"/>
        <w:spacing w:before="240" w:beforeAutospacing="0" w:after="0" w:afterAutospacing="0"/>
        <w:jc w:val="center"/>
        <w:rPr>
          <w:b/>
          <w:bCs/>
          <w:i/>
          <w:iCs/>
          <w:sz w:val="22"/>
          <w:szCs w:val="22"/>
        </w:rPr>
      </w:pPr>
      <w:bookmarkStart w:id="2" w:name="_Hlk201065456"/>
      <w:proofErr w:type="spellStart"/>
      <w:r>
        <w:rPr>
          <w:b/>
          <w:bCs/>
          <w:i/>
          <w:iCs/>
          <w:sz w:val="22"/>
          <w:szCs w:val="22"/>
          <w:lang w:val="ru-RU"/>
        </w:rPr>
        <w:t>Подчасть</w:t>
      </w:r>
      <w:proofErr w:type="spellEnd"/>
      <w:r w:rsidR="00F46D96" w:rsidRPr="003C5746">
        <w:rPr>
          <w:b/>
          <w:bCs/>
          <w:i/>
          <w:iCs/>
          <w:sz w:val="22"/>
          <w:szCs w:val="22"/>
        </w:rPr>
        <w:t xml:space="preserve"> 2</w:t>
      </w:r>
    </w:p>
    <w:p w14:paraId="7C4CF230" w14:textId="76151451" w:rsidR="000747FB" w:rsidRPr="003C5746" w:rsidRDefault="0073489A" w:rsidP="00BE0B61">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2"/>
          <w:szCs w:val="22"/>
          <w:shd w:val="clear" w:color="auto" w:fill="FFFFFF"/>
        </w:rPr>
      </w:pPr>
      <w:r>
        <w:rPr>
          <w:b/>
          <w:bCs/>
          <w:i/>
          <w:iCs/>
          <w:sz w:val="22"/>
          <w:szCs w:val="22"/>
          <w:lang w:val="ru-RU"/>
        </w:rPr>
        <w:t xml:space="preserve">Величина </w:t>
      </w:r>
      <w:r w:rsidR="009E147D">
        <w:rPr>
          <w:b/>
          <w:bCs/>
          <w:i/>
          <w:iCs/>
          <w:sz w:val="22"/>
          <w:szCs w:val="22"/>
          <w:lang w:val="ru-RU"/>
        </w:rPr>
        <w:t>подверженности</w:t>
      </w:r>
      <w:bookmarkEnd w:id="2"/>
      <w:r w:rsidR="00233F25" w:rsidRPr="003C5746">
        <w:rPr>
          <w:rFonts w:ascii="Arial Unicode MS" w:eastAsia="Arial Unicode MS" w:hAnsi="Arial Unicode MS" w:cs="Arial Unicode MS"/>
          <w:b/>
          <w:bCs/>
          <w:i/>
          <w:iCs/>
          <w:sz w:val="22"/>
          <w:szCs w:val="22"/>
          <w:shd w:val="clear" w:color="auto" w:fill="FFFFFF"/>
        </w:rPr>
        <w:t xml:space="preserve"> </w:t>
      </w:r>
    </w:p>
    <w:p w14:paraId="7C43DF3A" w14:textId="79FB9B43" w:rsidR="00CA420B" w:rsidRPr="003055BA" w:rsidRDefault="00DC6260" w:rsidP="00B361A5">
      <w:pPr>
        <w:spacing w:after="0"/>
        <w:ind w:firstLine="426"/>
        <w:jc w:val="both"/>
        <w:rPr>
          <w:rFonts w:ascii="Times New Roman" w:hAnsi="Times New Roman" w:cs="Times New Roman"/>
          <w:lang w:val="ru-RU"/>
        </w:rPr>
      </w:pPr>
      <w:r w:rsidRPr="003055BA">
        <w:rPr>
          <w:rStyle w:val="no-parag"/>
          <w:rFonts w:ascii="Times New Roman" w:eastAsia="Arial Unicode MS" w:hAnsi="Times New Roman" w:cs="Times New Roman"/>
          <w:b/>
          <w:bCs/>
          <w:shd w:val="clear" w:color="auto" w:fill="FFFFFF"/>
          <w:lang w:val="ru-RU"/>
        </w:rPr>
        <w:t>25.</w:t>
      </w:r>
      <w:r w:rsidR="00CA420B" w:rsidRPr="003055BA">
        <w:rPr>
          <w:rStyle w:val="no-parag"/>
          <w:rFonts w:ascii="Times New Roman" w:eastAsia="Arial Unicode MS" w:hAnsi="Times New Roman" w:cs="Times New Roman"/>
          <w:shd w:val="clear" w:color="auto" w:fill="FFFFFF"/>
          <w:lang w:val="ru-RU"/>
        </w:rPr>
        <w:t>  </w:t>
      </w:r>
      <w:r w:rsidR="00CA420B" w:rsidRPr="003055BA">
        <w:rPr>
          <w:rFonts w:ascii="Times New Roman" w:eastAsia="Arial Unicode MS" w:hAnsi="Times New Roman" w:cs="Times New Roman"/>
          <w:shd w:val="clear" w:color="auto" w:fill="FFFFFF"/>
          <w:lang w:val="ru-RU"/>
        </w:rPr>
        <w:t> </w:t>
      </w:r>
      <w:r w:rsidR="0073489A" w:rsidRPr="007F46D9">
        <w:rPr>
          <w:rFonts w:ascii="Times New Roman" w:hAnsi="Times New Roman" w:cs="Times New Roman"/>
          <w:lang w:val="ru-RU"/>
        </w:rPr>
        <w:t>Величина</w:t>
      </w:r>
      <w:r w:rsidR="002F41B5" w:rsidRPr="0073489A">
        <w:rPr>
          <w:rFonts w:ascii="Times New Roman" w:eastAsia="Arial Unicode MS" w:hAnsi="Times New Roman" w:cs="Times New Roman"/>
          <w:lang w:val="ru-RU"/>
        </w:rPr>
        <w:t xml:space="preserve"> </w:t>
      </w:r>
      <w:r w:rsidR="002F41B5" w:rsidRPr="003055BA">
        <w:rPr>
          <w:rFonts w:ascii="Times New Roman" w:eastAsia="Arial Unicode MS" w:hAnsi="Times New Roman" w:cs="Times New Roman"/>
          <w:lang w:val="ru-RU"/>
        </w:rPr>
        <w:t xml:space="preserve">подверженности </w:t>
      </w:r>
      <w:proofErr w:type="spellStart"/>
      <w:r w:rsidR="002F41B5" w:rsidRPr="003055BA">
        <w:rPr>
          <w:rFonts w:ascii="Times New Roman" w:eastAsia="Arial Unicode MS" w:hAnsi="Times New Roman" w:cs="Times New Roman"/>
          <w:lang w:val="ru-RU"/>
        </w:rPr>
        <w:t>секьюритизационных</w:t>
      </w:r>
      <w:proofErr w:type="spellEnd"/>
      <w:r w:rsidR="002F41B5" w:rsidRPr="003055BA">
        <w:rPr>
          <w:rFonts w:ascii="Times New Roman" w:eastAsia="Arial Unicode MS" w:hAnsi="Times New Roman" w:cs="Times New Roman"/>
          <w:lang w:val="ru-RU"/>
        </w:rPr>
        <w:t xml:space="preserve"> позиций рассчитывается следующим образом</w:t>
      </w:r>
      <w:r w:rsidR="00CA420B" w:rsidRPr="003055BA">
        <w:rPr>
          <w:rFonts w:ascii="Times New Roman" w:eastAsia="Arial Unicode MS" w:hAnsi="Times New Roman" w:cs="Times New Roman"/>
          <w:lang w:val="ru-RU"/>
        </w:rPr>
        <w:t>:</w:t>
      </w:r>
    </w:p>
    <w:p w14:paraId="38D26BAD" w14:textId="4480489C" w:rsidR="00CA420B" w:rsidRPr="003055BA"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3055BA">
        <w:rPr>
          <w:rFonts w:ascii="Times New Roman" w:eastAsia="Arial Unicode MS" w:hAnsi="Times New Roman" w:cs="Times New Roman"/>
          <w:lang w:val="ru-RU"/>
        </w:rPr>
        <w:t>25.1.</w:t>
      </w:r>
      <w:r w:rsidR="00CA420B" w:rsidRPr="003055BA">
        <w:rPr>
          <w:rFonts w:ascii="Times New Roman" w:eastAsia="Arial Unicode MS" w:hAnsi="Times New Roman" w:cs="Times New Roman"/>
          <w:lang w:val="ru-RU"/>
        </w:rPr>
        <w:t> </w:t>
      </w:r>
      <w:r w:rsidR="0073489A">
        <w:rPr>
          <w:rFonts w:ascii="Times New Roman" w:eastAsia="Arial Unicode MS" w:hAnsi="Times New Roman" w:cs="Times New Roman"/>
          <w:lang w:val="ru-RU"/>
        </w:rPr>
        <w:t>в</w:t>
      </w:r>
      <w:r w:rsidR="0073489A" w:rsidRPr="00F60A09">
        <w:rPr>
          <w:rFonts w:ascii="Times New Roman" w:hAnsi="Times New Roman" w:cs="Times New Roman"/>
          <w:lang w:val="ru-RU"/>
        </w:rPr>
        <w:t>еличина</w:t>
      </w:r>
      <w:r w:rsidR="002F41B5" w:rsidRPr="003055BA">
        <w:rPr>
          <w:rFonts w:ascii="Times New Roman" w:eastAsia="Arial Unicode MS" w:hAnsi="Times New Roman" w:cs="Times New Roman"/>
          <w:lang w:val="ru-RU"/>
        </w:rPr>
        <w:t xml:space="preserve"> подверженности </w:t>
      </w:r>
      <w:proofErr w:type="spellStart"/>
      <w:r w:rsidR="002F41B5" w:rsidRPr="003055BA">
        <w:rPr>
          <w:rFonts w:ascii="Times New Roman" w:eastAsia="Arial Unicode MS" w:hAnsi="Times New Roman" w:cs="Times New Roman"/>
          <w:lang w:val="ru-RU"/>
        </w:rPr>
        <w:t>секьюритизационной</w:t>
      </w:r>
      <w:proofErr w:type="spellEnd"/>
      <w:r w:rsidR="002F41B5" w:rsidRPr="003055BA">
        <w:rPr>
          <w:rFonts w:ascii="Times New Roman" w:eastAsia="Arial Unicode MS" w:hAnsi="Times New Roman" w:cs="Times New Roman"/>
          <w:lang w:val="ru-RU"/>
        </w:rPr>
        <w:t xml:space="preserve"> позиции, отраженной на балансе, представляет собой ее учетную стоимость, оставшуюся после применения всех соответствующих специфических корректировок кредитного риска </w:t>
      </w:r>
      <w:r w:rsidR="003055BA" w:rsidRPr="003055BA">
        <w:rPr>
          <w:rFonts w:ascii="Times New Roman" w:eastAsia="Arial Unicode MS" w:hAnsi="Times New Roman" w:cs="Times New Roman"/>
          <w:lang w:val="ru-RU"/>
        </w:rPr>
        <w:t xml:space="preserve">к </w:t>
      </w:r>
      <w:proofErr w:type="spellStart"/>
      <w:r w:rsidR="003055BA" w:rsidRPr="003055BA">
        <w:rPr>
          <w:rFonts w:ascii="Times New Roman" w:eastAsia="Arial Unicode MS" w:hAnsi="Times New Roman" w:cs="Times New Roman"/>
          <w:lang w:val="ru-RU"/>
        </w:rPr>
        <w:t>секьюритизационной</w:t>
      </w:r>
      <w:proofErr w:type="spellEnd"/>
      <w:r w:rsidR="003055BA" w:rsidRPr="003055BA">
        <w:rPr>
          <w:rFonts w:ascii="Times New Roman" w:eastAsia="Arial Unicode MS" w:hAnsi="Times New Roman" w:cs="Times New Roman"/>
          <w:lang w:val="ru-RU"/>
        </w:rPr>
        <w:t xml:space="preserve"> позиции </w:t>
      </w:r>
      <w:r w:rsidR="002F41B5" w:rsidRPr="003055BA">
        <w:rPr>
          <w:rFonts w:ascii="Times New Roman" w:eastAsia="Arial Unicode MS" w:hAnsi="Times New Roman" w:cs="Times New Roman"/>
          <w:lang w:val="ru-RU"/>
        </w:rPr>
        <w:t>в соответствии с</w:t>
      </w:r>
      <w:r w:rsidR="002D38AC" w:rsidRPr="003055BA">
        <w:rPr>
          <w:rFonts w:ascii="Times New Roman" w:eastAsia="Arial Unicode MS" w:hAnsi="Times New Roman" w:cs="Times New Roman"/>
          <w:lang w:val="ru-RU"/>
        </w:rPr>
        <w:t xml:space="preserve"> подп. 3) п. 96 Регламента № 109/2018</w:t>
      </w:r>
      <w:r w:rsidR="00CA420B" w:rsidRPr="003055BA">
        <w:rPr>
          <w:rFonts w:ascii="Times New Roman" w:eastAsia="Arial Unicode MS" w:hAnsi="Times New Roman" w:cs="Times New Roman"/>
          <w:lang w:val="ru-RU"/>
        </w:rPr>
        <w:t>;</w:t>
      </w:r>
    </w:p>
    <w:p w14:paraId="448459F4" w14:textId="086E5879" w:rsidR="003055BA" w:rsidRPr="00670B2F"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670B2F">
        <w:rPr>
          <w:rFonts w:ascii="Times New Roman" w:eastAsia="Arial Unicode MS" w:hAnsi="Times New Roman" w:cs="Times New Roman"/>
          <w:lang w:val="ru-RU"/>
        </w:rPr>
        <w:t>25.2.</w:t>
      </w:r>
      <w:r w:rsidR="00CA420B" w:rsidRPr="00670B2F">
        <w:rPr>
          <w:rFonts w:ascii="Times New Roman" w:eastAsia="Arial Unicode MS" w:hAnsi="Times New Roman" w:cs="Times New Roman"/>
          <w:lang w:val="ru-RU"/>
        </w:rPr>
        <w:t> </w:t>
      </w:r>
      <w:r w:rsidR="0073489A">
        <w:rPr>
          <w:rFonts w:ascii="Times New Roman" w:eastAsia="Arial Unicode MS" w:hAnsi="Times New Roman" w:cs="Times New Roman"/>
          <w:lang w:val="ru-RU"/>
        </w:rPr>
        <w:t>в</w:t>
      </w:r>
      <w:r w:rsidR="0073489A" w:rsidRPr="00F60A09">
        <w:rPr>
          <w:rFonts w:ascii="Times New Roman" w:hAnsi="Times New Roman" w:cs="Times New Roman"/>
          <w:lang w:val="ru-RU"/>
        </w:rPr>
        <w:t>еличина</w:t>
      </w:r>
      <w:r w:rsidR="003055BA" w:rsidRPr="00670B2F">
        <w:rPr>
          <w:rFonts w:ascii="Times New Roman" w:eastAsia="Arial Unicode MS" w:hAnsi="Times New Roman" w:cs="Times New Roman"/>
          <w:lang w:val="ru-RU"/>
        </w:rPr>
        <w:t xml:space="preserve"> </w:t>
      </w:r>
      <w:r w:rsidR="00670B2F" w:rsidRPr="00670B2F">
        <w:rPr>
          <w:rFonts w:ascii="Times New Roman" w:eastAsia="Arial Unicode MS" w:hAnsi="Times New Roman" w:cs="Times New Roman"/>
          <w:lang w:val="ru-RU"/>
        </w:rPr>
        <w:t xml:space="preserve">подверженности </w:t>
      </w:r>
      <w:r w:rsidR="003055BA" w:rsidRPr="00670B2F">
        <w:rPr>
          <w:rFonts w:ascii="Times New Roman" w:eastAsia="Arial Unicode MS" w:hAnsi="Times New Roman" w:cs="Times New Roman"/>
          <w:lang w:val="ru-RU"/>
        </w:rPr>
        <w:t>внебалансовой позиции секьюритизации должна быть ее номинальной стоимостью за вычетом любых применимых специфических корректировок кредитного риска в отношении позиции секьюритизации в соответствии с</w:t>
      </w:r>
      <w:r w:rsidR="00670B2F">
        <w:rPr>
          <w:rFonts w:ascii="Times New Roman" w:eastAsia="Arial Unicode MS" w:hAnsi="Times New Roman" w:cs="Times New Roman"/>
          <w:lang w:val="ru-RU"/>
        </w:rPr>
        <w:t xml:space="preserve"> </w:t>
      </w:r>
      <w:r w:rsidR="00670B2F" w:rsidRPr="003055BA">
        <w:rPr>
          <w:rFonts w:ascii="Times New Roman" w:eastAsia="Arial Unicode MS" w:hAnsi="Times New Roman" w:cs="Times New Roman"/>
          <w:lang w:val="ru-RU"/>
        </w:rPr>
        <w:t>подп. 3) п. 96 Регламента № 109/2018</w:t>
      </w:r>
      <w:r w:rsidR="003055BA" w:rsidRPr="00670B2F">
        <w:rPr>
          <w:rFonts w:ascii="Times New Roman" w:eastAsia="Arial Unicode MS" w:hAnsi="Times New Roman" w:cs="Times New Roman"/>
          <w:lang w:val="ru-RU"/>
        </w:rPr>
        <w:t xml:space="preserve">, умноженной на соответствующий коэффициент конвертации, как указано в настоящем пункте. Коэффициент конвертации должен быть равен 100%, за исключением случая кредитных линий аванса. Для определения стоимости риска неиспользованной части кредитных линий аванса коэффициент конвертации 0% может быть применен к номинальной стоимости кредита ликвидности, который может быть отозван без каких-либо условий, при условии, что погашение использованных сумм по кредитному рейтингу имеет приоритет над другими требованиями по денежным потокам, вытекающим из базовых рисков, и </w:t>
      </w:r>
      <w:r w:rsidR="004D6701">
        <w:rPr>
          <w:rFonts w:ascii="Times New Roman" w:eastAsia="Arial Unicode MS" w:hAnsi="Times New Roman" w:cs="Times New Roman"/>
          <w:lang w:val="ru-RU"/>
        </w:rPr>
        <w:t>банк</w:t>
      </w:r>
      <w:r w:rsidR="003055BA" w:rsidRPr="00670B2F">
        <w:rPr>
          <w:rFonts w:ascii="Times New Roman" w:eastAsia="Arial Unicode MS" w:hAnsi="Times New Roman" w:cs="Times New Roman"/>
          <w:lang w:val="ru-RU"/>
        </w:rPr>
        <w:t xml:space="preserve"> продемонстрировал </w:t>
      </w:r>
      <w:r w:rsidR="004D6701">
        <w:rPr>
          <w:rFonts w:ascii="Times New Roman" w:eastAsia="Arial Unicode MS" w:hAnsi="Times New Roman" w:cs="Times New Roman"/>
          <w:lang w:val="ru-RU"/>
        </w:rPr>
        <w:t>Национальному банку Молдовы</w:t>
      </w:r>
      <w:r w:rsidR="003055BA" w:rsidRPr="00670B2F">
        <w:rPr>
          <w:rFonts w:ascii="Times New Roman" w:eastAsia="Arial Unicode MS" w:hAnsi="Times New Roman" w:cs="Times New Roman"/>
          <w:lang w:val="ru-RU"/>
        </w:rPr>
        <w:t>, что он применяет достаточно консервативный метод расчета суммы неиспользованной части;</w:t>
      </w:r>
    </w:p>
    <w:p w14:paraId="32D421A0" w14:textId="491C2F61" w:rsidR="00CA420B" w:rsidRPr="00356B45"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356B45">
        <w:rPr>
          <w:rFonts w:ascii="Times New Roman" w:eastAsia="Arial Unicode MS" w:hAnsi="Times New Roman" w:cs="Times New Roman"/>
          <w:lang w:val="ru-RU"/>
        </w:rPr>
        <w:t>25.3.</w:t>
      </w:r>
      <w:r w:rsidR="00CA420B" w:rsidRPr="00356B45">
        <w:rPr>
          <w:rFonts w:ascii="Times New Roman" w:eastAsia="Arial Unicode MS" w:hAnsi="Times New Roman" w:cs="Times New Roman"/>
          <w:lang w:val="ru-RU"/>
        </w:rPr>
        <w:t> </w:t>
      </w:r>
      <w:r w:rsidR="00565239" w:rsidRPr="00356B45">
        <w:rPr>
          <w:rFonts w:ascii="Times New Roman" w:eastAsia="Arial Unicode MS" w:hAnsi="Times New Roman" w:cs="Times New Roman"/>
          <w:lang w:val="ru-RU"/>
        </w:rPr>
        <w:t xml:space="preserve">в случае кредитного риска контрагента, связанного с позицией секьюритизации, возникающей из производного финансового инструмента, указанного в приложении № 1 к Регламенту о подходе к  рыночному риску в соответствии со стандартизированным подходом, утвержденному Постановлением </w:t>
      </w:r>
      <w:r w:rsidR="00AA5715" w:rsidRPr="00356B45">
        <w:rPr>
          <w:rFonts w:ascii="Times New Roman" w:eastAsia="Arial Unicode MS" w:hAnsi="Times New Roman" w:cs="Times New Roman"/>
          <w:lang w:val="ru-RU"/>
        </w:rPr>
        <w:t xml:space="preserve">Исполнительного комитета </w:t>
      </w:r>
      <w:r w:rsidR="00565239" w:rsidRPr="00356B45">
        <w:rPr>
          <w:rFonts w:ascii="Times New Roman" w:eastAsia="Arial Unicode MS" w:hAnsi="Times New Roman" w:cs="Times New Roman"/>
          <w:lang w:val="ru-RU"/>
        </w:rPr>
        <w:t xml:space="preserve"> Национального банка Молдовы № 114</w:t>
      </w:r>
      <w:r w:rsidR="0073489A">
        <w:rPr>
          <w:rFonts w:ascii="Times New Roman" w:eastAsia="Arial Unicode MS" w:hAnsi="Times New Roman" w:cs="Times New Roman"/>
          <w:lang w:val="ru-RU"/>
        </w:rPr>
        <w:t>/</w:t>
      </w:r>
      <w:r w:rsidR="00565239" w:rsidRPr="00356B45">
        <w:rPr>
          <w:rFonts w:ascii="Times New Roman" w:eastAsia="Arial Unicode MS" w:hAnsi="Times New Roman" w:cs="Times New Roman"/>
          <w:lang w:val="ru-RU"/>
        </w:rPr>
        <w:t xml:space="preserve">2018, </w:t>
      </w:r>
      <w:r w:rsidR="00AA5715" w:rsidRPr="00356B45">
        <w:rPr>
          <w:rFonts w:ascii="Times New Roman" w:eastAsia="Arial Unicode MS" w:hAnsi="Times New Roman" w:cs="Times New Roman"/>
          <w:lang w:val="ru-RU"/>
        </w:rPr>
        <w:t>стоимость подверженности</w:t>
      </w:r>
      <w:r w:rsidR="00565239" w:rsidRPr="00356B45">
        <w:rPr>
          <w:rFonts w:ascii="Times New Roman" w:eastAsia="Arial Unicode MS" w:hAnsi="Times New Roman" w:cs="Times New Roman"/>
          <w:lang w:val="ru-RU"/>
        </w:rPr>
        <w:t xml:space="preserve"> определяется в соответствии с Регламентом об </w:t>
      </w:r>
      <w:r w:rsidR="003B182D" w:rsidRPr="00356B45">
        <w:rPr>
          <w:rFonts w:ascii="Times New Roman" w:eastAsia="Arial Unicode MS" w:hAnsi="Times New Roman" w:cs="Times New Roman"/>
          <w:lang w:val="ru-RU"/>
        </w:rPr>
        <w:t xml:space="preserve">отношении к </w:t>
      </w:r>
      <w:r w:rsidR="00565239" w:rsidRPr="00356B45">
        <w:rPr>
          <w:rFonts w:ascii="Times New Roman" w:eastAsia="Arial Unicode MS" w:hAnsi="Times New Roman" w:cs="Times New Roman"/>
          <w:lang w:val="ru-RU"/>
        </w:rPr>
        <w:t xml:space="preserve"> кредитно</w:t>
      </w:r>
      <w:r w:rsidR="003B182D" w:rsidRPr="00356B45">
        <w:rPr>
          <w:rFonts w:ascii="Times New Roman" w:eastAsia="Arial Unicode MS" w:hAnsi="Times New Roman" w:cs="Times New Roman"/>
          <w:lang w:val="ru-RU"/>
        </w:rPr>
        <w:t>му</w:t>
      </w:r>
      <w:r w:rsidR="00565239" w:rsidRPr="00356B45">
        <w:rPr>
          <w:rFonts w:ascii="Times New Roman" w:eastAsia="Arial Unicode MS" w:hAnsi="Times New Roman" w:cs="Times New Roman"/>
          <w:lang w:val="ru-RU"/>
        </w:rPr>
        <w:t xml:space="preserve"> риск</w:t>
      </w:r>
      <w:r w:rsidR="003B182D" w:rsidRPr="00356B45">
        <w:rPr>
          <w:rFonts w:ascii="Times New Roman" w:eastAsia="Arial Unicode MS" w:hAnsi="Times New Roman" w:cs="Times New Roman"/>
          <w:lang w:val="ru-RU"/>
        </w:rPr>
        <w:t>у</w:t>
      </w:r>
      <w:r w:rsidR="00565239" w:rsidRPr="00356B45">
        <w:rPr>
          <w:rFonts w:ascii="Times New Roman" w:eastAsia="Arial Unicode MS" w:hAnsi="Times New Roman" w:cs="Times New Roman"/>
          <w:lang w:val="ru-RU"/>
        </w:rPr>
        <w:t xml:space="preserve"> контрагента для банков, утвержденным Постановлением </w:t>
      </w:r>
      <w:r w:rsidR="003B182D" w:rsidRPr="00356B45">
        <w:rPr>
          <w:rFonts w:ascii="Times New Roman" w:eastAsia="Arial Unicode MS" w:hAnsi="Times New Roman" w:cs="Times New Roman"/>
          <w:lang w:val="ru-RU"/>
        </w:rPr>
        <w:t xml:space="preserve">Исполнительного комитета  </w:t>
      </w:r>
      <w:r w:rsidR="00565239" w:rsidRPr="00356B45">
        <w:rPr>
          <w:rFonts w:ascii="Times New Roman" w:eastAsia="Arial Unicode MS" w:hAnsi="Times New Roman" w:cs="Times New Roman"/>
          <w:lang w:val="ru-RU"/>
        </w:rPr>
        <w:t xml:space="preserve"> Национального банка Молдовы № 102</w:t>
      </w:r>
      <w:r w:rsidR="0073489A">
        <w:rPr>
          <w:rFonts w:ascii="Times New Roman" w:eastAsia="Arial Unicode MS" w:hAnsi="Times New Roman" w:cs="Times New Roman"/>
          <w:lang w:val="ru-RU"/>
        </w:rPr>
        <w:t>/</w:t>
      </w:r>
      <w:r w:rsidR="00565239" w:rsidRPr="00356B45">
        <w:rPr>
          <w:rFonts w:ascii="Times New Roman" w:eastAsia="Arial Unicode MS" w:hAnsi="Times New Roman" w:cs="Times New Roman"/>
          <w:lang w:val="ru-RU"/>
        </w:rPr>
        <w:t>2020</w:t>
      </w:r>
      <w:r w:rsidR="00356B45" w:rsidRPr="00356B45">
        <w:rPr>
          <w:rFonts w:ascii="Times New Roman" w:eastAsia="Arial Unicode MS" w:hAnsi="Times New Roman" w:cs="Times New Roman"/>
          <w:lang w:val="ru-RU"/>
        </w:rPr>
        <w:t>;</w:t>
      </w:r>
    </w:p>
    <w:p w14:paraId="0F31CF0C" w14:textId="1521FC85" w:rsidR="00CA420B" w:rsidRPr="002E0A5D"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2E0A5D">
        <w:rPr>
          <w:rFonts w:ascii="Times New Roman" w:eastAsia="Arial Unicode MS" w:hAnsi="Times New Roman" w:cs="Times New Roman"/>
          <w:lang w:val="ru-RU"/>
        </w:rPr>
        <w:t>25.4.</w:t>
      </w:r>
      <w:r w:rsidR="00CA420B" w:rsidRPr="002E0A5D">
        <w:rPr>
          <w:rFonts w:ascii="Times New Roman" w:eastAsia="Arial Unicode MS" w:hAnsi="Times New Roman" w:cs="Times New Roman"/>
          <w:lang w:val="ru-RU"/>
        </w:rPr>
        <w:t> </w:t>
      </w:r>
      <w:r w:rsidR="00FA4F4E" w:rsidRPr="002E0A5D">
        <w:rPr>
          <w:rFonts w:ascii="Times New Roman" w:eastAsia="Arial Unicode MS" w:hAnsi="Times New Roman" w:cs="Times New Roman"/>
          <w:lang w:val="ru-RU"/>
        </w:rPr>
        <w:t>банк-оригинатор может вычесть из стоимости подверженности позиции секьюритизации, которой был присвоен весовой коэффициент риска 1</w:t>
      </w:r>
      <w:r w:rsidR="00082E9D" w:rsidRPr="002E0A5D">
        <w:rPr>
          <w:rFonts w:ascii="Times New Roman" w:eastAsia="Arial Unicode MS" w:hAnsi="Times New Roman" w:cs="Times New Roman"/>
          <w:lang w:val="ru-RU"/>
        </w:rPr>
        <w:t>00</w:t>
      </w:r>
      <w:r w:rsidR="00FA4F4E" w:rsidRPr="002E0A5D">
        <w:rPr>
          <w:rFonts w:ascii="Times New Roman" w:eastAsia="Arial Unicode MS" w:hAnsi="Times New Roman" w:cs="Times New Roman"/>
          <w:lang w:val="ru-RU"/>
        </w:rPr>
        <w:t xml:space="preserve">0 % в соответствии с </w:t>
      </w:r>
      <w:r w:rsidR="00082E9D" w:rsidRPr="002E0A5D">
        <w:rPr>
          <w:rFonts w:ascii="Times New Roman" w:eastAsia="Arial Unicode MS" w:hAnsi="Times New Roman" w:cs="Times New Roman"/>
          <w:lang w:val="ru-RU"/>
        </w:rPr>
        <w:t>Регламентом № 109/2018</w:t>
      </w:r>
      <w:r w:rsidR="00FA4F4E" w:rsidRPr="002E0A5D">
        <w:rPr>
          <w:rFonts w:ascii="Times New Roman" w:eastAsia="Arial Unicode MS" w:hAnsi="Times New Roman" w:cs="Times New Roman"/>
          <w:lang w:val="ru-RU"/>
        </w:rPr>
        <w:t xml:space="preserve"> или которая была вычтена из основн</w:t>
      </w:r>
      <w:r w:rsidR="00082E9D" w:rsidRPr="002E0A5D">
        <w:rPr>
          <w:rFonts w:ascii="Times New Roman" w:eastAsia="Arial Unicode MS" w:hAnsi="Times New Roman" w:cs="Times New Roman"/>
          <w:lang w:val="ru-RU"/>
        </w:rPr>
        <w:t>ых собственных средств</w:t>
      </w:r>
      <w:r w:rsidR="00FA4F4E" w:rsidRPr="002E0A5D">
        <w:rPr>
          <w:rFonts w:ascii="Times New Roman" w:eastAsia="Arial Unicode MS" w:hAnsi="Times New Roman" w:cs="Times New Roman"/>
          <w:lang w:val="ru-RU"/>
        </w:rPr>
        <w:t xml:space="preserve"> первого уровня, сумму специфических кредитных корректировок базовых </w:t>
      </w:r>
      <w:r w:rsidR="00CC1318" w:rsidRPr="002E0A5D">
        <w:rPr>
          <w:rFonts w:ascii="Times New Roman" w:eastAsia="Arial Unicode MS" w:hAnsi="Times New Roman" w:cs="Times New Roman"/>
          <w:lang w:val="ru-RU"/>
        </w:rPr>
        <w:t xml:space="preserve">подверженностей </w:t>
      </w:r>
      <w:r w:rsidR="00FA4F4E" w:rsidRPr="002E0A5D">
        <w:rPr>
          <w:rFonts w:ascii="Times New Roman" w:eastAsia="Arial Unicode MS" w:hAnsi="Times New Roman" w:cs="Times New Roman"/>
          <w:lang w:val="ru-RU"/>
        </w:rPr>
        <w:t xml:space="preserve"> в соответствии с</w:t>
      </w:r>
      <w:r w:rsidR="002E0A5D" w:rsidRPr="002E0A5D">
        <w:rPr>
          <w:rFonts w:ascii="Times New Roman" w:eastAsia="Arial Unicode MS" w:hAnsi="Times New Roman" w:cs="Times New Roman"/>
          <w:lang w:val="ru-RU"/>
        </w:rPr>
        <w:t xml:space="preserve"> подп. 3) п. </w:t>
      </w:r>
      <w:r w:rsidR="002E0A5D" w:rsidRPr="002E0A5D">
        <w:rPr>
          <w:rFonts w:ascii="Times New Roman" w:eastAsia="Arial Unicode MS" w:hAnsi="Times New Roman" w:cs="Times New Roman"/>
          <w:lang w:val="ru-RU"/>
        </w:rPr>
        <w:lastRenderedPageBreak/>
        <w:t>96 Регламента № 109/2018</w:t>
      </w:r>
      <w:r w:rsidR="00FA4F4E" w:rsidRPr="002E0A5D">
        <w:rPr>
          <w:rFonts w:ascii="Times New Roman" w:eastAsia="Arial Unicode MS" w:hAnsi="Times New Roman" w:cs="Times New Roman"/>
          <w:lang w:val="ru-RU"/>
        </w:rPr>
        <w:t xml:space="preserve"> и любые невозмещаемые вычеты покупной цены, связанные с такими базовыми </w:t>
      </w:r>
      <w:r w:rsidR="002E0A5D" w:rsidRPr="002E0A5D">
        <w:rPr>
          <w:rFonts w:ascii="Times New Roman" w:eastAsia="Arial Unicode MS" w:hAnsi="Times New Roman" w:cs="Times New Roman"/>
          <w:lang w:val="ru-RU"/>
        </w:rPr>
        <w:t>подверженностями</w:t>
      </w:r>
      <w:r w:rsidR="00FA4F4E" w:rsidRPr="002E0A5D">
        <w:rPr>
          <w:rFonts w:ascii="Times New Roman" w:eastAsia="Arial Unicode MS" w:hAnsi="Times New Roman" w:cs="Times New Roman"/>
          <w:lang w:val="ru-RU"/>
        </w:rPr>
        <w:t>, в той мере, в которой эти вычеты приводят к уменьшению собственных средств</w:t>
      </w:r>
      <w:r w:rsidR="00CA420B" w:rsidRPr="002E0A5D">
        <w:rPr>
          <w:rFonts w:ascii="Times New Roman" w:eastAsia="Arial Unicode MS" w:hAnsi="Times New Roman" w:cs="Times New Roman"/>
          <w:lang w:val="ru-RU"/>
        </w:rPr>
        <w:t>;</w:t>
      </w:r>
    </w:p>
    <w:p w14:paraId="2B5D6489" w14:textId="1EAC6E07" w:rsidR="00CA420B" w:rsidRPr="00C85E5F"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C85E5F">
        <w:rPr>
          <w:rFonts w:ascii="Times New Roman" w:eastAsia="Arial Unicode MS" w:hAnsi="Times New Roman" w:cs="Times New Roman"/>
          <w:lang w:val="ru-RU"/>
        </w:rPr>
        <w:t>25.5.</w:t>
      </w:r>
      <w:r w:rsidR="00CA420B" w:rsidRPr="00C85E5F">
        <w:rPr>
          <w:rFonts w:ascii="Times New Roman" w:eastAsia="Arial Unicode MS" w:hAnsi="Times New Roman" w:cs="Times New Roman"/>
          <w:lang w:val="ru-RU"/>
        </w:rPr>
        <w:t> </w:t>
      </w:r>
      <w:r w:rsidR="002219B6" w:rsidRPr="00C85E5F">
        <w:rPr>
          <w:rFonts w:ascii="Times New Roman" w:eastAsia="Arial Unicode MS" w:hAnsi="Times New Roman" w:cs="Times New Roman"/>
          <w:lang w:val="ru-RU"/>
        </w:rPr>
        <w:t>Стоимость подверженности избыточной синтетической маржи включает следующие элементы, если применимо</w:t>
      </w:r>
      <w:r w:rsidR="00CA420B" w:rsidRPr="00C85E5F">
        <w:rPr>
          <w:rFonts w:ascii="Times New Roman" w:eastAsia="Arial Unicode MS" w:hAnsi="Times New Roman" w:cs="Times New Roman"/>
          <w:lang w:val="ru-RU"/>
        </w:rPr>
        <w:t>:</w:t>
      </w:r>
    </w:p>
    <w:p w14:paraId="664CFEE4" w14:textId="77777777" w:rsidR="00C85E5F" w:rsidRPr="00C85E5F"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C85E5F">
        <w:rPr>
          <w:rFonts w:ascii="Times New Roman" w:eastAsia="Arial Unicode MS" w:hAnsi="Times New Roman" w:cs="Times New Roman"/>
          <w:lang w:val="ru-RU"/>
        </w:rPr>
        <w:t>25.5.1.</w:t>
      </w:r>
      <w:r w:rsidR="00CA420B" w:rsidRPr="00C85E5F">
        <w:rPr>
          <w:rFonts w:ascii="Times New Roman" w:eastAsia="Arial Unicode MS" w:hAnsi="Times New Roman" w:cs="Times New Roman"/>
          <w:lang w:val="ru-RU"/>
        </w:rPr>
        <w:t> </w:t>
      </w:r>
      <w:r w:rsidR="00F64078" w:rsidRPr="00C85E5F">
        <w:rPr>
          <w:rFonts w:ascii="Times New Roman" w:eastAsia="Arial Unicode MS" w:hAnsi="Times New Roman" w:cs="Times New Roman"/>
          <w:lang w:val="ru-RU"/>
        </w:rPr>
        <w:t xml:space="preserve">любые </w:t>
      </w:r>
      <w:r w:rsidR="00CA3602" w:rsidRPr="00C85E5F">
        <w:rPr>
          <w:rFonts w:ascii="Times New Roman" w:eastAsia="Arial Unicode MS" w:hAnsi="Times New Roman" w:cs="Times New Roman"/>
          <w:lang w:val="ru-RU"/>
        </w:rPr>
        <w:t>доходы</w:t>
      </w:r>
      <w:r w:rsidR="00F64078" w:rsidRPr="00C85E5F">
        <w:rPr>
          <w:rFonts w:ascii="Times New Roman" w:eastAsia="Arial Unicode MS" w:hAnsi="Times New Roman" w:cs="Times New Roman"/>
          <w:lang w:val="ru-RU"/>
        </w:rPr>
        <w:t xml:space="preserve"> от секьюритизированных </w:t>
      </w:r>
      <w:r w:rsidR="00C85E5F" w:rsidRPr="00C85E5F">
        <w:rPr>
          <w:rFonts w:ascii="Times New Roman" w:eastAsia="Arial Unicode MS" w:hAnsi="Times New Roman" w:cs="Times New Roman"/>
          <w:lang w:val="ru-RU"/>
        </w:rPr>
        <w:t>подверженностей</w:t>
      </w:r>
      <w:r w:rsidR="00F64078" w:rsidRPr="00C85E5F">
        <w:rPr>
          <w:rFonts w:ascii="Times New Roman" w:eastAsia="Arial Unicode MS" w:hAnsi="Times New Roman" w:cs="Times New Roman"/>
          <w:lang w:val="ru-RU"/>
        </w:rPr>
        <w:t>, уже признанные банком-оригинатором в его отчете о прибылях и убытках в соответствии с применимой системой учета, которые банк-оригинатор по договору отнес на сделку в качестве избыточной синтетической маржи и которые все еще доступны для покрытия убытков</w:t>
      </w:r>
      <w:r w:rsidR="00CA420B" w:rsidRPr="00C85E5F">
        <w:rPr>
          <w:rFonts w:ascii="Times New Roman" w:eastAsia="Arial Unicode MS" w:hAnsi="Times New Roman" w:cs="Times New Roman"/>
          <w:lang w:val="ru-RU"/>
        </w:rPr>
        <w:t>;</w:t>
      </w:r>
    </w:p>
    <w:p w14:paraId="783E8CDC" w14:textId="6D8DA5FF" w:rsidR="00CA420B" w:rsidRPr="00F24B0C"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F24B0C">
        <w:rPr>
          <w:rFonts w:ascii="Times New Roman" w:eastAsia="Arial Unicode MS" w:hAnsi="Times New Roman" w:cs="Times New Roman"/>
          <w:lang w:val="ru-RU"/>
        </w:rPr>
        <w:t>25.5.2.</w:t>
      </w:r>
      <w:r w:rsidR="00CA420B" w:rsidRPr="00F24B0C">
        <w:rPr>
          <w:rFonts w:ascii="Times New Roman" w:eastAsia="Arial Unicode MS" w:hAnsi="Times New Roman" w:cs="Times New Roman"/>
          <w:lang w:val="ru-RU"/>
        </w:rPr>
        <w:t> </w:t>
      </w:r>
      <w:r w:rsidR="00C85E5F" w:rsidRPr="00F24B0C">
        <w:rPr>
          <w:rFonts w:ascii="Times New Roman" w:eastAsia="Arial Unicode MS" w:hAnsi="Times New Roman" w:cs="Times New Roman"/>
          <w:lang w:val="ru-RU"/>
        </w:rPr>
        <w:t>любая избыточная синтетическая маржа, которая была определена банком-оригинатором по договору в любом предыдущем периоде и которая все еще доступна для покрытия убытков</w:t>
      </w:r>
      <w:r w:rsidR="00CA420B" w:rsidRPr="00F24B0C">
        <w:rPr>
          <w:rFonts w:ascii="Times New Roman" w:eastAsia="Arial Unicode MS" w:hAnsi="Times New Roman" w:cs="Times New Roman"/>
          <w:lang w:val="ru-RU"/>
        </w:rPr>
        <w:t>;</w:t>
      </w:r>
    </w:p>
    <w:p w14:paraId="5812611D" w14:textId="45BB48C5" w:rsidR="00CA420B" w:rsidRPr="00F24B0C"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F24B0C">
        <w:rPr>
          <w:rFonts w:ascii="Times New Roman" w:eastAsia="Arial Unicode MS" w:hAnsi="Times New Roman" w:cs="Times New Roman"/>
          <w:lang w:val="ru-RU"/>
        </w:rPr>
        <w:t>25.5.3.</w:t>
      </w:r>
      <w:r w:rsidR="00CA420B" w:rsidRPr="00F24B0C">
        <w:rPr>
          <w:rFonts w:ascii="Times New Roman" w:eastAsia="Arial Unicode MS" w:hAnsi="Times New Roman" w:cs="Times New Roman"/>
          <w:lang w:val="ru-RU"/>
        </w:rPr>
        <w:t> </w:t>
      </w:r>
      <w:r w:rsidR="00F24B0C" w:rsidRPr="00F24B0C">
        <w:rPr>
          <w:rFonts w:ascii="Times New Roman" w:eastAsia="Arial Unicode MS" w:hAnsi="Times New Roman" w:cs="Times New Roman"/>
          <w:lang w:val="ru-RU"/>
        </w:rPr>
        <w:t>избыточная синтетическая маржа, которая по договору назначена банком-оригинатором на текущий период и которая все еще доступна для покрытия убытков</w:t>
      </w:r>
      <w:r w:rsidR="00CA420B" w:rsidRPr="00F24B0C">
        <w:rPr>
          <w:rFonts w:ascii="Times New Roman" w:eastAsia="Arial Unicode MS" w:hAnsi="Times New Roman" w:cs="Times New Roman"/>
          <w:lang w:val="ru-RU"/>
        </w:rPr>
        <w:t>;</w:t>
      </w:r>
    </w:p>
    <w:p w14:paraId="148F6A86" w14:textId="5BF17824" w:rsidR="00CA420B" w:rsidRPr="007E5586" w:rsidRDefault="00DC6260" w:rsidP="00B361A5">
      <w:pPr>
        <w:shd w:val="clear" w:color="auto" w:fill="FFFFFF"/>
        <w:spacing w:before="60" w:after="0"/>
        <w:ind w:firstLine="426"/>
        <w:jc w:val="both"/>
        <w:rPr>
          <w:rFonts w:ascii="Times New Roman" w:eastAsia="Arial Unicode MS" w:hAnsi="Times New Roman" w:cs="Times New Roman"/>
          <w:lang w:val="ru-RU"/>
        </w:rPr>
      </w:pPr>
      <w:r w:rsidRPr="007E5586">
        <w:rPr>
          <w:rFonts w:ascii="Times New Roman" w:eastAsia="Arial Unicode MS" w:hAnsi="Times New Roman" w:cs="Times New Roman"/>
          <w:lang w:val="ru-RU"/>
        </w:rPr>
        <w:t>25.5.4.</w:t>
      </w:r>
      <w:r w:rsidR="00CA420B" w:rsidRPr="007E5586">
        <w:rPr>
          <w:rFonts w:ascii="Times New Roman" w:eastAsia="Arial Unicode MS" w:hAnsi="Times New Roman" w:cs="Times New Roman"/>
          <w:lang w:val="ru-RU"/>
        </w:rPr>
        <w:t> </w:t>
      </w:r>
      <w:r w:rsidR="007E5586" w:rsidRPr="007E5586">
        <w:rPr>
          <w:rFonts w:ascii="Times New Roman" w:eastAsia="Arial Unicode MS" w:hAnsi="Times New Roman" w:cs="Times New Roman"/>
          <w:lang w:val="ru-RU"/>
        </w:rPr>
        <w:t>любая избыточная синтетическая маржа, которая по договору определена банком-оригинатором на будущее</w:t>
      </w:r>
      <w:r w:rsidR="00CA420B" w:rsidRPr="007E5586">
        <w:rPr>
          <w:rFonts w:ascii="Times New Roman" w:eastAsia="Arial Unicode MS" w:hAnsi="Times New Roman" w:cs="Times New Roman"/>
          <w:lang w:val="ru-RU"/>
        </w:rPr>
        <w:t>.</w:t>
      </w:r>
    </w:p>
    <w:p w14:paraId="5CF65BC3" w14:textId="66E07047" w:rsidR="00CA420B" w:rsidRPr="002B723D" w:rsidRDefault="00B361A5" w:rsidP="00B361A5">
      <w:pPr>
        <w:pStyle w:val="List3"/>
        <w:shd w:val="clear" w:color="auto" w:fill="FFFFFF"/>
        <w:spacing w:before="60" w:beforeAutospacing="0" w:after="0" w:afterAutospacing="0" w:line="259" w:lineRule="auto"/>
        <w:ind w:firstLine="426"/>
        <w:jc w:val="both"/>
        <w:rPr>
          <w:rFonts w:eastAsia="Arial Unicode MS"/>
          <w:sz w:val="22"/>
          <w:szCs w:val="22"/>
          <w:lang w:val="ru-RU"/>
        </w:rPr>
      </w:pPr>
      <w:r w:rsidRPr="002B723D">
        <w:rPr>
          <w:rFonts w:eastAsia="Arial Unicode MS"/>
          <w:sz w:val="22"/>
          <w:szCs w:val="22"/>
          <w:lang w:val="ru-RU"/>
        </w:rPr>
        <w:t xml:space="preserve">25.6. </w:t>
      </w:r>
      <w:r w:rsidR="002B723D" w:rsidRPr="002B723D">
        <w:rPr>
          <w:rFonts w:eastAsia="Arial Unicode MS"/>
          <w:sz w:val="22"/>
          <w:szCs w:val="22"/>
          <w:lang w:val="ru-RU"/>
        </w:rPr>
        <w:t>Для целей подпункта 25.5 любая сумма, предоставленная в качестве обеспечения или повышения кредитоспособности в связи с синтетической секьюритизацией и уже подпадающая под требование о наличии собственных средств в соответствии с настоящим регламентом, не включается в стоимость подверженности</w:t>
      </w:r>
      <w:r w:rsidR="00CA420B" w:rsidRPr="002B723D">
        <w:rPr>
          <w:rFonts w:eastAsia="Arial Unicode MS"/>
          <w:sz w:val="22"/>
          <w:szCs w:val="22"/>
          <w:lang w:val="ru-RU"/>
        </w:rPr>
        <w:t>.</w:t>
      </w:r>
    </w:p>
    <w:p w14:paraId="6FE598B2" w14:textId="5BA11F82" w:rsidR="00101229" w:rsidRPr="00050CE6" w:rsidRDefault="002B723D" w:rsidP="00BE0B61">
      <w:pPr>
        <w:pStyle w:val="title-article-norm"/>
        <w:shd w:val="clear" w:color="auto" w:fill="FFFFFF"/>
        <w:spacing w:before="240" w:beforeAutospacing="0" w:after="0" w:afterAutospacing="0"/>
        <w:jc w:val="center"/>
        <w:rPr>
          <w:b/>
          <w:bCs/>
          <w:i/>
          <w:iCs/>
          <w:sz w:val="22"/>
          <w:szCs w:val="22"/>
          <w:lang w:val="ru-RU"/>
        </w:rPr>
      </w:pPr>
      <w:bookmarkStart w:id="3" w:name="_Hlk201065485"/>
      <w:proofErr w:type="spellStart"/>
      <w:r w:rsidRPr="00050CE6">
        <w:rPr>
          <w:b/>
          <w:bCs/>
          <w:i/>
          <w:iCs/>
          <w:sz w:val="22"/>
          <w:szCs w:val="22"/>
          <w:lang w:val="ru-RU"/>
        </w:rPr>
        <w:t>Подчасть</w:t>
      </w:r>
      <w:proofErr w:type="spellEnd"/>
      <w:r w:rsidR="00101229" w:rsidRPr="00050CE6">
        <w:rPr>
          <w:b/>
          <w:bCs/>
          <w:i/>
          <w:iCs/>
          <w:sz w:val="22"/>
          <w:szCs w:val="22"/>
          <w:lang w:val="ru-RU"/>
        </w:rPr>
        <w:t xml:space="preserve"> 3</w:t>
      </w:r>
      <w:r w:rsidR="000747FB" w:rsidRPr="00050CE6">
        <w:rPr>
          <w:b/>
          <w:bCs/>
          <w:i/>
          <w:iCs/>
          <w:sz w:val="22"/>
          <w:szCs w:val="22"/>
          <w:lang w:val="ru-RU"/>
        </w:rPr>
        <w:t xml:space="preserve"> </w:t>
      </w:r>
    </w:p>
    <w:p w14:paraId="0E5A23BD" w14:textId="743CD5BE" w:rsidR="000747FB" w:rsidRPr="00050CE6" w:rsidRDefault="002B723D" w:rsidP="00BE0B61">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050CE6">
        <w:rPr>
          <w:rFonts w:eastAsia="Arial Unicode MS"/>
          <w:b/>
          <w:bCs/>
          <w:i/>
          <w:iCs/>
          <w:sz w:val="22"/>
          <w:szCs w:val="22"/>
          <w:shd w:val="clear" w:color="auto" w:fill="FFFFFF"/>
          <w:lang w:val="ru-RU"/>
        </w:rPr>
        <w:t>Признание снижения кредитного риска в позициях секьюритизации</w:t>
      </w:r>
    </w:p>
    <w:bookmarkEnd w:id="3"/>
    <w:p w14:paraId="16D9C80F" w14:textId="3A7FF7E7" w:rsidR="00232E7B" w:rsidRPr="009E4B1C" w:rsidRDefault="0023014C" w:rsidP="00155CAC">
      <w:pPr>
        <w:shd w:val="clear" w:color="auto" w:fill="FFFFFF"/>
        <w:spacing w:before="120" w:after="0"/>
        <w:ind w:firstLine="426"/>
        <w:jc w:val="both"/>
        <w:rPr>
          <w:rFonts w:ascii="Times New Roman" w:eastAsia="Arial Unicode MS" w:hAnsi="Times New Roman" w:cs="Times New Roman"/>
          <w:lang w:val="ru-RU"/>
        </w:rPr>
      </w:pPr>
      <w:r w:rsidRPr="009E4B1C">
        <w:rPr>
          <w:rStyle w:val="no-parag"/>
          <w:rFonts w:ascii="Times New Roman" w:eastAsia="Arial Unicode MS" w:hAnsi="Times New Roman" w:cs="Times New Roman"/>
          <w:b/>
          <w:bCs/>
          <w:lang w:val="ru-RU"/>
        </w:rPr>
        <w:t>26.</w:t>
      </w:r>
      <w:r w:rsidR="00232E7B" w:rsidRPr="009E4B1C">
        <w:rPr>
          <w:rStyle w:val="no-parag"/>
          <w:rFonts w:ascii="Times New Roman" w:eastAsia="Arial Unicode MS" w:hAnsi="Times New Roman" w:cs="Times New Roman"/>
          <w:lang w:val="ru-RU"/>
        </w:rPr>
        <w:t>  </w:t>
      </w:r>
      <w:r w:rsidR="00232E7B" w:rsidRPr="009E4B1C">
        <w:rPr>
          <w:rFonts w:ascii="Times New Roman" w:eastAsia="Arial Unicode MS" w:hAnsi="Times New Roman" w:cs="Times New Roman"/>
          <w:lang w:val="ru-RU"/>
        </w:rPr>
        <w:t> </w:t>
      </w:r>
      <w:r w:rsidR="00050CE6" w:rsidRPr="009E4B1C">
        <w:rPr>
          <w:rFonts w:ascii="Times New Roman" w:eastAsia="Arial Unicode MS" w:hAnsi="Times New Roman" w:cs="Times New Roman"/>
          <w:lang w:val="ru-RU"/>
        </w:rPr>
        <w:t>Банк может признать финансируемую или нефинансируемую кредитную защиту в отношении позиции секьюритизации, если соблюдены требования по снижению кредитного риска, установленные настоящим регламентом и Регламентом № 112/2018</w:t>
      </w:r>
      <w:r w:rsidR="00232E7B" w:rsidRPr="009E4B1C">
        <w:rPr>
          <w:rFonts w:ascii="Times New Roman" w:eastAsia="Arial Unicode MS" w:hAnsi="Times New Roman" w:cs="Times New Roman"/>
          <w:lang w:val="ru-RU"/>
        </w:rPr>
        <w:t>.</w:t>
      </w:r>
    </w:p>
    <w:p w14:paraId="364C3168" w14:textId="1227E1BA" w:rsidR="0024764C" w:rsidRPr="0024764C" w:rsidRDefault="0023014C" w:rsidP="00953AB8">
      <w:pPr>
        <w:shd w:val="clear" w:color="auto" w:fill="FFFFFF"/>
        <w:spacing w:before="120" w:after="0"/>
        <w:ind w:firstLine="426"/>
        <w:jc w:val="both"/>
        <w:rPr>
          <w:rFonts w:ascii="Times New Roman" w:eastAsia="Arial Unicode MS" w:hAnsi="Times New Roman" w:cs="Times New Roman"/>
          <w:lang w:val="ru-RU"/>
        </w:rPr>
      </w:pPr>
      <w:r w:rsidRPr="003C5746">
        <w:rPr>
          <w:rStyle w:val="no-parag"/>
          <w:rFonts w:ascii="Times New Roman" w:eastAsia="Arial Unicode MS" w:hAnsi="Times New Roman" w:cs="Times New Roman"/>
          <w:b/>
          <w:bCs/>
        </w:rPr>
        <w:t>27.</w:t>
      </w:r>
      <w:r w:rsidR="00232E7B" w:rsidRPr="003C5746">
        <w:rPr>
          <w:rStyle w:val="no-parag"/>
          <w:rFonts w:ascii="Times New Roman" w:eastAsia="Arial Unicode MS" w:hAnsi="Times New Roman" w:cs="Times New Roman"/>
        </w:rPr>
        <w:t>  </w:t>
      </w:r>
      <w:r w:rsidR="0024764C" w:rsidRPr="0024764C">
        <w:rPr>
          <w:rStyle w:val="no-parag"/>
          <w:rFonts w:ascii="Times New Roman" w:eastAsia="Arial Unicode MS" w:hAnsi="Times New Roman" w:cs="Times New Roman"/>
          <w:lang w:val="ru-RU"/>
        </w:rPr>
        <w:t xml:space="preserve">Приемлемая финансируемая кредитная защита ограничивается финансовым обеспечением, которое приемлемо для расчета сумм </w:t>
      </w:r>
      <w:r w:rsidR="0024764C">
        <w:rPr>
          <w:rStyle w:val="no-parag"/>
          <w:rFonts w:ascii="Times New Roman" w:eastAsia="Arial Unicode MS" w:hAnsi="Times New Roman" w:cs="Times New Roman"/>
          <w:lang w:val="ru-RU"/>
        </w:rPr>
        <w:t>подверженностей с учетом</w:t>
      </w:r>
      <w:r w:rsidR="0024764C" w:rsidRPr="0024764C">
        <w:rPr>
          <w:rStyle w:val="no-parag"/>
          <w:rFonts w:ascii="Times New Roman" w:eastAsia="Arial Unicode MS" w:hAnsi="Times New Roman" w:cs="Times New Roman"/>
          <w:lang w:val="ru-RU"/>
        </w:rPr>
        <w:t xml:space="preserve"> риска в соответствии с Регламентом № 111/2018, как предусмотрено в Регламенте № 112/2018, а признание снижения кредитного риска осуществляется при условии соблюдения соответствующих требований, установленных в Регламенте № 112/2018</w:t>
      </w:r>
      <w:r w:rsidR="00232E7B" w:rsidRPr="0024764C">
        <w:rPr>
          <w:rFonts w:ascii="Times New Roman" w:eastAsia="Arial Unicode MS" w:hAnsi="Times New Roman" w:cs="Times New Roman"/>
          <w:lang w:val="ru-RU"/>
        </w:rPr>
        <w:t> </w:t>
      </w:r>
    </w:p>
    <w:p w14:paraId="551577AD" w14:textId="2A79DFA9" w:rsidR="00D92372" w:rsidRPr="00214AC5" w:rsidRDefault="00D92372" w:rsidP="00953AB8">
      <w:pPr>
        <w:shd w:val="clear" w:color="auto" w:fill="FFFFFF"/>
        <w:spacing w:after="0"/>
        <w:jc w:val="both"/>
        <w:rPr>
          <w:rFonts w:ascii="Times New Roman" w:eastAsia="Arial Unicode MS" w:hAnsi="Times New Roman" w:cs="Times New Roman"/>
          <w:lang w:val="ru-RU"/>
        </w:rPr>
      </w:pPr>
      <w:r w:rsidRPr="00214AC5">
        <w:rPr>
          <w:rFonts w:ascii="Times New Roman" w:eastAsia="Arial Unicode MS" w:hAnsi="Times New Roman" w:cs="Times New Roman"/>
          <w:lang w:val="ru-RU"/>
        </w:rPr>
        <w:t>Приемлемая необеспеченная кредитная защита и пр</w:t>
      </w:r>
      <w:r w:rsidR="00214AC5" w:rsidRPr="00214AC5">
        <w:rPr>
          <w:rFonts w:ascii="Times New Roman" w:eastAsia="Arial Unicode MS" w:hAnsi="Times New Roman" w:cs="Times New Roman"/>
          <w:lang w:val="ru-RU"/>
        </w:rPr>
        <w:t>иемлемые</w:t>
      </w:r>
      <w:r w:rsidRPr="00214AC5">
        <w:rPr>
          <w:rFonts w:ascii="Times New Roman" w:eastAsia="Arial Unicode MS" w:hAnsi="Times New Roman" w:cs="Times New Roman"/>
          <w:lang w:val="ru-RU"/>
        </w:rPr>
        <w:t xml:space="preserve"> поставщики необеспеченной кредитной защиты ограничиваются теми, кто имеет право на нее в соответствии с </w:t>
      </w:r>
      <w:r w:rsidR="00214AC5" w:rsidRPr="00214AC5">
        <w:rPr>
          <w:rFonts w:ascii="Times New Roman" w:eastAsia="Arial Unicode MS" w:hAnsi="Times New Roman" w:cs="Times New Roman"/>
          <w:lang w:val="ru-RU"/>
        </w:rPr>
        <w:t xml:space="preserve">Регламентом </w:t>
      </w:r>
      <w:r w:rsidRPr="00214AC5">
        <w:rPr>
          <w:rFonts w:ascii="Times New Roman" w:eastAsia="Arial Unicode MS" w:hAnsi="Times New Roman" w:cs="Times New Roman"/>
          <w:lang w:val="ru-RU"/>
        </w:rPr>
        <w:t xml:space="preserve">№ 112/2018, а признание снижения кредитного риска должно осуществляться при условии соблюдения соответствующих требований, изложенных в </w:t>
      </w:r>
      <w:r w:rsidR="00214AC5" w:rsidRPr="00214AC5">
        <w:rPr>
          <w:rFonts w:ascii="Times New Roman" w:eastAsia="Arial Unicode MS" w:hAnsi="Times New Roman" w:cs="Times New Roman"/>
          <w:lang w:val="ru-RU"/>
        </w:rPr>
        <w:t>Регламенте</w:t>
      </w:r>
      <w:r w:rsidRPr="00214AC5">
        <w:rPr>
          <w:rFonts w:ascii="Times New Roman" w:eastAsia="Arial Unicode MS" w:hAnsi="Times New Roman" w:cs="Times New Roman"/>
          <w:lang w:val="ru-RU"/>
        </w:rPr>
        <w:t xml:space="preserve"> № 112/2018.</w:t>
      </w:r>
    </w:p>
    <w:p w14:paraId="5A3935B6" w14:textId="5C9DEB8E" w:rsidR="00193101" w:rsidRPr="00475E67" w:rsidRDefault="0023014C" w:rsidP="00155CAC">
      <w:pPr>
        <w:shd w:val="clear" w:color="auto" w:fill="FFFFFF"/>
        <w:spacing w:before="120" w:after="0"/>
        <w:ind w:firstLine="426"/>
        <w:jc w:val="both"/>
        <w:rPr>
          <w:rFonts w:ascii="Times New Roman" w:eastAsia="Arial Unicode MS" w:hAnsi="Times New Roman" w:cs="Times New Roman"/>
          <w:lang w:val="ru-RU"/>
        </w:rPr>
      </w:pPr>
      <w:r w:rsidRPr="00475E67">
        <w:rPr>
          <w:rStyle w:val="no-parag"/>
          <w:rFonts w:ascii="Times New Roman" w:eastAsia="Arial Unicode MS" w:hAnsi="Times New Roman" w:cs="Times New Roman"/>
          <w:b/>
          <w:bCs/>
          <w:lang w:val="ru-RU"/>
        </w:rPr>
        <w:t>28.</w:t>
      </w:r>
      <w:r w:rsidR="00232E7B" w:rsidRPr="00475E67">
        <w:rPr>
          <w:rStyle w:val="no-parag"/>
          <w:rFonts w:ascii="Times New Roman" w:eastAsia="Arial Unicode MS" w:hAnsi="Times New Roman" w:cs="Times New Roman"/>
          <w:lang w:val="ru-RU"/>
        </w:rPr>
        <w:t>  </w:t>
      </w:r>
      <w:r w:rsidR="00232E7B" w:rsidRPr="00475E67">
        <w:rPr>
          <w:rFonts w:ascii="Times New Roman" w:eastAsia="Arial Unicode MS" w:hAnsi="Times New Roman" w:cs="Times New Roman"/>
          <w:lang w:val="ru-RU"/>
        </w:rPr>
        <w:t> </w:t>
      </w:r>
      <w:r w:rsidR="00193101" w:rsidRPr="00475E67">
        <w:rPr>
          <w:rFonts w:ascii="Times New Roman" w:eastAsia="Arial Unicode MS" w:hAnsi="Times New Roman" w:cs="Times New Roman"/>
          <w:lang w:val="ru-RU"/>
        </w:rPr>
        <w:t xml:space="preserve">3. В отступление от п. 27, приемлемые поставщики необеспеченной кредитной защиты, перечисленные в подп. 2) п.36 Регламента № 112/2018, </w:t>
      </w:r>
      <w:r w:rsidR="00DA772F" w:rsidRPr="00475E67">
        <w:rPr>
          <w:rFonts w:ascii="Times New Roman" w:eastAsia="Arial Unicode MS" w:hAnsi="Times New Roman" w:cs="Times New Roman"/>
          <w:lang w:val="ru-RU"/>
        </w:rPr>
        <w:t xml:space="preserve">должны получить кредитную оценку от признанного </w:t>
      </w:r>
      <w:r w:rsidR="001C1B94">
        <w:rPr>
          <w:rFonts w:ascii="Times New Roman" w:eastAsia="Arial Unicode MS" w:hAnsi="Times New Roman" w:cs="Times New Roman"/>
          <w:lang w:val="ru-RU"/>
        </w:rPr>
        <w:t>общества внешней</w:t>
      </w:r>
      <w:r w:rsidR="00DA772F" w:rsidRPr="00475E67">
        <w:rPr>
          <w:rFonts w:ascii="Times New Roman" w:eastAsia="Arial Unicode MS" w:hAnsi="Times New Roman" w:cs="Times New Roman"/>
          <w:lang w:val="ru-RU"/>
        </w:rPr>
        <w:t xml:space="preserve"> оценки</w:t>
      </w:r>
      <w:r w:rsidR="001C1B94">
        <w:rPr>
          <w:rFonts w:ascii="Times New Roman" w:eastAsia="Arial Unicode MS" w:hAnsi="Times New Roman" w:cs="Times New Roman"/>
          <w:lang w:val="ru-RU"/>
        </w:rPr>
        <w:t xml:space="preserve"> кредита</w:t>
      </w:r>
      <w:r w:rsidR="00DA772F" w:rsidRPr="00475E67">
        <w:rPr>
          <w:rFonts w:ascii="Times New Roman" w:eastAsia="Arial Unicode MS" w:hAnsi="Times New Roman" w:cs="Times New Roman"/>
          <w:lang w:val="ru-RU"/>
        </w:rPr>
        <w:t xml:space="preserve"> (</w:t>
      </w:r>
      <w:r w:rsidR="001C1B94">
        <w:rPr>
          <w:rFonts w:ascii="Times New Roman" w:eastAsia="Arial Unicode MS" w:hAnsi="Times New Roman" w:cs="Times New Roman"/>
          <w:lang w:val="ru-RU"/>
        </w:rPr>
        <w:t>ОВОК</w:t>
      </w:r>
      <w:r w:rsidR="00DA772F" w:rsidRPr="00475E67">
        <w:rPr>
          <w:rFonts w:ascii="Times New Roman" w:eastAsia="Arial Unicode MS" w:hAnsi="Times New Roman" w:cs="Times New Roman"/>
          <w:lang w:val="ru-RU"/>
        </w:rPr>
        <w:t xml:space="preserve">), которая соответствовала </w:t>
      </w:r>
      <w:r w:rsidR="00475E67" w:rsidRPr="00475E67">
        <w:rPr>
          <w:rFonts w:ascii="Times New Roman" w:eastAsia="Arial Unicode MS" w:hAnsi="Times New Roman" w:cs="Times New Roman"/>
          <w:lang w:val="ru-RU"/>
        </w:rPr>
        <w:t xml:space="preserve">второму </w:t>
      </w:r>
      <w:r w:rsidR="00DA772F" w:rsidRPr="00475E67">
        <w:rPr>
          <w:rFonts w:ascii="Times New Roman" w:eastAsia="Arial Unicode MS" w:hAnsi="Times New Roman" w:cs="Times New Roman"/>
          <w:lang w:val="ru-RU"/>
        </w:rPr>
        <w:t xml:space="preserve">уровню кредитного качества </w:t>
      </w:r>
      <w:r w:rsidR="00475E67" w:rsidRPr="00475E67">
        <w:rPr>
          <w:rFonts w:ascii="Times New Roman" w:eastAsia="Arial Unicode MS" w:hAnsi="Times New Roman" w:cs="Times New Roman"/>
          <w:lang w:val="ru-RU"/>
        </w:rPr>
        <w:t>и</w:t>
      </w:r>
      <w:r w:rsidR="00DA772F" w:rsidRPr="00475E67">
        <w:rPr>
          <w:rFonts w:ascii="Times New Roman" w:eastAsia="Arial Unicode MS" w:hAnsi="Times New Roman" w:cs="Times New Roman"/>
          <w:lang w:val="ru-RU"/>
        </w:rPr>
        <w:t xml:space="preserve">ли выше на момент первого признания кредитной защиты и которая в настоящее время соответствует </w:t>
      </w:r>
      <w:r w:rsidR="00475E67" w:rsidRPr="00475E67">
        <w:rPr>
          <w:rFonts w:ascii="Times New Roman" w:eastAsia="Arial Unicode MS" w:hAnsi="Times New Roman" w:cs="Times New Roman"/>
          <w:lang w:val="ru-RU"/>
        </w:rPr>
        <w:t xml:space="preserve">третьему </w:t>
      </w:r>
      <w:r w:rsidR="00DA772F" w:rsidRPr="00475E67">
        <w:rPr>
          <w:rFonts w:ascii="Times New Roman" w:eastAsia="Arial Unicode MS" w:hAnsi="Times New Roman" w:cs="Times New Roman"/>
          <w:lang w:val="ru-RU"/>
        </w:rPr>
        <w:t>уровню кредитного качества  или выше</w:t>
      </w:r>
      <w:r w:rsidR="00193101" w:rsidRPr="00475E67">
        <w:rPr>
          <w:rFonts w:ascii="Times New Roman" w:eastAsia="Arial Unicode MS" w:hAnsi="Times New Roman" w:cs="Times New Roman"/>
          <w:lang w:val="ru-RU"/>
        </w:rPr>
        <w:t>.</w:t>
      </w:r>
    </w:p>
    <w:p w14:paraId="320F481B" w14:textId="379DE285" w:rsidR="00232E7B" w:rsidRPr="00897AD5" w:rsidRDefault="0023014C" w:rsidP="00155CAC">
      <w:pPr>
        <w:shd w:val="clear" w:color="auto" w:fill="FFFFFF"/>
        <w:spacing w:before="120" w:after="0"/>
        <w:ind w:firstLine="426"/>
        <w:jc w:val="both"/>
        <w:rPr>
          <w:rFonts w:ascii="Times New Roman" w:eastAsia="Arial Unicode MS" w:hAnsi="Times New Roman" w:cs="Times New Roman"/>
          <w:lang w:val="ru-RU"/>
        </w:rPr>
      </w:pPr>
      <w:r w:rsidRPr="00897AD5">
        <w:rPr>
          <w:rStyle w:val="no-parag"/>
          <w:rFonts w:ascii="Times New Roman" w:eastAsia="Arial Unicode MS" w:hAnsi="Times New Roman" w:cs="Times New Roman"/>
          <w:b/>
          <w:bCs/>
          <w:lang w:val="ru-RU"/>
        </w:rPr>
        <w:t>29.</w:t>
      </w:r>
      <w:r w:rsidR="00232E7B" w:rsidRPr="00897AD5">
        <w:rPr>
          <w:rStyle w:val="no-parag"/>
          <w:rFonts w:ascii="Times New Roman" w:eastAsia="Arial Unicode MS" w:hAnsi="Times New Roman" w:cs="Times New Roman"/>
          <w:lang w:val="ru-RU"/>
        </w:rPr>
        <w:t> </w:t>
      </w:r>
      <w:r w:rsidR="001C1B94" w:rsidRPr="00897AD5">
        <w:rPr>
          <w:rStyle w:val="no-parag"/>
          <w:rFonts w:ascii="Times New Roman" w:eastAsia="Arial Unicode MS" w:hAnsi="Times New Roman" w:cs="Times New Roman"/>
          <w:lang w:val="ru-RU"/>
        </w:rPr>
        <w:t xml:space="preserve">В отступление от п. </w:t>
      </w:r>
      <w:r w:rsidR="00E44718" w:rsidRPr="00897AD5">
        <w:rPr>
          <w:rStyle w:val="no-parag"/>
          <w:rFonts w:ascii="Times New Roman" w:eastAsia="Arial Unicode MS" w:hAnsi="Times New Roman" w:cs="Times New Roman"/>
          <w:lang w:val="ru-RU"/>
        </w:rPr>
        <w:t>27 ДСЦЕ</w:t>
      </w:r>
      <w:r w:rsidR="001C1B94" w:rsidRPr="00897AD5">
        <w:rPr>
          <w:rStyle w:val="no-parag"/>
          <w:rFonts w:ascii="Times New Roman" w:eastAsia="Arial Unicode MS" w:hAnsi="Times New Roman" w:cs="Times New Roman"/>
          <w:lang w:val="ru-RU"/>
        </w:rPr>
        <w:t xml:space="preserve"> будут иметь право предоставлять защиту, если выполняется каждое из следующих условий</w:t>
      </w:r>
      <w:r w:rsidR="00232E7B" w:rsidRPr="00897AD5">
        <w:rPr>
          <w:rFonts w:ascii="Times New Roman" w:eastAsia="Arial Unicode MS" w:hAnsi="Times New Roman" w:cs="Times New Roman"/>
          <w:lang w:val="ru-RU"/>
        </w:rPr>
        <w:t>:</w:t>
      </w:r>
    </w:p>
    <w:p w14:paraId="3D5ACE6A" w14:textId="78B5A97D" w:rsidR="00232E7B" w:rsidRPr="00897AD5" w:rsidRDefault="0023014C" w:rsidP="00155CAC">
      <w:pPr>
        <w:shd w:val="clear" w:color="auto" w:fill="FFFFFF"/>
        <w:spacing w:before="60" w:after="0"/>
        <w:ind w:firstLine="426"/>
        <w:jc w:val="both"/>
        <w:rPr>
          <w:rFonts w:ascii="Times New Roman" w:eastAsia="Arial Unicode MS" w:hAnsi="Times New Roman" w:cs="Times New Roman"/>
          <w:lang w:val="ru-RU"/>
        </w:rPr>
      </w:pPr>
      <w:r w:rsidRPr="00897AD5">
        <w:rPr>
          <w:rFonts w:ascii="Times New Roman" w:eastAsia="Arial Unicode MS" w:hAnsi="Times New Roman" w:cs="Times New Roman"/>
          <w:lang w:val="ru-RU"/>
        </w:rPr>
        <w:t>29.1.</w:t>
      </w:r>
      <w:r w:rsidR="00232E7B" w:rsidRPr="00897AD5">
        <w:rPr>
          <w:rFonts w:ascii="Times New Roman" w:eastAsia="Arial Unicode MS" w:hAnsi="Times New Roman" w:cs="Times New Roman"/>
          <w:lang w:val="ru-RU"/>
        </w:rPr>
        <w:t> </w:t>
      </w:r>
      <w:r w:rsidR="00897AD5" w:rsidRPr="00897AD5">
        <w:rPr>
          <w:rFonts w:ascii="Times New Roman" w:eastAsia="Arial Unicode MS" w:hAnsi="Times New Roman" w:cs="Times New Roman"/>
          <w:lang w:val="ru-RU"/>
        </w:rPr>
        <w:t>ДСЦЕ владеют активами, которые соответствуют требованиям к приемлемому финансовому обеспечению в соответствии с Регламентом №</w:t>
      </w:r>
      <w:r w:rsidR="00F458FA" w:rsidRPr="00897AD5">
        <w:rPr>
          <w:rFonts w:ascii="Times New Roman" w:eastAsia="Arial Unicode MS" w:hAnsi="Times New Roman" w:cs="Times New Roman"/>
          <w:lang w:val="ru-RU" w:eastAsia="ro-MD"/>
        </w:rPr>
        <w:t xml:space="preserve"> 112</w:t>
      </w:r>
      <w:r w:rsidR="00B33753" w:rsidRPr="00897AD5">
        <w:rPr>
          <w:rFonts w:ascii="Times New Roman" w:eastAsia="Arial Unicode MS" w:hAnsi="Times New Roman" w:cs="Times New Roman"/>
          <w:lang w:val="ru-RU" w:eastAsia="ro-MD"/>
        </w:rPr>
        <w:t>/</w:t>
      </w:r>
      <w:r w:rsidR="00F458FA" w:rsidRPr="00897AD5">
        <w:rPr>
          <w:rFonts w:ascii="Times New Roman" w:eastAsia="Arial Unicode MS" w:hAnsi="Times New Roman" w:cs="Times New Roman"/>
          <w:lang w:val="ru-RU" w:eastAsia="ro-MD"/>
        </w:rPr>
        <w:t>2018</w:t>
      </w:r>
      <w:r w:rsidR="00232E7B" w:rsidRPr="00897AD5">
        <w:rPr>
          <w:rFonts w:ascii="Times New Roman" w:eastAsia="Arial Unicode MS" w:hAnsi="Times New Roman" w:cs="Times New Roman"/>
          <w:lang w:val="ru-RU"/>
        </w:rPr>
        <w:t>;</w:t>
      </w:r>
    </w:p>
    <w:p w14:paraId="3832CE43" w14:textId="4EB698A3" w:rsidR="0025777E" w:rsidRPr="004013BC" w:rsidRDefault="0023014C" w:rsidP="00155CAC">
      <w:pPr>
        <w:shd w:val="clear" w:color="auto" w:fill="FFFFFF"/>
        <w:spacing w:before="60" w:after="0"/>
        <w:ind w:firstLine="426"/>
        <w:jc w:val="both"/>
        <w:rPr>
          <w:rFonts w:ascii="Times New Roman" w:eastAsia="Arial Unicode MS" w:hAnsi="Times New Roman" w:cs="Times New Roman"/>
          <w:lang w:val="ru-RU"/>
        </w:rPr>
      </w:pPr>
      <w:r w:rsidRPr="004013BC">
        <w:rPr>
          <w:rFonts w:ascii="Times New Roman" w:eastAsia="Arial Unicode MS" w:hAnsi="Times New Roman" w:cs="Times New Roman"/>
          <w:lang w:val="ru-RU"/>
        </w:rPr>
        <w:t>29.2.</w:t>
      </w:r>
      <w:r w:rsidR="00232E7B" w:rsidRPr="004013BC">
        <w:rPr>
          <w:rFonts w:ascii="Times New Roman" w:eastAsia="Arial Unicode MS" w:hAnsi="Times New Roman" w:cs="Times New Roman"/>
          <w:lang w:val="ru-RU"/>
        </w:rPr>
        <w:t> </w:t>
      </w:r>
      <w:r w:rsidR="0025777E" w:rsidRPr="004013BC">
        <w:rPr>
          <w:rFonts w:ascii="Times New Roman" w:eastAsia="Arial Unicode MS" w:hAnsi="Times New Roman" w:cs="Times New Roman"/>
          <w:lang w:val="ru-RU"/>
        </w:rPr>
        <w:t>активы, указанные в подп. 298.1, не являются предметом требований или условных требований, имеющих больший или равный рейтинг по сравнению с требованиями или условными требованиями банка, получающего кредитную защиту с гарантиями; и</w:t>
      </w:r>
    </w:p>
    <w:p w14:paraId="4A04E352" w14:textId="0032F8AB" w:rsidR="00232E7B" w:rsidRPr="005B3807" w:rsidRDefault="0023014C" w:rsidP="00F24AE1">
      <w:pPr>
        <w:shd w:val="clear" w:color="auto" w:fill="FFFFFF"/>
        <w:spacing w:before="60" w:after="0"/>
        <w:ind w:firstLine="426"/>
        <w:jc w:val="both"/>
        <w:rPr>
          <w:rFonts w:ascii="Times New Roman" w:eastAsia="Arial Unicode MS" w:hAnsi="Times New Roman" w:cs="Times New Roman"/>
          <w:lang w:val="ru-RU"/>
        </w:rPr>
      </w:pPr>
      <w:r w:rsidRPr="005B3807">
        <w:rPr>
          <w:rFonts w:ascii="Times New Roman" w:eastAsia="Arial Unicode MS" w:hAnsi="Times New Roman" w:cs="Times New Roman"/>
          <w:lang w:val="ru-RU"/>
        </w:rPr>
        <w:t>29.3</w:t>
      </w:r>
      <w:r w:rsidR="005B3807" w:rsidRPr="005B3807">
        <w:rPr>
          <w:rFonts w:ascii="Times New Roman" w:eastAsia="Arial Unicode MS" w:hAnsi="Times New Roman" w:cs="Times New Roman"/>
          <w:lang w:val="ru-RU"/>
        </w:rPr>
        <w:t xml:space="preserve"> соблюдены все требования для признания финансового обеспечения, указанные в Регламенте № 112/2018</w:t>
      </w:r>
      <w:r w:rsidR="00232E7B" w:rsidRPr="005B3807">
        <w:rPr>
          <w:rFonts w:ascii="Times New Roman" w:eastAsia="Arial Unicode MS" w:hAnsi="Times New Roman" w:cs="Times New Roman"/>
          <w:lang w:val="ru-RU"/>
        </w:rPr>
        <w:t>.</w:t>
      </w:r>
    </w:p>
    <w:p w14:paraId="691E69BF" w14:textId="501D8FF7" w:rsidR="00D06164" w:rsidRPr="002C35D3" w:rsidRDefault="0023014C" w:rsidP="00155CAC">
      <w:pPr>
        <w:shd w:val="clear" w:color="auto" w:fill="FFFFFF"/>
        <w:spacing w:before="120" w:after="0"/>
        <w:ind w:firstLine="426"/>
        <w:jc w:val="both"/>
        <w:rPr>
          <w:rStyle w:val="no-parag"/>
          <w:rFonts w:ascii="Times New Roman" w:eastAsia="Arial Unicode MS" w:hAnsi="Times New Roman" w:cs="Times New Roman"/>
          <w:lang w:val="ru-RU"/>
        </w:rPr>
      </w:pPr>
      <w:r w:rsidRPr="002C35D3">
        <w:rPr>
          <w:rStyle w:val="no-parag"/>
          <w:rFonts w:ascii="Times New Roman" w:eastAsia="Arial Unicode MS" w:hAnsi="Times New Roman" w:cs="Times New Roman"/>
          <w:b/>
          <w:bCs/>
          <w:lang w:val="ru-RU"/>
        </w:rPr>
        <w:lastRenderedPageBreak/>
        <w:t>30.</w:t>
      </w:r>
      <w:r w:rsidR="00232E7B" w:rsidRPr="002C35D3">
        <w:rPr>
          <w:rStyle w:val="no-parag"/>
          <w:rFonts w:ascii="Times New Roman" w:eastAsia="Arial Unicode MS" w:hAnsi="Times New Roman" w:cs="Times New Roman"/>
          <w:lang w:val="ru-RU"/>
        </w:rPr>
        <w:t>  </w:t>
      </w:r>
      <w:r w:rsidR="00D06164" w:rsidRPr="002C35D3">
        <w:rPr>
          <w:rStyle w:val="no-parag"/>
          <w:rFonts w:ascii="Times New Roman" w:eastAsia="Arial Unicode MS" w:hAnsi="Times New Roman" w:cs="Times New Roman"/>
          <w:lang w:val="ru-RU"/>
        </w:rPr>
        <w:t xml:space="preserve">5. Для целей п. 29 размер защиты, скорректированный с учетом несоответствия валют и сроков погашения  в соответствии с </w:t>
      </w:r>
      <w:r w:rsidR="00D06164" w:rsidRPr="002C35D3">
        <w:rPr>
          <w:rFonts w:ascii="Times New Roman" w:eastAsia="Arial Unicode MS" w:hAnsi="Times New Roman" w:cs="Times New Roman"/>
          <w:lang w:val="ru-RU"/>
        </w:rPr>
        <w:t>Регламентом № 112/2018</w:t>
      </w:r>
      <w:r w:rsidR="00D06164" w:rsidRPr="002C35D3">
        <w:rPr>
          <w:rStyle w:val="no-parag"/>
          <w:rFonts w:ascii="Times New Roman" w:eastAsia="Arial Unicode MS" w:hAnsi="Times New Roman" w:cs="Times New Roman"/>
          <w:lang w:val="ru-RU"/>
        </w:rPr>
        <w:t xml:space="preserve">, ограничивается рыночной стоимостью этих активов, скорректированной с учетом волатильности, а весовой коэффициент риска </w:t>
      </w:r>
      <w:r w:rsidR="002C35D3" w:rsidRPr="002C35D3">
        <w:rPr>
          <w:rStyle w:val="no-parag"/>
          <w:rFonts w:ascii="Times New Roman" w:eastAsia="Arial Unicode MS" w:hAnsi="Times New Roman" w:cs="Times New Roman"/>
          <w:lang w:val="ru-RU"/>
        </w:rPr>
        <w:t>подверженностей перед</w:t>
      </w:r>
      <w:r w:rsidR="00D06164" w:rsidRPr="002C35D3">
        <w:rPr>
          <w:rStyle w:val="no-parag"/>
          <w:rFonts w:ascii="Times New Roman" w:eastAsia="Arial Unicode MS" w:hAnsi="Times New Roman" w:cs="Times New Roman"/>
          <w:lang w:val="ru-RU"/>
        </w:rPr>
        <w:t xml:space="preserve"> поставщик</w:t>
      </w:r>
      <w:r w:rsidR="002C35D3" w:rsidRPr="002C35D3">
        <w:rPr>
          <w:rStyle w:val="no-parag"/>
          <w:rFonts w:ascii="Times New Roman" w:eastAsia="Arial Unicode MS" w:hAnsi="Times New Roman" w:cs="Times New Roman"/>
          <w:lang w:val="ru-RU"/>
        </w:rPr>
        <w:t>ом</w:t>
      </w:r>
      <w:r w:rsidR="00D06164" w:rsidRPr="002C35D3">
        <w:rPr>
          <w:rStyle w:val="no-parag"/>
          <w:rFonts w:ascii="Times New Roman" w:eastAsia="Arial Unicode MS" w:hAnsi="Times New Roman" w:cs="Times New Roman"/>
          <w:lang w:val="ru-RU"/>
        </w:rPr>
        <w:t xml:space="preserve"> защиты, определенный в соответствии со стандартизированным подходом, определяется как средневзвешенный весовой коэффициент риска, который был бы применим к этим активам в качестве финансового обеспечения в соответствии со стандартизированным подходом.</w:t>
      </w:r>
    </w:p>
    <w:p w14:paraId="24D1F825" w14:textId="47E6D1F5" w:rsidR="003526C8" w:rsidRPr="003731AE" w:rsidRDefault="0023014C" w:rsidP="00155CAC">
      <w:pPr>
        <w:shd w:val="clear" w:color="auto" w:fill="FFFFFF"/>
        <w:spacing w:before="120" w:after="0"/>
        <w:ind w:firstLine="426"/>
        <w:jc w:val="both"/>
        <w:rPr>
          <w:rFonts w:ascii="Times New Roman" w:eastAsia="Arial Unicode MS" w:hAnsi="Times New Roman" w:cs="Times New Roman"/>
          <w:lang w:val="ru-RU" w:eastAsia="ro-MD"/>
        </w:rPr>
      </w:pPr>
      <w:r w:rsidRPr="003731AE">
        <w:rPr>
          <w:rFonts w:ascii="Times New Roman" w:eastAsia="Arial Unicode MS" w:hAnsi="Times New Roman" w:cs="Times New Roman"/>
          <w:b/>
          <w:bCs/>
          <w:lang w:val="ru-RU" w:eastAsia="ro-MD"/>
        </w:rPr>
        <w:t>31.</w:t>
      </w:r>
      <w:r w:rsidR="003526C8" w:rsidRPr="003731AE">
        <w:rPr>
          <w:rFonts w:ascii="Times New Roman" w:eastAsia="Arial Unicode MS" w:hAnsi="Times New Roman" w:cs="Times New Roman"/>
          <w:lang w:val="ru-RU" w:eastAsia="ro-MD"/>
        </w:rPr>
        <w:t>   </w:t>
      </w:r>
      <w:r w:rsidR="00C56F31" w:rsidRPr="003731AE">
        <w:rPr>
          <w:rFonts w:ascii="Times New Roman" w:eastAsia="Arial Unicode MS" w:hAnsi="Times New Roman" w:cs="Times New Roman"/>
          <w:lang w:val="ru-RU" w:eastAsia="ro-MD"/>
        </w:rPr>
        <w:t xml:space="preserve">Если </w:t>
      </w:r>
      <w:proofErr w:type="spellStart"/>
      <w:r w:rsidR="00C56F31" w:rsidRPr="003731AE">
        <w:rPr>
          <w:rFonts w:ascii="Times New Roman" w:eastAsia="Arial Unicode MS" w:hAnsi="Times New Roman" w:cs="Times New Roman"/>
          <w:lang w:val="ru-RU" w:eastAsia="ro-MD"/>
        </w:rPr>
        <w:t>секьюритизационная</w:t>
      </w:r>
      <w:proofErr w:type="spellEnd"/>
      <w:r w:rsidR="00C56F31" w:rsidRPr="003731AE">
        <w:rPr>
          <w:rFonts w:ascii="Times New Roman" w:eastAsia="Arial Unicode MS" w:hAnsi="Times New Roman" w:cs="Times New Roman"/>
          <w:lang w:val="ru-RU" w:eastAsia="ro-MD"/>
        </w:rPr>
        <w:t xml:space="preserve"> позиция пользуется полной кредитной защитой или пропорциональной частичной кредитной защитой, применяются следующие требования:</w:t>
      </w:r>
    </w:p>
    <w:p w14:paraId="1E4840E5" w14:textId="63C0443D" w:rsidR="003526C8" w:rsidRPr="003731AE" w:rsidRDefault="0023014C" w:rsidP="001C2343">
      <w:pPr>
        <w:shd w:val="clear" w:color="auto" w:fill="FFFFFF"/>
        <w:spacing w:before="60" w:after="0"/>
        <w:ind w:firstLine="426"/>
        <w:jc w:val="both"/>
        <w:rPr>
          <w:rFonts w:ascii="Times New Roman" w:eastAsia="Arial Unicode MS" w:hAnsi="Times New Roman" w:cs="Times New Roman"/>
          <w:lang w:val="ru-RU" w:eastAsia="ro-MD"/>
        </w:rPr>
      </w:pPr>
      <w:r w:rsidRPr="003731AE">
        <w:rPr>
          <w:rFonts w:ascii="Times New Roman" w:eastAsia="Arial Unicode MS" w:hAnsi="Times New Roman" w:cs="Times New Roman"/>
          <w:lang w:val="ru-RU" w:eastAsia="ro-MD"/>
        </w:rPr>
        <w:t>31.1.</w:t>
      </w:r>
      <w:r w:rsidR="003526C8" w:rsidRPr="003731AE">
        <w:rPr>
          <w:rFonts w:ascii="Times New Roman" w:eastAsia="Arial Unicode MS" w:hAnsi="Times New Roman" w:cs="Times New Roman"/>
          <w:lang w:val="ru-RU" w:eastAsia="ro-MD"/>
        </w:rPr>
        <w:t> </w:t>
      </w:r>
      <w:r w:rsidR="00C56F31" w:rsidRPr="003731AE">
        <w:rPr>
          <w:rFonts w:ascii="Times New Roman" w:eastAsia="Arial Unicode MS" w:hAnsi="Times New Roman" w:cs="Times New Roman"/>
          <w:lang w:val="ru-RU" w:eastAsia="ro-MD"/>
        </w:rPr>
        <w:t xml:space="preserve">банк, предоставляющий кредитную защиту, рассчитывает суммы </w:t>
      </w:r>
      <w:r w:rsidR="003731AE" w:rsidRPr="003731AE">
        <w:rPr>
          <w:rFonts w:ascii="Times New Roman" w:eastAsia="Arial Unicode MS" w:hAnsi="Times New Roman" w:cs="Times New Roman"/>
          <w:lang w:val="ru-RU" w:eastAsia="ro-MD"/>
        </w:rPr>
        <w:t xml:space="preserve">подверженностей с учетом </w:t>
      </w:r>
      <w:r w:rsidR="00C56F31" w:rsidRPr="003731AE">
        <w:rPr>
          <w:rFonts w:ascii="Times New Roman" w:eastAsia="Arial Unicode MS" w:hAnsi="Times New Roman" w:cs="Times New Roman"/>
          <w:lang w:val="ru-RU" w:eastAsia="ro-MD"/>
        </w:rPr>
        <w:t xml:space="preserve">риска для части </w:t>
      </w:r>
      <w:proofErr w:type="spellStart"/>
      <w:r w:rsidR="00C56F31" w:rsidRPr="003731AE">
        <w:rPr>
          <w:rFonts w:ascii="Times New Roman" w:eastAsia="Arial Unicode MS" w:hAnsi="Times New Roman" w:cs="Times New Roman"/>
          <w:lang w:val="ru-RU" w:eastAsia="ro-MD"/>
        </w:rPr>
        <w:t>секьюритизационной</w:t>
      </w:r>
      <w:proofErr w:type="spellEnd"/>
      <w:r w:rsidR="00C56F31" w:rsidRPr="003731AE">
        <w:rPr>
          <w:rFonts w:ascii="Times New Roman" w:eastAsia="Arial Unicode MS" w:hAnsi="Times New Roman" w:cs="Times New Roman"/>
          <w:lang w:val="ru-RU" w:eastAsia="ro-MD"/>
        </w:rPr>
        <w:t xml:space="preserve"> позиции, которая пользуется кредитной защитой, в соответствии с разделом 3 главы IV, как если бы он владел этой частью позиции напрямую</w:t>
      </w:r>
      <w:r w:rsidR="003526C8" w:rsidRPr="003731AE">
        <w:rPr>
          <w:rFonts w:ascii="Times New Roman" w:eastAsia="Arial Unicode MS" w:hAnsi="Times New Roman" w:cs="Times New Roman"/>
          <w:lang w:val="ru-RU" w:eastAsia="ro-MD"/>
        </w:rPr>
        <w:t>;</w:t>
      </w:r>
    </w:p>
    <w:p w14:paraId="5584F201" w14:textId="42E4FC35" w:rsidR="003526C8" w:rsidRPr="003C5746" w:rsidRDefault="0023014C" w:rsidP="001C2343">
      <w:pPr>
        <w:shd w:val="clear" w:color="auto" w:fill="FFFFFF"/>
        <w:spacing w:before="60" w:after="0"/>
        <w:ind w:firstLine="426"/>
        <w:jc w:val="both"/>
        <w:rPr>
          <w:rFonts w:ascii="Times New Roman" w:eastAsia="Arial Unicode MS" w:hAnsi="Times New Roman" w:cs="Times New Roman"/>
          <w:lang w:eastAsia="ro-MD"/>
        </w:rPr>
      </w:pPr>
      <w:r w:rsidRPr="003731AE">
        <w:rPr>
          <w:rFonts w:ascii="Times New Roman" w:eastAsia="Arial Unicode MS" w:hAnsi="Times New Roman" w:cs="Times New Roman"/>
          <w:lang w:val="ru-RU" w:eastAsia="ro-MD"/>
        </w:rPr>
        <w:t>31.2.</w:t>
      </w:r>
      <w:r w:rsidR="003526C8" w:rsidRPr="003731AE">
        <w:rPr>
          <w:rFonts w:ascii="Times New Roman" w:eastAsia="Arial Unicode MS" w:hAnsi="Times New Roman" w:cs="Times New Roman"/>
          <w:lang w:val="ru-RU" w:eastAsia="ro-MD"/>
        </w:rPr>
        <w:t> </w:t>
      </w:r>
      <w:r w:rsidR="003731AE" w:rsidRPr="003731AE">
        <w:rPr>
          <w:rFonts w:ascii="Times New Roman" w:eastAsia="Arial Unicode MS" w:hAnsi="Times New Roman" w:cs="Times New Roman"/>
          <w:lang w:val="ru-RU" w:eastAsia="ro-MD"/>
        </w:rPr>
        <w:t>банк, приобретающий кредитную защиту, рассчитывает суммы</w:t>
      </w:r>
      <w:r w:rsidR="00AB36C0" w:rsidRPr="00AB36C0">
        <w:rPr>
          <w:rFonts w:ascii="Times New Roman" w:eastAsia="Arial Unicode MS" w:hAnsi="Times New Roman" w:cs="Times New Roman"/>
          <w:lang w:val="ru-RU" w:eastAsia="ro-MD"/>
        </w:rPr>
        <w:t xml:space="preserve"> </w:t>
      </w:r>
      <w:r w:rsidR="00AB36C0" w:rsidRPr="003731AE">
        <w:rPr>
          <w:rFonts w:ascii="Times New Roman" w:eastAsia="Arial Unicode MS" w:hAnsi="Times New Roman" w:cs="Times New Roman"/>
          <w:lang w:val="ru-RU" w:eastAsia="ro-MD"/>
        </w:rPr>
        <w:t>подверженностей с учетом риска</w:t>
      </w:r>
      <w:r w:rsidR="003731AE" w:rsidRPr="003731AE">
        <w:rPr>
          <w:rFonts w:ascii="Times New Roman" w:eastAsia="Arial Unicode MS" w:hAnsi="Times New Roman" w:cs="Times New Roman"/>
          <w:lang w:val="ru-RU" w:eastAsia="ro-MD"/>
        </w:rPr>
        <w:t xml:space="preserve"> соответствии с </w:t>
      </w:r>
      <w:r w:rsidR="00AB36C0" w:rsidRPr="002C35D3">
        <w:rPr>
          <w:rFonts w:ascii="Times New Roman" w:eastAsia="Arial Unicode MS" w:hAnsi="Times New Roman" w:cs="Times New Roman"/>
          <w:lang w:val="ru-RU"/>
        </w:rPr>
        <w:t xml:space="preserve">Регламентом № </w:t>
      </w:r>
      <w:r w:rsidR="003731AE" w:rsidRPr="003731AE">
        <w:rPr>
          <w:rFonts w:ascii="Times New Roman" w:eastAsia="Arial Unicode MS" w:hAnsi="Times New Roman" w:cs="Times New Roman"/>
          <w:lang w:val="ru-RU" w:eastAsia="ro-MD"/>
        </w:rPr>
        <w:t>112/2018, для защищенной стороны</w:t>
      </w:r>
      <w:r w:rsidR="003526C8" w:rsidRPr="003C5746">
        <w:rPr>
          <w:rFonts w:ascii="Times New Roman" w:eastAsia="Arial Unicode MS" w:hAnsi="Times New Roman" w:cs="Times New Roman"/>
          <w:lang w:eastAsia="ro-MD"/>
        </w:rPr>
        <w:t>.</w:t>
      </w:r>
    </w:p>
    <w:p w14:paraId="3A0719F7" w14:textId="6E507A58" w:rsidR="003526C8" w:rsidRPr="00315F2E" w:rsidRDefault="0023014C" w:rsidP="00155CAC">
      <w:pPr>
        <w:shd w:val="clear" w:color="auto" w:fill="FFFFFF"/>
        <w:spacing w:before="120" w:after="0"/>
        <w:ind w:firstLine="426"/>
        <w:jc w:val="both"/>
        <w:rPr>
          <w:rFonts w:ascii="Times New Roman" w:eastAsia="Arial Unicode MS" w:hAnsi="Times New Roman" w:cs="Times New Roman"/>
          <w:lang w:val="ru-RU" w:eastAsia="ro-MD"/>
        </w:rPr>
      </w:pPr>
      <w:r w:rsidRPr="00315F2E">
        <w:rPr>
          <w:rFonts w:ascii="Times New Roman" w:eastAsia="Arial Unicode MS" w:hAnsi="Times New Roman" w:cs="Times New Roman"/>
          <w:b/>
          <w:bCs/>
          <w:lang w:val="ru-RU" w:eastAsia="ro-MD"/>
        </w:rPr>
        <w:t>32</w:t>
      </w:r>
      <w:r w:rsidR="00315F2E" w:rsidRPr="00315F2E">
        <w:rPr>
          <w:rFonts w:ascii="Times New Roman" w:eastAsia="Arial Unicode MS" w:hAnsi="Times New Roman" w:cs="Times New Roman"/>
          <w:b/>
          <w:bCs/>
          <w:lang w:val="ru-RU" w:eastAsia="ro-MD"/>
        </w:rPr>
        <w:t>.</w:t>
      </w:r>
      <w:r w:rsidR="00910A87" w:rsidRPr="00315F2E">
        <w:rPr>
          <w:lang w:val="ru-RU"/>
        </w:rPr>
        <w:t xml:space="preserve"> </w:t>
      </w:r>
      <w:r w:rsidR="00910A87" w:rsidRPr="00315F2E">
        <w:rPr>
          <w:rFonts w:ascii="Times New Roman" w:eastAsia="Arial Unicode MS" w:hAnsi="Times New Roman" w:cs="Times New Roman"/>
          <w:lang w:val="ru-RU" w:eastAsia="ro-MD"/>
        </w:rPr>
        <w:t>Во всех случаях, не охваченных п</w:t>
      </w:r>
      <w:r w:rsidR="00315F2E" w:rsidRPr="00315F2E">
        <w:rPr>
          <w:rFonts w:ascii="Times New Roman" w:eastAsia="Arial Unicode MS" w:hAnsi="Times New Roman" w:cs="Times New Roman"/>
          <w:lang w:val="ru-RU" w:eastAsia="ro-MD"/>
        </w:rPr>
        <w:t>.</w:t>
      </w:r>
      <w:r w:rsidR="00910A87" w:rsidRPr="00315F2E">
        <w:rPr>
          <w:rFonts w:ascii="Times New Roman" w:eastAsia="Arial Unicode MS" w:hAnsi="Times New Roman" w:cs="Times New Roman"/>
          <w:lang w:val="ru-RU" w:eastAsia="ro-MD"/>
        </w:rPr>
        <w:t xml:space="preserve"> 31, применяются следующие требования</w:t>
      </w:r>
      <w:r w:rsidR="003526C8" w:rsidRPr="00315F2E">
        <w:rPr>
          <w:rFonts w:ascii="Times New Roman" w:eastAsia="Arial Unicode MS" w:hAnsi="Times New Roman" w:cs="Times New Roman"/>
          <w:lang w:val="ru-RU" w:eastAsia="ro-MD"/>
        </w:rPr>
        <w:t>:</w:t>
      </w:r>
    </w:p>
    <w:p w14:paraId="54B717FF" w14:textId="36A50CCF" w:rsidR="003526C8" w:rsidRPr="003E7A10" w:rsidRDefault="0023014C" w:rsidP="001C2343">
      <w:pPr>
        <w:shd w:val="clear" w:color="auto" w:fill="FFFFFF"/>
        <w:spacing w:before="120" w:after="0"/>
        <w:ind w:firstLine="426"/>
        <w:jc w:val="both"/>
        <w:rPr>
          <w:rFonts w:ascii="Times New Roman" w:eastAsia="Arial Unicode MS" w:hAnsi="Times New Roman" w:cs="Times New Roman"/>
          <w:lang w:val="ru-RU" w:eastAsia="ro-MD"/>
        </w:rPr>
      </w:pPr>
      <w:r w:rsidRPr="003E7A10">
        <w:rPr>
          <w:rFonts w:ascii="Times New Roman" w:eastAsia="Arial Unicode MS" w:hAnsi="Times New Roman" w:cs="Times New Roman"/>
          <w:lang w:val="ru-RU" w:eastAsia="ro-MD"/>
        </w:rPr>
        <w:t>32.1.</w:t>
      </w:r>
      <w:r w:rsidR="003526C8" w:rsidRPr="003E7A10">
        <w:rPr>
          <w:rFonts w:ascii="Times New Roman" w:eastAsia="Arial Unicode MS" w:hAnsi="Times New Roman" w:cs="Times New Roman"/>
          <w:lang w:val="ru-RU" w:eastAsia="ro-MD"/>
        </w:rPr>
        <w:t> </w:t>
      </w:r>
      <w:r w:rsidR="00315F2E" w:rsidRPr="003E7A10">
        <w:rPr>
          <w:rFonts w:ascii="Times New Roman" w:eastAsia="Arial Unicode MS" w:hAnsi="Times New Roman" w:cs="Times New Roman"/>
          <w:lang w:val="ru-RU" w:eastAsia="ro-MD"/>
        </w:rPr>
        <w:t xml:space="preserve">банк, предоставляющий кредитную защиту, рассматривает ту часть позиции, которая пользуется кредитной защитой, как позицию секьюритизации и рассчитывает суммы подверженностей с учетом риска, как если бы он владел этой позицией напрямую в соответствии с </w:t>
      </w:r>
      <w:r w:rsidR="003E7A10" w:rsidRPr="003E7A10">
        <w:rPr>
          <w:rFonts w:ascii="Times New Roman" w:eastAsia="Arial Unicode MS" w:hAnsi="Times New Roman" w:cs="Times New Roman"/>
          <w:lang w:val="ru-RU" w:eastAsia="ro-MD"/>
        </w:rPr>
        <w:t>частью</w:t>
      </w:r>
      <w:r w:rsidR="00315F2E" w:rsidRPr="003E7A10">
        <w:rPr>
          <w:rFonts w:ascii="Times New Roman" w:eastAsia="Arial Unicode MS" w:hAnsi="Times New Roman" w:cs="Times New Roman"/>
          <w:lang w:val="ru-RU" w:eastAsia="ro-MD"/>
        </w:rPr>
        <w:t xml:space="preserve"> 3 главы IV, с учетом пунктов 33 </w:t>
      </w:r>
      <w:r w:rsidR="003E7A10" w:rsidRPr="003E7A10">
        <w:rPr>
          <w:rFonts w:ascii="Times New Roman" w:eastAsia="Arial Unicode MS" w:hAnsi="Times New Roman" w:cs="Times New Roman"/>
          <w:lang w:val="ru-RU" w:eastAsia="ro-MD"/>
        </w:rPr>
        <w:t>–</w:t>
      </w:r>
      <w:r w:rsidR="00315F2E" w:rsidRPr="003E7A10">
        <w:rPr>
          <w:rFonts w:ascii="Times New Roman" w:eastAsia="Arial Unicode MS" w:hAnsi="Times New Roman" w:cs="Times New Roman"/>
          <w:lang w:val="ru-RU" w:eastAsia="ro-MD"/>
        </w:rPr>
        <w:t xml:space="preserve"> 35</w:t>
      </w:r>
      <w:r w:rsidR="003E7A10" w:rsidRPr="003E7A10">
        <w:rPr>
          <w:rFonts w:ascii="Times New Roman" w:eastAsia="Arial Unicode MS" w:hAnsi="Times New Roman" w:cs="Times New Roman"/>
          <w:lang w:val="ru-RU" w:eastAsia="ro-MD"/>
        </w:rPr>
        <w:t>;</w:t>
      </w:r>
    </w:p>
    <w:p w14:paraId="143F3610" w14:textId="4D3D7E0A" w:rsidR="003E7A10" w:rsidRPr="00B51C1E" w:rsidRDefault="0023014C" w:rsidP="001C2343">
      <w:pPr>
        <w:shd w:val="clear" w:color="auto" w:fill="FFFFFF"/>
        <w:spacing w:before="120" w:after="0"/>
        <w:ind w:firstLine="426"/>
        <w:jc w:val="both"/>
        <w:rPr>
          <w:rFonts w:ascii="Times New Roman" w:eastAsia="Arial Unicode MS" w:hAnsi="Times New Roman" w:cs="Times New Roman"/>
          <w:lang w:val="ru-RU" w:eastAsia="ro-MD"/>
        </w:rPr>
      </w:pPr>
      <w:r w:rsidRPr="00B51C1E">
        <w:rPr>
          <w:rFonts w:ascii="Times New Roman" w:eastAsia="Arial Unicode MS" w:hAnsi="Times New Roman" w:cs="Times New Roman"/>
          <w:lang w:val="ru-RU" w:eastAsia="ro-MD"/>
        </w:rPr>
        <w:t>32.2.</w:t>
      </w:r>
      <w:r w:rsidR="003526C8" w:rsidRPr="00B51C1E">
        <w:rPr>
          <w:rFonts w:ascii="Times New Roman" w:eastAsia="Arial Unicode MS" w:hAnsi="Times New Roman" w:cs="Times New Roman"/>
          <w:lang w:val="ru-RU" w:eastAsia="ro-MD"/>
        </w:rPr>
        <w:t> </w:t>
      </w:r>
      <w:r w:rsidR="003E7A10" w:rsidRPr="00B51C1E">
        <w:rPr>
          <w:rFonts w:ascii="Times New Roman" w:eastAsia="Arial Unicode MS" w:hAnsi="Times New Roman" w:cs="Times New Roman"/>
          <w:lang w:val="ru-RU" w:eastAsia="ro-MD"/>
        </w:rPr>
        <w:t xml:space="preserve">банк, приобретающий кредитную защиту, рассчитывает </w:t>
      </w:r>
      <w:r w:rsidR="00BE232B" w:rsidRPr="00B51C1E">
        <w:rPr>
          <w:rFonts w:ascii="Times New Roman" w:eastAsia="Arial Unicode MS" w:hAnsi="Times New Roman" w:cs="Times New Roman"/>
          <w:lang w:val="ru-RU" w:eastAsia="ro-MD"/>
        </w:rPr>
        <w:t xml:space="preserve">суммы подверженностей с учетом </w:t>
      </w:r>
      <w:r w:rsidR="00B51C1E" w:rsidRPr="00B51C1E">
        <w:rPr>
          <w:rFonts w:ascii="Times New Roman" w:eastAsia="Arial Unicode MS" w:hAnsi="Times New Roman" w:cs="Times New Roman"/>
          <w:lang w:val="ru-RU" w:eastAsia="ro-MD"/>
        </w:rPr>
        <w:t>риска для</w:t>
      </w:r>
      <w:r w:rsidR="00E43E97" w:rsidRPr="00B51C1E">
        <w:rPr>
          <w:rFonts w:ascii="Times New Roman" w:eastAsia="Arial Unicode MS" w:hAnsi="Times New Roman" w:cs="Times New Roman"/>
          <w:lang w:val="ru-RU" w:eastAsia="ro-MD"/>
        </w:rPr>
        <w:t xml:space="preserve"> </w:t>
      </w:r>
      <w:r w:rsidR="003E7A10" w:rsidRPr="00B51C1E">
        <w:rPr>
          <w:rFonts w:ascii="Times New Roman" w:eastAsia="Arial Unicode MS" w:hAnsi="Times New Roman" w:cs="Times New Roman"/>
          <w:lang w:val="ru-RU" w:eastAsia="ro-MD"/>
        </w:rPr>
        <w:t>защищенной част</w:t>
      </w:r>
      <w:r w:rsidR="00E43E97" w:rsidRPr="00B51C1E">
        <w:rPr>
          <w:rFonts w:ascii="Times New Roman" w:eastAsia="Arial Unicode MS" w:hAnsi="Times New Roman" w:cs="Times New Roman"/>
          <w:lang w:val="ru-RU" w:eastAsia="ro-MD"/>
        </w:rPr>
        <w:t>и</w:t>
      </w:r>
      <w:r w:rsidR="003E7A10" w:rsidRPr="00B51C1E">
        <w:rPr>
          <w:rFonts w:ascii="Times New Roman" w:eastAsia="Arial Unicode MS" w:hAnsi="Times New Roman" w:cs="Times New Roman"/>
          <w:lang w:val="ru-RU" w:eastAsia="ro-MD"/>
        </w:rPr>
        <w:t xml:space="preserve"> позиции, указанной в подп</w:t>
      </w:r>
      <w:r w:rsidR="00E43E97" w:rsidRPr="00B51C1E">
        <w:rPr>
          <w:rFonts w:ascii="Times New Roman" w:eastAsia="Arial Unicode MS" w:hAnsi="Times New Roman" w:cs="Times New Roman"/>
          <w:lang w:val="ru-RU" w:eastAsia="ro-MD"/>
        </w:rPr>
        <w:t>.</w:t>
      </w:r>
      <w:r w:rsidR="003E7A10" w:rsidRPr="00B51C1E">
        <w:rPr>
          <w:rFonts w:ascii="Times New Roman" w:eastAsia="Arial Unicode MS" w:hAnsi="Times New Roman" w:cs="Times New Roman"/>
          <w:lang w:val="ru-RU" w:eastAsia="ro-MD"/>
        </w:rPr>
        <w:t xml:space="preserve"> 32.1, в соответствии с Регламентом № 112/2018. Банк должен рассматривать часть позиции в секьюритизации, которая не пользуется кредитной защитой, как отдельную позицию в секьюритизации и рассчитывать суммы </w:t>
      </w:r>
      <w:r w:rsidR="00B51C1E" w:rsidRPr="00B51C1E">
        <w:rPr>
          <w:rFonts w:ascii="Times New Roman" w:eastAsia="Arial Unicode MS" w:hAnsi="Times New Roman" w:cs="Times New Roman"/>
          <w:lang w:val="ru-RU" w:eastAsia="ro-MD"/>
        </w:rPr>
        <w:t>подверженностей с учетом риска в</w:t>
      </w:r>
      <w:r w:rsidR="003E7A10" w:rsidRPr="00B51C1E">
        <w:rPr>
          <w:rFonts w:ascii="Times New Roman" w:eastAsia="Arial Unicode MS" w:hAnsi="Times New Roman" w:cs="Times New Roman"/>
          <w:lang w:val="ru-RU" w:eastAsia="ro-MD"/>
        </w:rPr>
        <w:t xml:space="preserve"> соответствии с разделом 3 главы IV, с учетом пунктов 33-35</w:t>
      </w:r>
      <w:r w:rsidR="00B51C1E" w:rsidRPr="00B51C1E">
        <w:rPr>
          <w:rFonts w:ascii="Times New Roman" w:eastAsia="Arial Unicode MS" w:hAnsi="Times New Roman" w:cs="Times New Roman"/>
          <w:lang w:val="ru-RU" w:eastAsia="ro-MD"/>
        </w:rPr>
        <w:t>.</w:t>
      </w:r>
    </w:p>
    <w:p w14:paraId="1907C40C" w14:textId="1F0B67E0" w:rsidR="00B51C1E" w:rsidRPr="00A4095D" w:rsidRDefault="0023014C" w:rsidP="00155CAC">
      <w:pPr>
        <w:shd w:val="clear" w:color="auto" w:fill="FFFFFF"/>
        <w:spacing w:before="120" w:after="0"/>
        <w:ind w:firstLine="426"/>
        <w:jc w:val="both"/>
        <w:rPr>
          <w:rFonts w:ascii="Times New Roman" w:eastAsia="Arial Unicode MS" w:hAnsi="Times New Roman" w:cs="Times New Roman"/>
          <w:lang w:val="ru-RU" w:eastAsia="ro-MD"/>
        </w:rPr>
      </w:pPr>
      <w:r w:rsidRPr="00A4095D">
        <w:rPr>
          <w:rFonts w:ascii="Times New Roman" w:eastAsia="Arial Unicode MS" w:hAnsi="Times New Roman" w:cs="Times New Roman"/>
          <w:b/>
          <w:bCs/>
          <w:lang w:val="ru-RU" w:eastAsia="ro-MD"/>
        </w:rPr>
        <w:t>33.</w:t>
      </w:r>
      <w:r w:rsidR="003526C8" w:rsidRPr="00A4095D">
        <w:rPr>
          <w:rFonts w:ascii="Times New Roman" w:eastAsia="Arial Unicode MS" w:hAnsi="Times New Roman" w:cs="Times New Roman"/>
          <w:lang w:val="ru-RU" w:eastAsia="ro-MD"/>
        </w:rPr>
        <w:t> </w:t>
      </w:r>
      <w:r w:rsidR="00B51C1E" w:rsidRPr="00A4095D">
        <w:rPr>
          <w:rFonts w:ascii="Times New Roman" w:eastAsia="Arial Unicode MS" w:hAnsi="Times New Roman" w:cs="Times New Roman"/>
          <w:lang w:val="ru-RU" w:eastAsia="ro-MD"/>
        </w:rPr>
        <w:t xml:space="preserve">8. Банки, использующие </w:t>
      </w:r>
      <w:r w:rsidR="00A4095D">
        <w:rPr>
          <w:rFonts w:ascii="Times New Roman" w:eastAsia="Arial Unicode MS" w:hAnsi="Times New Roman" w:cs="Times New Roman"/>
          <w:lang w:val="ru-RU" w:eastAsia="ro-MD"/>
        </w:rPr>
        <w:t>с</w:t>
      </w:r>
      <w:r w:rsidR="00A4095D" w:rsidRPr="00A4095D">
        <w:rPr>
          <w:rFonts w:ascii="Times New Roman" w:eastAsia="Arial Unicode MS" w:hAnsi="Times New Roman" w:cs="Times New Roman"/>
          <w:lang w:val="ru-RU" w:eastAsia="ro-MD"/>
        </w:rPr>
        <w:t xml:space="preserve">тандартизированный подход к секьюритизации (SEC-SA) в соответствии с </w:t>
      </w:r>
      <w:proofErr w:type="spellStart"/>
      <w:r w:rsidR="005A5628">
        <w:rPr>
          <w:rFonts w:ascii="Times New Roman" w:eastAsia="Arial Unicode MS" w:hAnsi="Times New Roman" w:cs="Times New Roman"/>
          <w:lang w:val="ru-RU" w:eastAsia="ro-MD"/>
        </w:rPr>
        <w:t>п</w:t>
      </w:r>
      <w:r w:rsidR="00A4095D" w:rsidRPr="00A4095D">
        <w:rPr>
          <w:rFonts w:ascii="Times New Roman" w:eastAsia="Arial Unicode MS" w:hAnsi="Times New Roman" w:cs="Times New Roman"/>
          <w:lang w:val="ru-RU" w:eastAsia="ro-MD"/>
        </w:rPr>
        <w:t>од</w:t>
      </w:r>
      <w:r w:rsidR="005A5628">
        <w:rPr>
          <w:rFonts w:ascii="Times New Roman" w:eastAsia="Arial Unicode MS" w:hAnsi="Times New Roman" w:cs="Times New Roman"/>
          <w:lang w:val="ru-RU" w:eastAsia="ro-MD"/>
        </w:rPr>
        <w:t>частями</w:t>
      </w:r>
      <w:proofErr w:type="spellEnd"/>
      <w:r w:rsidR="00A4095D" w:rsidRPr="00A4095D">
        <w:rPr>
          <w:rFonts w:ascii="Times New Roman" w:eastAsia="Arial Unicode MS" w:hAnsi="Times New Roman" w:cs="Times New Roman"/>
          <w:lang w:val="ru-RU" w:eastAsia="ro-MD"/>
        </w:rPr>
        <w:t xml:space="preserve"> 1 и 2 </w:t>
      </w:r>
      <w:r w:rsidR="005A5628">
        <w:rPr>
          <w:rFonts w:ascii="Times New Roman" w:eastAsia="Arial Unicode MS" w:hAnsi="Times New Roman" w:cs="Times New Roman"/>
          <w:lang w:val="ru-RU" w:eastAsia="ro-MD"/>
        </w:rPr>
        <w:t>части</w:t>
      </w:r>
      <w:r w:rsidR="00A4095D" w:rsidRPr="00A4095D">
        <w:rPr>
          <w:rFonts w:ascii="Times New Roman" w:eastAsia="Arial Unicode MS" w:hAnsi="Times New Roman" w:cs="Times New Roman"/>
          <w:lang w:val="ru-RU" w:eastAsia="ro-MD"/>
        </w:rPr>
        <w:t xml:space="preserve"> 3 Главы IV,</w:t>
      </w:r>
      <w:r w:rsidR="00A4095D">
        <w:rPr>
          <w:rFonts w:ascii="Times New Roman" w:eastAsia="Arial Unicode MS" w:hAnsi="Times New Roman" w:cs="Times New Roman"/>
          <w:lang w:val="ru-RU" w:eastAsia="ro-MD"/>
        </w:rPr>
        <w:t xml:space="preserve"> </w:t>
      </w:r>
      <w:r w:rsidR="00B51C1E" w:rsidRPr="00A4095D">
        <w:rPr>
          <w:rFonts w:ascii="Times New Roman" w:eastAsia="Arial Unicode MS" w:hAnsi="Times New Roman" w:cs="Times New Roman"/>
          <w:lang w:val="ru-RU" w:eastAsia="ro-MD"/>
        </w:rPr>
        <w:t xml:space="preserve">определяют начальную точку убытка (A) и конечную точку убытка (D) отдельно для каждой позиции, полученной в соответствии с пунктом </w:t>
      </w:r>
      <w:r w:rsidR="005A5628">
        <w:rPr>
          <w:rFonts w:ascii="Times New Roman" w:eastAsia="Arial Unicode MS" w:hAnsi="Times New Roman" w:cs="Times New Roman"/>
          <w:lang w:val="ru-RU" w:eastAsia="ro-MD"/>
        </w:rPr>
        <w:t>32</w:t>
      </w:r>
      <w:r w:rsidR="00B51C1E" w:rsidRPr="00A4095D">
        <w:rPr>
          <w:rFonts w:ascii="Times New Roman" w:eastAsia="Arial Unicode MS" w:hAnsi="Times New Roman" w:cs="Times New Roman"/>
          <w:lang w:val="ru-RU" w:eastAsia="ro-MD"/>
        </w:rPr>
        <w:t xml:space="preserve">, таким же образом, как если бы они были выпущены как отдельные позиции секьюритизации на момент начала сделки. </w:t>
      </w:r>
      <w:r w:rsidR="00DB00D7">
        <w:rPr>
          <w:rFonts w:ascii="Times New Roman" w:eastAsia="Arial Unicode MS" w:hAnsi="Times New Roman" w:cs="Times New Roman"/>
          <w:lang w:val="ru-RU" w:eastAsia="ro-MD"/>
        </w:rPr>
        <w:t>Т</w:t>
      </w:r>
      <w:r w:rsidR="00DB00D7" w:rsidRPr="00B54055">
        <w:rPr>
          <w:rFonts w:ascii="Times New Roman" w:eastAsia="Arial Unicode MS" w:hAnsi="Times New Roman" w:cs="Times New Roman"/>
          <w:lang w:val="ru-RU" w:eastAsia="ro-MD"/>
        </w:rPr>
        <w:t>ребование к капиталу для базового портфеля</w:t>
      </w:r>
      <w:r w:rsidR="00DB00D7" w:rsidRPr="00A4095D" w:rsidDel="00DB00D7">
        <w:rPr>
          <w:rFonts w:ascii="Times New Roman" w:eastAsia="Arial Unicode MS" w:hAnsi="Times New Roman" w:cs="Times New Roman"/>
          <w:lang w:val="ru-RU" w:eastAsia="ro-MD"/>
        </w:rPr>
        <w:t xml:space="preserve"> </w:t>
      </w:r>
      <w:r w:rsidR="00DB00D7">
        <w:rPr>
          <w:rFonts w:ascii="Times New Roman" w:eastAsia="Arial Unicode MS" w:hAnsi="Times New Roman" w:cs="Times New Roman"/>
          <w:lang w:val="ru-RU" w:eastAsia="ro-MD"/>
        </w:rPr>
        <w:t>(з</w:t>
      </w:r>
      <w:r w:rsidR="00B51C1E" w:rsidRPr="00A4095D">
        <w:rPr>
          <w:rFonts w:ascii="Times New Roman" w:eastAsia="Arial Unicode MS" w:hAnsi="Times New Roman" w:cs="Times New Roman"/>
          <w:lang w:val="ru-RU" w:eastAsia="ro-MD"/>
        </w:rPr>
        <w:t>начение</w:t>
      </w:r>
      <w:r w:rsidR="005A5628" w:rsidRPr="005A5628">
        <w:rPr>
          <w:rFonts w:ascii="Times New Roman" w:eastAsia="Arial Unicode MS" w:hAnsi="Times New Roman" w:cs="Times New Roman"/>
          <w:lang w:eastAsia="ro-MD"/>
        </w:rPr>
        <w:t xml:space="preserve"> </w:t>
      </w:r>
      <w:r w:rsidR="005A5628" w:rsidRPr="003C5746">
        <w:rPr>
          <w:rFonts w:ascii="Times New Roman" w:eastAsia="Arial Unicode MS" w:hAnsi="Times New Roman" w:cs="Times New Roman"/>
          <w:lang w:eastAsia="ro-MD"/>
        </w:rPr>
        <w:t>K</w:t>
      </w:r>
      <w:r w:rsidR="005A5628" w:rsidRPr="003C5746">
        <w:rPr>
          <w:rFonts w:ascii="Times New Roman" w:eastAsia="Arial Unicode MS" w:hAnsi="Times New Roman" w:cs="Times New Roman"/>
          <w:vertAlign w:val="subscript"/>
          <w:lang w:eastAsia="ro-MD"/>
        </w:rPr>
        <w:t>SA</w:t>
      </w:r>
      <w:r w:rsidR="00DB00D7">
        <w:rPr>
          <w:rFonts w:ascii="Times New Roman" w:eastAsia="Arial Unicode MS" w:hAnsi="Times New Roman" w:cs="Times New Roman"/>
          <w:lang w:val="ru-RU" w:eastAsia="ro-MD"/>
        </w:rPr>
        <w:t xml:space="preserve">) </w:t>
      </w:r>
      <w:r w:rsidR="00B51C1E" w:rsidRPr="00A4095D">
        <w:rPr>
          <w:rFonts w:ascii="Times New Roman" w:eastAsia="Arial Unicode MS" w:hAnsi="Times New Roman" w:cs="Times New Roman"/>
          <w:lang w:val="ru-RU" w:eastAsia="ro-MD"/>
        </w:rPr>
        <w:t xml:space="preserve">рассчитывается с учетом первоначального </w:t>
      </w:r>
      <w:r w:rsidR="00690C87">
        <w:rPr>
          <w:rFonts w:ascii="Times New Roman" w:eastAsia="Arial Unicode MS" w:hAnsi="Times New Roman" w:cs="Times New Roman"/>
          <w:lang w:val="ru-RU" w:eastAsia="ro-MD"/>
        </w:rPr>
        <w:t>портфеля</w:t>
      </w:r>
      <w:r w:rsidR="00B51C1E" w:rsidRPr="00A4095D">
        <w:rPr>
          <w:rFonts w:ascii="Times New Roman" w:eastAsia="Arial Unicode MS" w:hAnsi="Times New Roman" w:cs="Times New Roman"/>
          <w:lang w:val="ru-RU" w:eastAsia="ro-MD"/>
        </w:rPr>
        <w:t xml:space="preserve"> </w:t>
      </w:r>
      <w:r w:rsidR="00690C87">
        <w:rPr>
          <w:rFonts w:ascii="Times New Roman" w:eastAsia="Arial Unicode MS" w:hAnsi="Times New Roman" w:cs="Times New Roman"/>
          <w:lang w:val="ru-RU" w:eastAsia="ro-MD"/>
        </w:rPr>
        <w:t>базовых подверженностей</w:t>
      </w:r>
      <w:r w:rsidR="00B51C1E" w:rsidRPr="00A4095D">
        <w:rPr>
          <w:rFonts w:ascii="Times New Roman" w:eastAsia="Arial Unicode MS" w:hAnsi="Times New Roman" w:cs="Times New Roman"/>
          <w:lang w:val="ru-RU" w:eastAsia="ro-MD"/>
        </w:rPr>
        <w:t xml:space="preserve"> секьюритизации.</w:t>
      </w:r>
      <w:r w:rsidR="003526C8" w:rsidRPr="00A4095D">
        <w:rPr>
          <w:rFonts w:ascii="Times New Roman" w:eastAsia="Arial Unicode MS" w:hAnsi="Times New Roman" w:cs="Times New Roman"/>
          <w:lang w:val="ru-RU" w:eastAsia="ro-MD"/>
        </w:rPr>
        <w:t> </w:t>
      </w:r>
    </w:p>
    <w:p w14:paraId="6DFE0107" w14:textId="44EC6837" w:rsidR="00F366AD" w:rsidRPr="00FD01F1" w:rsidRDefault="0023014C" w:rsidP="00155CAC">
      <w:pPr>
        <w:shd w:val="clear" w:color="auto" w:fill="FFFFFF"/>
        <w:spacing w:before="120" w:after="0"/>
        <w:ind w:firstLine="426"/>
        <w:jc w:val="both"/>
        <w:rPr>
          <w:rFonts w:ascii="Times New Roman" w:eastAsia="Arial Unicode MS" w:hAnsi="Times New Roman" w:cs="Times New Roman"/>
          <w:lang w:val="ru-MD" w:eastAsia="ro-MD"/>
        </w:rPr>
      </w:pPr>
      <w:r w:rsidRPr="00FD01F1">
        <w:rPr>
          <w:rFonts w:ascii="Times New Roman" w:eastAsia="Arial Unicode MS" w:hAnsi="Times New Roman" w:cs="Times New Roman"/>
          <w:b/>
          <w:bCs/>
          <w:lang w:val="ru-MD" w:eastAsia="ro-MD"/>
        </w:rPr>
        <w:t>34.</w:t>
      </w:r>
      <w:r w:rsidR="003526C8" w:rsidRPr="00FD01F1">
        <w:rPr>
          <w:rFonts w:ascii="Times New Roman" w:eastAsia="Arial Unicode MS" w:hAnsi="Times New Roman" w:cs="Times New Roman"/>
          <w:lang w:val="ru-MD" w:eastAsia="ro-MD"/>
        </w:rPr>
        <w:t>   </w:t>
      </w:r>
      <w:r w:rsidR="00F366AD" w:rsidRPr="00FD01F1">
        <w:rPr>
          <w:rFonts w:ascii="Times New Roman" w:eastAsia="Arial Unicode MS" w:hAnsi="Times New Roman" w:cs="Times New Roman"/>
          <w:lang w:val="ru-MD" w:eastAsia="ro-MD"/>
        </w:rPr>
        <w:t xml:space="preserve">Банки, </w:t>
      </w:r>
      <w:r w:rsidR="00FD01F1" w:rsidRPr="00FD01F1">
        <w:rPr>
          <w:rFonts w:ascii="Times New Roman" w:eastAsia="Arial Unicode MS" w:hAnsi="Times New Roman" w:cs="Times New Roman"/>
          <w:lang w:val="ru-MD" w:eastAsia="ro-MD"/>
        </w:rPr>
        <w:t xml:space="preserve">использующие подход, основанный на внешних рейтингах секьюритизации </w:t>
      </w:r>
      <w:r w:rsidR="00F366AD" w:rsidRPr="00FD01F1">
        <w:rPr>
          <w:rFonts w:ascii="Times New Roman" w:eastAsia="Arial Unicode MS" w:hAnsi="Times New Roman" w:cs="Times New Roman"/>
          <w:lang w:val="ru-MD" w:eastAsia="ro-MD"/>
        </w:rPr>
        <w:t xml:space="preserve">(SEC-ERBA) в соответствии с </w:t>
      </w:r>
      <w:proofErr w:type="spellStart"/>
      <w:r w:rsidR="00F366AD" w:rsidRPr="00FD01F1">
        <w:rPr>
          <w:rFonts w:ascii="Times New Roman" w:eastAsia="Arial Unicode MS" w:hAnsi="Times New Roman" w:cs="Times New Roman"/>
          <w:lang w:val="ru-MD" w:eastAsia="ro-MD"/>
        </w:rPr>
        <w:t>подчастями</w:t>
      </w:r>
      <w:proofErr w:type="spellEnd"/>
      <w:r w:rsidR="00F366AD" w:rsidRPr="00FD01F1">
        <w:rPr>
          <w:rFonts w:ascii="Times New Roman" w:eastAsia="Arial Unicode MS" w:hAnsi="Times New Roman" w:cs="Times New Roman"/>
          <w:lang w:val="ru-MD" w:eastAsia="ro-MD"/>
        </w:rPr>
        <w:t xml:space="preserve"> 3 и 4 части 3 главы IV для первоначальной позиции по секьюритизации, рассчитывают суммы </w:t>
      </w:r>
      <w:r w:rsidR="009A6719" w:rsidRPr="00FD01F1">
        <w:rPr>
          <w:rFonts w:ascii="Times New Roman" w:eastAsia="Arial Unicode MS" w:hAnsi="Times New Roman" w:cs="Times New Roman"/>
          <w:lang w:val="ru-MD" w:eastAsia="ro-MD"/>
        </w:rPr>
        <w:t>подверженностей с учетом риска для позиций, полученных в соответствии с пунктом 7, следующим образом:</w:t>
      </w:r>
    </w:p>
    <w:p w14:paraId="50241E4A" w14:textId="6F6DCBB2" w:rsidR="00FD01F1" w:rsidRPr="006A56C8" w:rsidRDefault="0023014C" w:rsidP="001C2343">
      <w:pPr>
        <w:shd w:val="clear" w:color="auto" w:fill="FFFFFF"/>
        <w:spacing w:before="60" w:after="0"/>
        <w:ind w:firstLine="426"/>
        <w:jc w:val="both"/>
        <w:rPr>
          <w:rFonts w:ascii="Times New Roman" w:eastAsia="Arial Unicode MS" w:hAnsi="Times New Roman" w:cs="Times New Roman"/>
          <w:lang w:val="ru-RU" w:eastAsia="ro-MD"/>
        </w:rPr>
      </w:pPr>
      <w:r w:rsidRPr="0086268A">
        <w:rPr>
          <w:rFonts w:ascii="Times New Roman" w:eastAsia="Arial Unicode MS" w:hAnsi="Times New Roman" w:cs="Times New Roman"/>
          <w:lang w:val="ru-RU" w:eastAsia="ro-MD"/>
        </w:rPr>
        <w:t>34.1.</w:t>
      </w:r>
      <w:r w:rsidR="003526C8" w:rsidRPr="0086268A">
        <w:rPr>
          <w:rFonts w:ascii="Times New Roman" w:eastAsia="Arial Unicode MS" w:hAnsi="Times New Roman" w:cs="Times New Roman"/>
          <w:lang w:val="ru-RU" w:eastAsia="ro-MD"/>
        </w:rPr>
        <w:t> </w:t>
      </w:r>
      <w:r w:rsidR="00FD01F1" w:rsidRPr="0086268A">
        <w:rPr>
          <w:rFonts w:ascii="Times New Roman" w:eastAsia="Arial Unicode MS" w:hAnsi="Times New Roman" w:cs="Times New Roman"/>
          <w:lang w:val="ru-RU" w:eastAsia="ro-MD"/>
        </w:rPr>
        <w:t xml:space="preserve">если производная позиция имеет более высокий ранг, ей присваивается весовой </w:t>
      </w:r>
      <w:r w:rsidR="00FD01F1" w:rsidRPr="006A56C8">
        <w:rPr>
          <w:rFonts w:ascii="Times New Roman" w:eastAsia="Arial Unicode MS" w:hAnsi="Times New Roman" w:cs="Times New Roman"/>
          <w:lang w:val="ru-RU" w:eastAsia="ro-MD"/>
        </w:rPr>
        <w:t>коэффициент риска исходной позиции секьюритизации;</w:t>
      </w:r>
    </w:p>
    <w:p w14:paraId="3474690C" w14:textId="58D028E5" w:rsidR="007C06D3" w:rsidRPr="006A56C8" w:rsidRDefault="0023014C" w:rsidP="001C2343">
      <w:pPr>
        <w:shd w:val="clear" w:color="auto" w:fill="FFFFFF"/>
        <w:spacing w:before="60" w:after="0"/>
        <w:ind w:firstLine="426"/>
        <w:jc w:val="both"/>
        <w:rPr>
          <w:rFonts w:ascii="Times New Roman" w:hAnsi="Times New Roman" w:cs="Times New Roman"/>
          <w:lang w:val="ru-RU"/>
        </w:rPr>
      </w:pPr>
      <w:r w:rsidRPr="006A56C8">
        <w:rPr>
          <w:rFonts w:ascii="Times New Roman" w:eastAsia="Arial Unicode MS" w:hAnsi="Times New Roman" w:cs="Times New Roman"/>
          <w:lang w:val="ru-RU" w:eastAsia="ro-MD"/>
        </w:rPr>
        <w:t>34.2.</w:t>
      </w:r>
      <w:r w:rsidR="007C06D3" w:rsidRPr="006A56C8">
        <w:rPr>
          <w:rFonts w:ascii="Times New Roman" w:hAnsi="Times New Roman" w:cs="Times New Roman"/>
          <w:lang w:val="ru-RU"/>
        </w:rPr>
        <w:t xml:space="preserve"> если производная позиция имеет более низкий ранг, ей может быть присвоен рейтинг, вычитаемый в соответствии с пунктом 71. В этом случае исходное значение для плотности T рассчитывается исключительно на основе производной позиции. Если рейтинг не может быть вычтен, банк должен применить более высокий из весов риска, </w:t>
      </w:r>
      <w:r w:rsidR="004150A7" w:rsidRPr="006A56C8">
        <w:rPr>
          <w:rFonts w:ascii="Times New Roman" w:eastAsia="Arial Unicode MS" w:hAnsi="Times New Roman" w:cs="Times New Roman"/>
          <w:lang w:val="ru-RU" w:eastAsia="ro-MD"/>
        </w:rPr>
        <w:t>полученных в результате</w:t>
      </w:r>
      <w:r w:rsidR="007C06D3" w:rsidRPr="006A56C8">
        <w:rPr>
          <w:rFonts w:ascii="Times New Roman" w:hAnsi="Times New Roman" w:cs="Times New Roman"/>
          <w:lang w:val="ru-RU"/>
        </w:rPr>
        <w:t>:</w:t>
      </w:r>
    </w:p>
    <w:p w14:paraId="6D31F344" w14:textId="117427B4" w:rsidR="003526C8" w:rsidRPr="006A56C8" w:rsidRDefault="0023014C" w:rsidP="00155CAC">
      <w:pPr>
        <w:shd w:val="clear" w:color="auto" w:fill="FFFFFF"/>
        <w:spacing w:before="60" w:after="0"/>
        <w:ind w:firstLine="426"/>
        <w:jc w:val="both"/>
        <w:rPr>
          <w:rFonts w:ascii="Times New Roman" w:eastAsia="Arial Unicode MS" w:hAnsi="Times New Roman" w:cs="Times New Roman"/>
          <w:lang w:val="ru-RU" w:eastAsia="ro-MD"/>
        </w:rPr>
      </w:pPr>
      <w:r w:rsidRPr="006A56C8">
        <w:rPr>
          <w:rFonts w:ascii="Times New Roman" w:eastAsia="Arial Unicode MS" w:hAnsi="Times New Roman" w:cs="Times New Roman"/>
          <w:lang w:val="ru-RU" w:eastAsia="ro-MD"/>
        </w:rPr>
        <w:t>34.2.1.</w:t>
      </w:r>
      <w:r w:rsidR="004150A7" w:rsidRPr="006A56C8">
        <w:rPr>
          <w:rFonts w:ascii="Times New Roman" w:eastAsia="Arial Unicode MS" w:hAnsi="Times New Roman" w:cs="Times New Roman"/>
          <w:lang w:val="ru-RU" w:eastAsia="ro-MD"/>
        </w:rPr>
        <w:t xml:space="preserve"> применения </w:t>
      </w:r>
      <w:r w:rsidR="003526C8" w:rsidRPr="006A56C8">
        <w:rPr>
          <w:rFonts w:ascii="Times New Roman" w:eastAsia="Arial Unicode MS" w:hAnsi="Times New Roman" w:cs="Times New Roman"/>
          <w:lang w:val="ru-RU" w:eastAsia="ro-MD"/>
        </w:rPr>
        <w:t xml:space="preserve">SEC-SA </w:t>
      </w:r>
      <w:r w:rsidR="004150A7" w:rsidRPr="006A56C8">
        <w:rPr>
          <w:rFonts w:ascii="Times New Roman" w:eastAsia="Arial Unicode MS" w:hAnsi="Times New Roman" w:cs="Times New Roman"/>
          <w:lang w:val="ru-RU" w:eastAsia="ro-MD"/>
        </w:rPr>
        <w:t>в соответствии с п</w:t>
      </w:r>
      <w:r w:rsidR="004E2AE8" w:rsidRPr="006A56C8">
        <w:rPr>
          <w:rFonts w:ascii="Times New Roman" w:eastAsia="Arial Unicode MS" w:hAnsi="Times New Roman" w:cs="Times New Roman"/>
          <w:lang w:val="ru-RU" w:eastAsia="ro-MD"/>
        </w:rPr>
        <w:t>. 33</w:t>
      </w:r>
      <w:r w:rsidR="00597387" w:rsidRPr="006A56C8">
        <w:rPr>
          <w:rFonts w:ascii="Times New Roman" w:eastAsia="Arial Unicode MS" w:hAnsi="Times New Roman" w:cs="Times New Roman"/>
          <w:lang w:val="ru-RU" w:eastAsia="ro-MD"/>
        </w:rPr>
        <w:t xml:space="preserve"> и </w:t>
      </w:r>
      <w:r w:rsidR="006A56C8" w:rsidRPr="006A56C8">
        <w:rPr>
          <w:rFonts w:ascii="Times New Roman" w:eastAsia="Arial Unicode MS" w:hAnsi="Times New Roman" w:cs="Times New Roman"/>
          <w:lang w:val="ru-RU" w:eastAsia="ro-MD"/>
        </w:rPr>
        <w:t>частью 3</w:t>
      </w:r>
      <w:r w:rsidR="001D7846" w:rsidRPr="006A56C8">
        <w:rPr>
          <w:rFonts w:ascii="Times New Roman" w:eastAsia="Arial Unicode MS" w:hAnsi="Times New Roman" w:cs="Times New Roman"/>
          <w:lang w:val="ru-RU" w:eastAsia="ro-MD"/>
        </w:rPr>
        <w:t xml:space="preserve"> </w:t>
      </w:r>
      <w:r w:rsidR="00597387" w:rsidRPr="006A56C8">
        <w:rPr>
          <w:rFonts w:ascii="Times New Roman" w:eastAsia="Arial Unicode MS" w:hAnsi="Times New Roman" w:cs="Times New Roman"/>
          <w:lang w:val="ru-RU" w:eastAsia="ro-MD"/>
        </w:rPr>
        <w:t>главы</w:t>
      </w:r>
      <w:r w:rsidR="001D7846" w:rsidRPr="006A56C8">
        <w:rPr>
          <w:rFonts w:ascii="Times New Roman" w:eastAsia="Arial Unicode MS" w:hAnsi="Times New Roman" w:cs="Times New Roman"/>
          <w:lang w:val="ru-RU" w:eastAsia="ro-MD"/>
        </w:rPr>
        <w:t xml:space="preserve"> IV</w:t>
      </w:r>
      <w:r w:rsidR="003526C8" w:rsidRPr="006A56C8">
        <w:rPr>
          <w:rFonts w:ascii="Times New Roman" w:eastAsia="Arial Unicode MS" w:hAnsi="Times New Roman" w:cs="Times New Roman"/>
          <w:lang w:val="ru-RU" w:eastAsia="ro-MD"/>
        </w:rPr>
        <w:t xml:space="preserve">, </w:t>
      </w:r>
      <w:r w:rsidR="00597387" w:rsidRPr="006A56C8">
        <w:rPr>
          <w:rFonts w:ascii="Times New Roman" w:eastAsia="Arial Unicode MS" w:hAnsi="Times New Roman" w:cs="Times New Roman"/>
          <w:lang w:val="ru-RU" w:eastAsia="ro-MD"/>
        </w:rPr>
        <w:t xml:space="preserve">или из </w:t>
      </w:r>
    </w:p>
    <w:p w14:paraId="76E347C2" w14:textId="05FECED0" w:rsidR="00597387" w:rsidRPr="006A56C8" w:rsidRDefault="0023014C" w:rsidP="00155CAC">
      <w:pPr>
        <w:shd w:val="clear" w:color="auto" w:fill="FFFFFF"/>
        <w:spacing w:before="60" w:after="0"/>
        <w:ind w:firstLine="426"/>
        <w:jc w:val="both"/>
        <w:rPr>
          <w:rFonts w:ascii="Times New Roman" w:eastAsia="Arial Unicode MS" w:hAnsi="Times New Roman" w:cs="Times New Roman"/>
          <w:lang w:val="ru-RU" w:eastAsia="ro-MD"/>
        </w:rPr>
      </w:pPr>
      <w:r w:rsidRPr="006A56C8">
        <w:rPr>
          <w:rFonts w:ascii="Times New Roman" w:eastAsia="Arial Unicode MS" w:hAnsi="Times New Roman" w:cs="Times New Roman"/>
          <w:lang w:val="ru-RU" w:eastAsia="ro-MD"/>
        </w:rPr>
        <w:t>34.2.2.</w:t>
      </w:r>
      <w:r w:rsidR="003526C8" w:rsidRPr="006A56C8">
        <w:rPr>
          <w:rFonts w:ascii="Times New Roman" w:eastAsia="Arial Unicode MS" w:hAnsi="Times New Roman" w:cs="Times New Roman"/>
          <w:lang w:val="ru-RU" w:eastAsia="ro-MD"/>
        </w:rPr>
        <w:t> </w:t>
      </w:r>
      <w:r w:rsidR="00597387" w:rsidRPr="006A56C8">
        <w:rPr>
          <w:rFonts w:ascii="Times New Roman" w:eastAsia="Arial Unicode MS" w:hAnsi="Times New Roman" w:cs="Times New Roman"/>
          <w:lang w:val="ru-RU" w:eastAsia="ro-MD"/>
        </w:rPr>
        <w:t>весового коэффициент</w:t>
      </w:r>
      <w:r w:rsidR="006A56C8" w:rsidRPr="006A56C8">
        <w:rPr>
          <w:rFonts w:ascii="Times New Roman" w:eastAsia="Arial Unicode MS" w:hAnsi="Times New Roman" w:cs="Times New Roman"/>
          <w:lang w:val="ru-RU" w:eastAsia="ro-MD"/>
        </w:rPr>
        <w:t>а</w:t>
      </w:r>
      <w:r w:rsidR="00597387" w:rsidRPr="006A56C8">
        <w:rPr>
          <w:rFonts w:ascii="Times New Roman" w:eastAsia="Arial Unicode MS" w:hAnsi="Times New Roman" w:cs="Times New Roman"/>
          <w:lang w:val="ru-RU" w:eastAsia="ro-MD"/>
        </w:rPr>
        <w:t xml:space="preserve"> риска первоначальной позиции секьюритизации по SEC-ERBA.</w:t>
      </w:r>
    </w:p>
    <w:p w14:paraId="2DD3A39D" w14:textId="1A5FE405" w:rsidR="006A56C8" w:rsidRPr="000E2175" w:rsidRDefault="004E2AE8" w:rsidP="00155CAC">
      <w:pPr>
        <w:shd w:val="clear" w:color="auto" w:fill="FFFFFF"/>
        <w:spacing w:before="120" w:after="0"/>
        <w:ind w:firstLine="426"/>
        <w:jc w:val="both"/>
        <w:rPr>
          <w:rFonts w:ascii="Times New Roman" w:eastAsia="Arial Unicode MS" w:hAnsi="Times New Roman" w:cs="Times New Roman"/>
          <w:lang w:val="ru-RU" w:eastAsia="ro-MD"/>
        </w:rPr>
      </w:pPr>
      <w:r w:rsidRPr="000E2175">
        <w:rPr>
          <w:rFonts w:ascii="Times New Roman" w:eastAsia="Arial Unicode MS" w:hAnsi="Times New Roman" w:cs="Times New Roman"/>
          <w:b/>
          <w:bCs/>
          <w:lang w:val="ru-RU" w:eastAsia="ro-MD"/>
        </w:rPr>
        <w:t>35.</w:t>
      </w:r>
      <w:r w:rsidR="003526C8" w:rsidRPr="000E2175">
        <w:rPr>
          <w:rFonts w:ascii="Times New Roman" w:eastAsia="Arial Unicode MS" w:hAnsi="Times New Roman" w:cs="Times New Roman"/>
          <w:lang w:val="ru-RU" w:eastAsia="ro-MD"/>
        </w:rPr>
        <w:t>  </w:t>
      </w:r>
      <w:r w:rsidR="006A56C8" w:rsidRPr="000E2175">
        <w:rPr>
          <w:rFonts w:ascii="Times New Roman" w:eastAsia="Arial Unicode MS" w:hAnsi="Times New Roman" w:cs="Times New Roman"/>
          <w:lang w:val="ru-RU" w:eastAsia="ro-MD"/>
        </w:rPr>
        <w:t xml:space="preserve">Производная позиция с более низким приоритетом должна рассматриваться как не </w:t>
      </w:r>
      <w:r w:rsidR="000E2175">
        <w:rPr>
          <w:rFonts w:ascii="Times New Roman" w:eastAsia="Arial Unicode MS" w:hAnsi="Times New Roman" w:cs="Times New Roman"/>
          <w:lang w:val="ru-RU" w:eastAsia="ro-MD"/>
        </w:rPr>
        <w:t>высшая</w:t>
      </w:r>
      <w:r w:rsidR="006A56C8" w:rsidRPr="000E2175">
        <w:rPr>
          <w:rFonts w:ascii="Times New Roman" w:eastAsia="Arial Unicode MS" w:hAnsi="Times New Roman" w:cs="Times New Roman"/>
          <w:lang w:val="ru-RU" w:eastAsia="ro-MD"/>
        </w:rPr>
        <w:t xml:space="preserve"> </w:t>
      </w:r>
      <w:proofErr w:type="spellStart"/>
      <w:r w:rsidR="006A56C8" w:rsidRPr="000E2175">
        <w:rPr>
          <w:rFonts w:ascii="Times New Roman" w:eastAsia="Arial Unicode MS" w:hAnsi="Times New Roman" w:cs="Times New Roman"/>
          <w:lang w:val="ru-RU" w:eastAsia="ro-MD"/>
        </w:rPr>
        <w:t>секьюритизационная</w:t>
      </w:r>
      <w:proofErr w:type="spellEnd"/>
      <w:r w:rsidR="006A56C8" w:rsidRPr="000E2175">
        <w:rPr>
          <w:rFonts w:ascii="Times New Roman" w:eastAsia="Arial Unicode MS" w:hAnsi="Times New Roman" w:cs="Times New Roman"/>
          <w:lang w:val="ru-RU" w:eastAsia="ro-MD"/>
        </w:rPr>
        <w:t xml:space="preserve"> позиция, даже если исходная </w:t>
      </w:r>
      <w:proofErr w:type="spellStart"/>
      <w:r w:rsidR="006A56C8" w:rsidRPr="000E2175">
        <w:rPr>
          <w:rFonts w:ascii="Times New Roman" w:eastAsia="Arial Unicode MS" w:hAnsi="Times New Roman" w:cs="Times New Roman"/>
          <w:lang w:val="ru-RU" w:eastAsia="ro-MD"/>
        </w:rPr>
        <w:t>секьюритизационная</w:t>
      </w:r>
      <w:proofErr w:type="spellEnd"/>
      <w:r w:rsidR="006A56C8" w:rsidRPr="000E2175">
        <w:rPr>
          <w:rFonts w:ascii="Times New Roman" w:eastAsia="Arial Unicode MS" w:hAnsi="Times New Roman" w:cs="Times New Roman"/>
          <w:lang w:val="ru-RU" w:eastAsia="ro-MD"/>
        </w:rPr>
        <w:t xml:space="preserve"> позиция до защиты квалифицируется как позиция</w:t>
      </w:r>
      <w:r w:rsidR="000E2175">
        <w:rPr>
          <w:rFonts w:ascii="Times New Roman" w:eastAsia="Arial Unicode MS" w:hAnsi="Times New Roman" w:cs="Times New Roman"/>
          <w:lang w:val="ru-RU" w:eastAsia="ro-MD"/>
        </w:rPr>
        <w:t xml:space="preserve"> высокого ранга.</w:t>
      </w:r>
    </w:p>
    <w:p w14:paraId="79EEC0F4" w14:textId="77777777" w:rsidR="00326D6A" w:rsidRPr="00D90C9C" w:rsidRDefault="00326D6A" w:rsidP="00CC708B">
      <w:pPr>
        <w:pStyle w:val="title-article-norm"/>
        <w:shd w:val="clear" w:color="auto" w:fill="FFFFFF"/>
        <w:spacing w:before="240" w:beforeAutospacing="0" w:after="0" w:afterAutospacing="0"/>
        <w:jc w:val="center"/>
        <w:rPr>
          <w:b/>
          <w:bCs/>
          <w:i/>
          <w:iCs/>
          <w:sz w:val="22"/>
          <w:szCs w:val="22"/>
          <w:lang w:val="ru-RU"/>
        </w:rPr>
      </w:pPr>
      <w:bookmarkStart w:id="4" w:name="_Hlk201065506"/>
    </w:p>
    <w:p w14:paraId="15537C5B" w14:textId="77777777" w:rsidR="00326D6A" w:rsidRPr="00D90C9C" w:rsidRDefault="00326D6A" w:rsidP="00CC708B">
      <w:pPr>
        <w:pStyle w:val="title-article-norm"/>
        <w:shd w:val="clear" w:color="auto" w:fill="FFFFFF"/>
        <w:spacing w:before="240" w:beforeAutospacing="0" w:after="0" w:afterAutospacing="0"/>
        <w:jc w:val="center"/>
        <w:rPr>
          <w:b/>
          <w:bCs/>
          <w:i/>
          <w:iCs/>
          <w:sz w:val="22"/>
          <w:szCs w:val="22"/>
          <w:lang w:val="ru-RU"/>
        </w:rPr>
      </w:pPr>
    </w:p>
    <w:p w14:paraId="0A30FD18" w14:textId="576D4095" w:rsidR="00101229" w:rsidRPr="003C5746" w:rsidRDefault="000E2175" w:rsidP="00CC708B">
      <w:pPr>
        <w:pStyle w:val="title-article-norm"/>
        <w:shd w:val="clear" w:color="auto" w:fill="FFFFFF"/>
        <w:spacing w:before="240" w:beforeAutospacing="0" w:after="0" w:afterAutospacing="0"/>
        <w:jc w:val="center"/>
        <w:rPr>
          <w:b/>
          <w:bCs/>
          <w:i/>
          <w:iCs/>
          <w:sz w:val="22"/>
          <w:szCs w:val="22"/>
        </w:rPr>
      </w:pPr>
      <w:proofErr w:type="spellStart"/>
      <w:r>
        <w:rPr>
          <w:b/>
          <w:bCs/>
          <w:i/>
          <w:iCs/>
          <w:sz w:val="22"/>
          <w:szCs w:val="22"/>
          <w:lang w:val="ru-RU"/>
        </w:rPr>
        <w:lastRenderedPageBreak/>
        <w:t>Подчасть</w:t>
      </w:r>
      <w:proofErr w:type="spellEnd"/>
      <w:r w:rsidR="00101229" w:rsidRPr="003C5746">
        <w:rPr>
          <w:b/>
          <w:bCs/>
          <w:i/>
          <w:iCs/>
          <w:sz w:val="22"/>
          <w:szCs w:val="22"/>
        </w:rPr>
        <w:t xml:space="preserve"> 4</w:t>
      </w:r>
      <w:r w:rsidR="000747FB" w:rsidRPr="003C5746">
        <w:rPr>
          <w:b/>
          <w:bCs/>
          <w:i/>
          <w:iCs/>
          <w:sz w:val="22"/>
          <w:szCs w:val="22"/>
        </w:rPr>
        <w:t xml:space="preserve"> </w:t>
      </w:r>
    </w:p>
    <w:p w14:paraId="299EA9FC" w14:textId="396252F6" w:rsidR="000747FB" w:rsidRPr="008C6C30" w:rsidRDefault="000E2175" w:rsidP="00CC708B">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2"/>
          <w:szCs w:val="22"/>
          <w:shd w:val="clear" w:color="auto" w:fill="FFFFFF"/>
          <w:lang w:val="ru-RU"/>
        </w:rPr>
      </w:pPr>
      <w:r w:rsidRPr="003C3FD0">
        <w:rPr>
          <w:b/>
          <w:bCs/>
          <w:i/>
          <w:iCs/>
          <w:sz w:val="22"/>
          <w:szCs w:val="22"/>
          <w:lang w:val="ru-RU"/>
        </w:rPr>
        <w:t>Косвенная поддержка</w:t>
      </w:r>
    </w:p>
    <w:bookmarkEnd w:id="4"/>
    <w:p w14:paraId="6E8D9320" w14:textId="0FDB9664" w:rsidR="0021158F" w:rsidRDefault="00995785" w:rsidP="00F16BAB">
      <w:pPr>
        <w:shd w:val="clear" w:color="auto" w:fill="FFFFFF"/>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b/>
          <w:bCs/>
          <w:lang w:eastAsia="ro-MD"/>
        </w:rPr>
        <w:t>36.</w:t>
      </w:r>
      <w:r w:rsidR="009144B5" w:rsidRPr="003C5746">
        <w:rPr>
          <w:rFonts w:ascii="Times New Roman" w:eastAsia="Arial Unicode MS" w:hAnsi="Times New Roman" w:cs="Times New Roman"/>
          <w:lang w:eastAsia="ro-MD"/>
        </w:rPr>
        <w:t>   </w:t>
      </w:r>
      <w:r w:rsidR="0021158F" w:rsidRPr="00B933B2">
        <w:rPr>
          <w:rFonts w:ascii="Times New Roman" w:eastAsia="Arial Unicode MS" w:hAnsi="Times New Roman" w:cs="Times New Roman"/>
          <w:lang w:val="ru-RU" w:eastAsia="ro-MD"/>
        </w:rPr>
        <w:t xml:space="preserve">Банк-спонсор или банк-оригинатор, применивший </w:t>
      </w:r>
      <w:proofErr w:type="spellStart"/>
      <w:r w:rsidR="0021158F" w:rsidRPr="00B933B2">
        <w:rPr>
          <w:rFonts w:ascii="Times New Roman" w:eastAsia="Arial Unicode MS" w:hAnsi="Times New Roman" w:cs="Times New Roman"/>
          <w:lang w:val="ru-RU" w:eastAsia="ro-MD"/>
        </w:rPr>
        <w:t>подчасть</w:t>
      </w:r>
      <w:proofErr w:type="spellEnd"/>
      <w:r w:rsidR="0021158F" w:rsidRPr="00B933B2">
        <w:rPr>
          <w:rFonts w:ascii="Times New Roman" w:eastAsia="Arial Unicode MS" w:hAnsi="Times New Roman" w:cs="Times New Roman"/>
          <w:lang w:val="ru-RU" w:eastAsia="ro-MD"/>
        </w:rPr>
        <w:t xml:space="preserve"> 1 части 1 настоящей главы</w:t>
      </w:r>
      <w:r w:rsidR="009F2FF7" w:rsidRPr="00B933B2">
        <w:rPr>
          <w:rFonts w:ascii="Times New Roman" w:eastAsia="Arial Unicode MS" w:hAnsi="Times New Roman" w:cs="Times New Roman"/>
          <w:lang w:val="ru-RU" w:eastAsia="ro-MD"/>
        </w:rPr>
        <w:t xml:space="preserve"> в</w:t>
      </w:r>
      <w:r w:rsidR="0021158F" w:rsidRPr="00B933B2">
        <w:rPr>
          <w:rFonts w:ascii="Times New Roman" w:eastAsia="Arial Unicode MS" w:hAnsi="Times New Roman" w:cs="Times New Roman"/>
          <w:lang w:val="ru-RU" w:eastAsia="ro-MD"/>
        </w:rPr>
        <w:t xml:space="preserve"> отношении секьюритизации при расчете сумм подверженност</w:t>
      </w:r>
      <w:r w:rsidR="009F2FF7" w:rsidRPr="00B933B2">
        <w:rPr>
          <w:rFonts w:ascii="Times New Roman" w:eastAsia="Arial Unicode MS" w:hAnsi="Times New Roman" w:cs="Times New Roman"/>
          <w:lang w:val="ru-RU" w:eastAsia="ro-MD"/>
        </w:rPr>
        <w:t>ей</w:t>
      </w:r>
      <w:r w:rsidR="0021158F" w:rsidRPr="00B933B2">
        <w:rPr>
          <w:rFonts w:ascii="Times New Roman" w:eastAsia="Arial Unicode MS" w:hAnsi="Times New Roman" w:cs="Times New Roman"/>
          <w:lang w:val="ru-RU" w:eastAsia="ro-MD"/>
        </w:rPr>
        <w:t xml:space="preserve"> с учетом риска, или продавш</w:t>
      </w:r>
      <w:r w:rsidR="009F2FF7" w:rsidRPr="00B933B2">
        <w:rPr>
          <w:rFonts w:ascii="Times New Roman" w:eastAsia="Arial Unicode MS" w:hAnsi="Times New Roman" w:cs="Times New Roman"/>
          <w:lang w:val="ru-RU" w:eastAsia="ro-MD"/>
        </w:rPr>
        <w:t>ий</w:t>
      </w:r>
      <w:r w:rsidR="0021158F" w:rsidRPr="00B933B2">
        <w:rPr>
          <w:rFonts w:ascii="Times New Roman" w:eastAsia="Arial Unicode MS" w:hAnsi="Times New Roman" w:cs="Times New Roman"/>
          <w:lang w:val="ru-RU" w:eastAsia="ro-MD"/>
        </w:rPr>
        <w:t xml:space="preserve"> инструменты из своего торгового портфеля, в результате чего ему больше не требуется держать собственные средства для покрытия риска этих инструментов, не должно оказывать, прямо или косвенно, поддержку секьюритизации, выходящую за рамки его договорных обязательств, в целях сокращения потенциальных или фактических убытков инвесторов.</w:t>
      </w:r>
    </w:p>
    <w:p w14:paraId="69DE0606" w14:textId="3B726F3E" w:rsidR="006725E7" w:rsidRPr="006725E7" w:rsidRDefault="00995785" w:rsidP="00F16BAB">
      <w:pPr>
        <w:shd w:val="clear" w:color="auto" w:fill="FFFFFF"/>
        <w:spacing w:before="120" w:after="0"/>
        <w:ind w:firstLine="426"/>
        <w:jc w:val="both"/>
        <w:rPr>
          <w:rFonts w:ascii="Times New Roman" w:eastAsia="Arial Unicode MS" w:hAnsi="Times New Roman" w:cs="Times New Roman"/>
          <w:lang w:val="ru-RU" w:eastAsia="ro-MD"/>
        </w:rPr>
      </w:pPr>
      <w:r w:rsidRPr="003C5746">
        <w:rPr>
          <w:rFonts w:ascii="Times New Roman" w:eastAsia="Arial Unicode MS" w:hAnsi="Times New Roman" w:cs="Times New Roman"/>
          <w:b/>
          <w:bCs/>
          <w:lang w:eastAsia="ro-MD"/>
        </w:rPr>
        <w:t>37</w:t>
      </w:r>
      <w:r w:rsidRPr="006725E7">
        <w:rPr>
          <w:rFonts w:ascii="Times New Roman" w:eastAsia="Arial Unicode MS" w:hAnsi="Times New Roman" w:cs="Times New Roman"/>
          <w:b/>
          <w:bCs/>
          <w:lang w:val="ru-RU" w:eastAsia="ro-MD"/>
        </w:rPr>
        <w:t>.</w:t>
      </w:r>
      <w:r w:rsidR="009144B5" w:rsidRPr="006725E7">
        <w:rPr>
          <w:rFonts w:ascii="Times New Roman" w:eastAsia="Arial Unicode MS" w:hAnsi="Times New Roman" w:cs="Times New Roman"/>
          <w:lang w:val="ru-RU" w:eastAsia="ro-MD"/>
        </w:rPr>
        <w:t> </w:t>
      </w:r>
      <w:r w:rsidR="006725E7" w:rsidRPr="006725E7">
        <w:rPr>
          <w:rFonts w:ascii="Times New Roman" w:eastAsia="Arial Unicode MS" w:hAnsi="Times New Roman" w:cs="Times New Roman"/>
          <w:lang w:val="ru-RU" w:eastAsia="ro-MD"/>
        </w:rPr>
        <w:t xml:space="preserve">Сделка не считается поддержкой для целей пункта </w:t>
      </w:r>
      <w:r w:rsidR="006725E7">
        <w:rPr>
          <w:rFonts w:ascii="Times New Roman" w:eastAsia="Arial Unicode MS" w:hAnsi="Times New Roman" w:cs="Times New Roman"/>
          <w:lang w:val="ru-RU" w:eastAsia="ro-MD"/>
        </w:rPr>
        <w:t>36</w:t>
      </w:r>
      <w:r w:rsidR="006725E7" w:rsidRPr="006725E7">
        <w:rPr>
          <w:rFonts w:ascii="Times New Roman" w:eastAsia="Arial Unicode MS" w:hAnsi="Times New Roman" w:cs="Times New Roman"/>
          <w:lang w:val="ru-RU" w:eastAsia="ro-MD"/>
        </w:rPr>
        <w:t xml:space="preserve">, если она была должным образом учтена при оценке передачи значительного кредитного риска, и обе стороны заключили сделку, действуя в своих интересах как свободные и независимые стороны (сделка на условиях вытянутой руки). Для этого </w:t>
      </w:r>
      <w:r w:rsidR="006725E7">
        <w:rPr>
          <w:rFonts w:ascii="Times New Roman" w:eastAsia="Arial Unicode MS" w:hAnsi="Times New Roman" w:cs="Times New Roman"/>
          <w:lang w:val="ru-RU" w:eastAsia="ro-MD"/>
        </w:rPr>
        <w:t>банк</w:t>
      </w:r>
      <w:r w:rsidR="006725E7" w:rsidRPr="006725E7">
        <w:rPr>
          <w:rFonts w:ascii="Times New Roman" w:eastAsia="Arial Unicode MS" w:hAnsi="Times New Roman" w:cs="Times New Roman"/>
          <w:lang w:val="ru-RU" w:eastAsia="ro-MD"/>
        </w:rPr>
        <w:t xml:space="preserve"> долж</w:t>
      </w:r>
      <w:r w:rsidR="006725E7">
        <w:rPr>
          <w:rFonts w:ascii="Times New Roman" w:eastAsia="Arial Unicode MS" w:hAnsi="Times New Roman" w:cs="Times New Roman"/>
          <w:lang w:val="ru-RU" w:eastAsia="ro-MD"/>
        </w:rPr>
        <w:t>ен</w:t>
      </w:r>
      <w:r w:rsidR="006725E7" w:rsidRPr="006725E7">
        <w:rPr>
          <w:rFonts w:ascii="Times New Roman" w:eastAsia="Arial Unicode MS" w:hAnsi="Times New Roman" w:cs="Times New Roman"/>
          <w:lang w:val="ru-RU" w:eastAsia="ro-MD"/>
        </w:rPr>
        <w:t xml:space="preserve"> провести полную кредитную проверку сделки и принять во внимание как минимум каждый из следующих аспектов:</w:t>
      </w:r>
      <w:r w:rsidR="009144B5" w:rsidRPr="006725E7">
        <w:rPr>
          <w:rFonts w:ascii="Times New Roman" w:eastAsia="Arial Unicode MS" w:hAnsi="Times New Roman" w:cs="Times New Roman"/>
          <w:lang w:val="ru-RU" w:eastAsia="ro-MD"/>
        </w:rPr>
        <w:t>  </w:t>
      </w:r>
    </w:p>
    <w:p w14:paraId="61770377" w14:textId="5ECECE74" w:rsidR="009144B5" w:rsidRPr="006200D4" w:rsidRDefault="00950B0E" w:rsidP="00F16BAB">
      <w:pPr>
        <w:shd w:val="clear" w:color="auto" w:fill="FFFFFF"/>
        <w:spacing w:before="60" w:after="0"/>
        <w:ind w:firstLine="426"/>
        <w:jc w:val="both"/>
        <w:rPr>
          <w:rFonts w:ascii="Times New Roman" w:eastAsia="Arial Unicode MS" w:hAnsi="Times New Roman" w:cs="Times New Roman"/>
          <w:lang w:val="ru-RU" w:eastAsia="ro-MD"/>
        </w:rPr>
      </w:pPr>
      <w:r w:rsidRPr="006200D4">
        <w:rPr>
          <w:rFonts w:ascii="Times New Roman" w:eastAsia="Arial Unicode MS" w:hAnsi="Times New Roman" w:cs="Times New Roman"/>
          <w:lang w:val="ru-RU" w:eastAsia="ro-MD"/>
        </w:rPr>
        <w:t>37.1.</w:t>
      </w:r>
      <w:r w:rsidR="009144B5" w:rsidRPr="006200D4">
        <w:rPr>
          <w:rFonts w:ascii="Times New Roman" w:eastAsia="Arial Unicode MS" w:hAnsi="Times New Roman" w:cs="Times New Roman"/>
          <w:lang w:val="ru-RU" w:eastAsia="ro-MD"/>
        </w:rPr>
        <w:t> </w:t>
      </w:r>
      <w:r w:rsidR="00182CB6" w:rsidRPr="006200D4">
        <w:rPr>
          <w:rFonts w:ascii="Times New Roman" w:eastAsia="Arial Unicode MS" w:hAnsi="Times New Roman" w:cs="Times New Roman"/>
          <w:lang w:val="ru-RU" w:eastAsia="ro-MD"/>
        </w:rPr>
        <w:t>цена обратного выкупа</w:t>
      </w:r>
      <w:r w:rsidR="009144B5" w:rsidRPr="006200D4">
        <w:rPr>
          <w:rFonts w:ascii="Times New Roman" w:eastAsia="Arial Unicode MS" w:hAnsi="Times New Roman" w:cs="Times New Roman"/>
          <w:lang w:val="ru-RU" w:eastAsia="ro-MD"/>
        </w:rPr>
        <w:t>;</w:t>
      </w:r>
    </w:p>
    <w:p w14:paraId="28975B82" w14:textId="06E17CEB" w:rsidR="009144B5" w:rsidRPr="006200D4" w:rsidRDefault="00950B0E" w:rsidP="00F16BAB">
      <w:pPr>
        <w:shd w:val="clear" w:color="auto" w:fill="FFFFFF"/>
        <w:spacing w:before="60" w:after="0"/>
        <w:ind w:firstLine="426"/>
        <w:jc w:val="both"/>
        <w:rPr>
          <w:rFonts w:ascii="Times New Roman" w:eastAsia="Arial Unicode MS" w:hAnsi="Times New Roman" w:cs="Times New Roman"/>
          <w:lang w:val="ru-RU" w:eastAsia="ro-MD"/>
        </w:rPr>
      </w:pPr>
      <w:r w:rsidRPr="006200D4">
        <w:rPr>
          <w:rFonts w:ascii="Times New Roman" w:eastAsia="Arial Unicode MS" w:hAnsi="Times New Roman" w:cs="Times New Roman"/>
          <w:lang w:val="ru-RU" w:eastAsia="ro-MD"/>
        </w:rPr>
        <w:t>37.2.</w:t>
      </w:r>
      <w:r w:rsidR="009144B5" w:rsidRPr="006200D4">
        <w:rPr>
          <w:rFonts w:ascii="Times New Roman" w:eastAsia="Arial Unicode MS" w:hAnsi="Times New Roman" w:cs="Times New Roman"/>
          <w:lang w:val="ru-RU" w:eastAsia="ro-MD"/>
        </w:rPr>
        <w:t> </w:t>
      </w:r>
      <w:r w:rsidR="00182CB6" w:rsidRPr="006200D4">
        <w:rPr>
          <w:rFonts w:ascii="Times New Roman" w:eastAsia="Arial Unicode MS" w:hAnsi="Times New Roman" w:cs="Times New Roman"/>
          <w:lang w:val="ru-RU" w:eastAsia="ro-MD"/>
        </w:rPr>
        <w:t>капитал и ликвидность учреждения до и после обратного выкупа</w:t>
      </w:r>
      <w:r w:rsidR="009144B5" w:rsidRPr="006200D4">
        <w:rPr>
          <w:rFonts w:ascii="Times New Roman" w:eastAsia="Arial Unicode MS" w:hAnsi="Times New Roman" w:cs="Times New Roman"/>
          <w:lang w:val="ru-RU" w:eastAsia="ro-MD"/>
        </w:rPr>
        <w:t>;</w:t>
      </w:r>
    </w:p>
    <w:p w14:paraId="41D9AFB9" w14:textId="40E04728" w:rsidR="009144B5" w:rsidRPr="006200D4" w:rsidRDefault="00950B0E" w:rsidP="00F16BAB">
      <w:pPr>
        <w:shd w:val="clear" w:color="auto" w:fill="FFFFFF"/>
        <w:spacing w:before="60" w:after="0"/>
        <w:ind w:firstLine="426"/>
        <w:jc w:val="both"/>
        <w:rPr>
          <w:rFonts w:ascii="Times New Roman" w:eastAsia="Arial Unicode MS" w:hAnsi="Times New Roman" w:cs="Times New Roman"/>
          <w:lang w:val="ru-RU" w:eastAsia="ro-MD"/>
        </w:rPr>
      </w:pPr>
      <w:r w:rsidRPr="006200D4">
        <w:rPr>
          <w:rFonts w:ascii="Times New Roman" w:eastAsia="Arial Unicode MS" w:hAnsi="Times New Roman" w:cs="Times New Roman"/>
          <w:lang w:val="ru-RU" w:eastAsia="ro-MD"/>
        </w:rPr>
        <w:t>37.3.</w:t>
      </w:r>
      <w:r w:rsidR="009144B5" w:rsidRPr="006200D4">
        <w:rPr>
          <w:rFonts w:ascii="Times New Roman" w:eastAsia="Arial Unicode MS" w:hAnsi="Times New Roman" w:cs="Times New Roman"/>
          <w:lang w:val="ru-RU" w:eastAsia="ro-MD"/>
        </w:rPr>
        <w:t> </w:t>
      </w:r>
      <w:r w:rsidR="009B1CF4" w:rsidRPr="006200D4">
        <w:rPr>
          <w:rFonts w:ascii="Times New Roman" w:eastAsia="Arial Unicode MS" w:hAnsi="Times New Roman" w:cs="Times New Roman"/>
          <w:lang w:val="ru-RU" w:eastAsia="ro-MD"/>
        </w:rPr>
        <w:t>показатели базовых подверженностей</w:t>
      </w:r>
      <w:r w:rsidR="009144B5" w:rsidRPr="006200D4">
        <w:rPr>
          <w:rFonts w:ascii="Times New Roman" w:eastAsia="Arial Unicode MS" w:hAnsi="Times New Roman" w:cs="Times New Roman"/>
          <w:lang w:val="ru-RU" w:eastAsia="ro-MD"/>
        </w:rPr>
        <w:t>;</w:t>
      </w:r>
    </w:p>
    <w:p w14:paraId="78991917" w14:textId="5FFB3289" w:rsidR="009144B5" w:rsidRPr="006200D4" w:rsidRDefault="00950B0E" w:rsidP="00F16BAB">
      <w:pPr>
        <w:shd w:val="clear" w:color="auto" w:fill="FFFFFF"/>
        <w:spacing w:before="60" w:after="0"/>
        <w:ind w:firstLine="426"/>
        <w:jc w:val="both"/>
        <w:rPr>
          <w:rFonts w:ascii="Times New Roman" w:eastAsia="Arial Unicode MS" w:hAnsi="Times New Roman" w:cs="Times New Roman"/>
          <w:lang w:val="ru-RU" w:eastAsia="ro-MD"/>
        </w:rPr>
      </w:pPr>
      <w:r w:rsidRPr="006200D4">
        <w:rPr>
          <w:rFonts w:ascii="Times New Roman" w:eastAsia="Arial Unicode MS" w:hAnsi="Times New Roman" w:cs="Times New Roman"/>
          <w:lang w:val="ru-RU" w:eastAsia="ro-MD"/>
        </w:rPr>
        <w:t>37.4.</w:t>
      </w:r>
      <w:r w:rsidR="009144B5" w:rsidRPr="006200D4">
        <w:rPr>
          <w:rFonts w:ascii="Times New Roman" w:eastAsia="Arial Unicode MS" w:hAnsi="Times New Roman" w:cs="Times New Roman"/>
          <w:lang w:val="ru-RU" w:eastAsia="ro-MD"/>
        </w:rPr>
        <w:t> </w:t>
      </w:r>
      <w:r w:rsidR="009B1CF4" w:rsidRPr="006200D4">
        <w:rPr>
          <w:rFonts w:ascii="Times New Roman" w:eastAsia="Arial Unicode MS" w:hAnsi="Times New Roman" w:cs="Times New Roman"/>
          <w:lang w:val="ru-RU" w:eastAsia="ro-MD"/>
        </w:rPr>
        <w:t>показатели позиций секьюритизации</w:t>
      </w:r>
      <w:r w:rsidR="009144B5" w:rsidRPr="006200D4">
        <w:rPr>
          <w:rFonts w:ascii="Times New Roman" w:eastAsia="Arial Unicode MS" w:hAnsi="Times New Roman" w:cs="Times New Roman"/>
          <w:lang w:val="ru-RU" w:eastAsia="ro-MD"/>
        </w:rPr>
        <w:t>;</w:t>
      </w:r>
    </w:p>
    <w:p w14:paraId="3EC2B55B" w14:textId="798B44B2" w:rsidR="009144B5" w:rsidRPr="006200D4" w:rsidRDefault="00950B0E" w:rsidP="00F16BAB">
      <w:pPr>
        <w:shd w:val="clear" w:color="auto" w:fill="FFFFFF"/>
        <w:spacing w:before="60" w:after="0"/>
        <w:ind w:firstLine="426"/>
        <w:jc w:val="both"/>
        <w:rPr>
          <w:rFonts w:ascii="Times New Roman" w:eastAsia="Arial Unicode MS" w:hAnsi="Times New Roman" w:cs="Times New Roman"/>
          <w:lang w:val="ru-RU" w:eastAsia="ro-MD"/>
        </w:rPr>
      </w:pPr>
      <w:r w:rsidRPr="006200D4">
        <w:rPr>
          <w:rFonts w:ascii="Times New Roman" w:eastAsia="Arial Unicode MS" w:hAnsi="Times New Roman" w:cs="Times New Roman"/>
          <w:lang w:val="ru-RU" w:eastAsia="ro-MD"/>
        </w:rPr>
        <w:t>37.5.</w:t>
      </w:r>
      <w:r w:rsidR="009144B5" w:rsidRPr="006200D4">
        <w:rPr>
          <w:rFonts w:ascii="Times New Roman" w:eastAsia="Arial Unicode MS" w:hAnsi="Times New Roman" w:cs="Times New Roman"/>
          <w:lang w:val="ru-RU" w:eastAsia="ro-MD"/>
        </w:rPr>
        <w:t> </w:t>
      </w:r>
      <w:r w:rsidR="006200D4" w:rsidRPr="006200D4">
        <w:rPr>
          <w:rFonts w:ascii="Times New Roman" w:eastAsia="Arial Unicode MS" w:hAnsi="Times New Roman" w:cs="Times New Roman"/>
          <w:lang w:val="ru-RU" w:eastAsia="ro-MD"/>
        </w:rPr>
        <w:t>влияние поддержки на убытки, которые оригинатор ожидает понести по сравнению с инвесторами.</w:t>
      </w:r>
    </w:p>
    <w:p w14:paraId="732A9890" w14:textId="22656FA0" w:rsidR="009144B5" w:rsidRPr="00B746C7" w:rsidRDefault="00950B0E" w:rsidP="00F16BAB">
      <w:pPr>
        <w:shd w:val="clear" w:color="auto" w:fill="FFFFFF"/>
        <w:spacing w:before="120" w:after="0"/>
        <w:ind w:firstLine="426"/>
        <w:jc w:val="both"/>
        <w:rPr>
          <w:rFonts w:ascii="Times New Roman" w:eastAsia="Arial Unicode MS" w:hAnsi="Times New Roman" w:cs="Times New Roman"/>
          <w:lang w:val="ru-RU" w:eastAsia="ro-MD"/>
        </w:rPr>
      </w:pPr>
      <w:r w:rsidRPr="00B746C7">
        <w:rPr>
          <w:rFonts w:ascii="Times New Roman" w:eastAsia="Arial Unicode MS" w:hAnsi="Times New Roman" w:cs="Times New Roman"/>
          <w:b/>
          <w:bCs/>
          <w:lang w:val="ru-RU" w:eastAsia="ro-MD"/>
        </w:rPr>
        <w:t>38.</w:t>
      </w:r>
      <w:r w:rsidR="009144B5" w:rsidRPr="00B746C7">
        <w:rPr>
          <w:rFonts w:ascii="Times New Roman" w:eastAsia="Arial Unicode MS" w:hAnsi="Times New Roman" w:cs="Times New Roman"/>
          <w:lang w:val="ru-RU" w:eastAsia="ro-MD"/>
        </w:rPr>
        <w:t>   </w:t>
      </w:r>
      <w:r w:rsidR="00EC3117" w:rsidRPr="00B746C7">
        <w:rPr>
          <w:rFonts w:ascii="Times New Roman" w:eastAsia="Arial Unicode MS" w:hAnsi="Times New Roman" w:cs="Times New Roman"/>
          <w:lang w:val="ru-RU" w:eastAsia="ro-MD"/>
        </w:rPr>
        <w:t>Банк-оригинатор и банк-спонсор уведомляют Национальный банк Молдовы о любой сделке, заключенной в связи с секьюритизацией в соответствии с п</w:t>
      </w:r>
      <w:r w:rsidR="00B746C7" w:rsidRPr="00B746C7">
        <w:rPr>
          <w:rFonts w:ascii="Times New Roman" w:eastAsia="Arial Unicode MS" w:hAnsi="Times New Roman" w:cs="Times New Roman"/>
          <w:lang w:val="ru-RU" w:eastAsia="ro-MD"/>
        </w:rPr>
        <w:t>.</w:t>
      </w:r>
      <w:r w:rsidR="00EC3117" w:rsidRPr="00B746C7">
        <w:rPr>
          <w:rFonts w:ascii="Times New Roman" w:eastAsia="Arial Unicode MS" w:hAnsi="Times New Roman" w:cs="Times New Roman"/>
          <w:lang w:val="ru-RU" w:eastAsia="ro-MD"/>
        </w:rPr>
        <w:t xml:space="preserve"> 37</w:t>
      </w:r>
      <w:r w:rsidR="009144B5" w:rsidRPr="00B746C7">
        <w:rPr>
          <w:rFonts w:ascii="Times New Roman" w:eastAsia="Arial Unicode MS" w:hAnsi="Times New Roman" w:cs="Times New Roman"/>
          <w:lang w:val="ru-RU" w:eastAsia="ro-MD"/>
        </w:rPr>
        <w:t>.</w:t>
      </w:r>
    </w:p>
    <w:p w14:paraId="48830316" w14:textId="32CCBAA0" w:rsidR="003C3FD0" w:rsidRPr="003C3FD0" w:rsidRDefault="00950B0E" w:rsidP="003C3FD0">
      <w:pPr>
        <w:shd w:val="clear" w:color="auto" w:fill="FFFFFF"/>
        <w:spacing w:before="120" w:after="0"/>
        <w:ind w:firstLine="426"/>
        <w:jc w:val="both"/>
        <w:rPr>
          <w:rFonts w:ascii="Times New Roman" w:eastAsia="Arial Unicode MS" w:hAnsi="Times New Roman" w:cs="Times New Roman"/>
          <w:lang w:eastAsia="ro-MD"/>
        </w:rPr>
      </w:pPr>
      <w:r w:rsidRPr="003C3FD0">
        <w:rPr>
          <w:rFonts w:ascii="Times New Roman" w:eastAsia="Arial Unicode MS" w:hAnsi="Times New Roman" w:cs="Times New Roman"/>
          <w:b/>
          <w:bCs/>
          <w:lang w:eastAsia="ro-MD"/>
        </w:rPr>
        <w:t>39</w:t>
      </w:r>
      <w:r w:rsidRPr="003C3FD0">
        <w:rPr>
          <w:rFonts w:ascii="Times New Roman" w:eastAsia="Arial Unicode MS" w:hAnsi="Times New Roman" w:cs="Times New Roman"/>
          <w:lang w:eastAsia="ro-MD"/>
        </w:rPr>
        <w:t>.</w:t>
      </w:r>
      <w:r w:rsidR="009144B5" w:rsidRPr="003C3FD0">
        <w:rPr>
          <w:rFonts w:ascii="Times New Roman" w:eastAsia="Arial Unicode MS" w:hAnsi="Times New Roman" w:cs="Times New Roman"/>
          <w:lang w:eastAsia="ro-MD"/>
        </w:rPr>
        <w:t> </w:t>
      </w:r>
      <w:r w:rsidR="003C3FD0" w:rsidRPr="003C3FD0">
        <w:rPr>
          <w:rFonts w:ascii="Times New Roman" w:eastAsia="Arial Unicode MS" w:hAnsi="Times New Roman" w:cs="Times New Roman"/>
          <w:lang w:val="ru-RU" w:eastAsia="ro-MD"/>
        </w:rPr>
        <w:t>Условия полной конкуренции и случаи, когда сделка не структурирована таким образом, чтобы обеспечить поддержку, в значении настоящего подпункта, устанавливаются компетентными органами, назначенными в соответствии с законом.</w:t>
      </w:r>
    </w:p>
    <w:p w14:paraId="7868F41A" w14:textId="56F830A9" w:rsidR="00A81731" w:rsidRDefault="00950B0E" w:rsidP="00F16BAB">
      <w:pPr>
        <w:shd w:val="clear" w:color="auto" w:fill="FFFFFF"/>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b/>
          <w:bCs/>
          <w:lang w:eastAsia="ro-MD"/>
        </w:rPr>
        <w:t>40.</w:t>
      </w:r>
      <w:r w:rsidR="009144B5" w:rsidRPr="003C5746">
        <w:rPr>
          <w:rFonts w:ascii="Times New Roman" w:eastAsia="Arial Unicode MS" w:hAnsi="Times New Roman" w:cs="Times New Roman"/>
          <w:lang w:eastAsia="ro-MD"/>
        </w:rPr>
        <w:t> </w:t>
      </w:r>
      <w:r w:rsidR="00A81731" w:rsidRPr="00A81731">
        <w:rPr>
          <w:rFonts w:ascii="Times New Roman" w:eastAsia="Arial Unicode MS" w:hAnsi="Times New Roman" w:cs="Times New Roman"/>
          <w:lang w:val="ru-RU" w:eastAsia="ro-MD"/>
        </w:rPr>
        <w:t xml:space="preserve">Если банк-оригинатор или банк-спонсор не выполняет требования, изложенные в п. 36 в отношении секьюритизации, банк должен включить все базовые подверженности этой секьюритизации в расчет сумм </w:t>
      </w:r>
      <w:r w:rsidR="00ED4D09">
        <w:rPr>
          <w:rFonts w:ascii="Times New Roman" w:eastAsia="Arial Unicode MS" w:hAnsi="Times New Roman" w:cs="Times New Roman"/>
          <w:lang w:val="ru-RU" w:eastAsia="ro-MD"/>
        </w:rPr>
        <w:t>подверженностей</w:t>
      </w:r>
      <w:r w:rsidR="003B1B50">
        <w:rPr>
          <w:rFonts w:ascii="Times New Roman" w:eastAsia="Arial Unicode MS" w:hAnsi="Times New Roman" w:cs="Times New Roman"/>
          <w:lang w:val="ru-RU" w:eastAsia="ro-MD"/>
        </w:rPr>
        <w:t xml:space="preserve"> с учетом риска</w:t>
      </w:r>
      <w:r w:rsidR="00A81731" w:rsidRPr="00A81731">
        <w:rPr>
          <w:rFonts w:ascii="Times New Roman" w:eastAsia="Arial Unicode MS" w:hAnsi="Times New Roman" w:cs="Times New Roman"/>
          <w:lang w:val="ru-RU" w:eastAsia="ro-MD"/>
        </w:rPr>
        <w:t>, как если бы они не были секьюритизированы, и должен раскрыть следующую информацию</w:t>
      </w:r>
      <w:r w:rsidR="00A81731" w:rsidRPr="00A81731">
        <w:rPr>
          <w:rFonts w:ascii="Times New Roman" w:eastAsia="Arial Unicode MS" w:hAnsi="Times New Roman" w:cs="Times New Roman"/>
          <w:lang w:eastAsia="ro-MD"/>
        </w:rPr>
        <w:t>:</w:t>
      </w:r>
      <w:r w:rsidR="009144B5" w:rsidRPr="003C5746">
        <w:rPr>
          <w:rFonts w:ascii="Times New Roman" w:eastAsia="Arial Unicode MS" w:hAnsi="Times New Roman" w:cs="Times New Roman"/>
          <w:lang w:eastAsia="ro-MD"/>
        </w:rPr>
        <w:t>  </w:t>
      </w:r>
    </w:p>
    <w:p w14:paraId="58D3220A" w14:textId="3D512778" w:rsidR="009144B5" w:rsidRPr="008C2AAA" w:rsidRDefault="00950B0E" w:rsidP="00F16BAB">
      <w:pPr>
        <w:shd w:val="clear" w:color="auto" w:fill="FFFFFF"/>
        <w:spacing w:before="60" w:after="0"/>
        <w:ind w:firstLine="426"/>
        <w:jc w:val="both"/>
        <w:rPr>
          <w:rFonts w:ascii="Times New Roman" w:eastAsia="Arial Unicode MS" w:hAnsi="Times New Roman" w:cs="Times New Roman"/>
          <w:lang w:val="ru-RU" w:eastAsia="ro-MD"/>
        </w:rPr>
      </w:pPr>
      <w:r w:rsidRPr="008C2AAA">
        <w:rPr>
          <w:rFonts w:ascii="Times New Roman" w:eastAsia="Arial Unicode MS" w:hAnsi="Times New Roman" w:cs="Times New Roman"/>
          <w:lang w:val="ru-RU" w:eastAsia="ro-MD"/>
        </w:rPr>
        <w:t>40.1.</w:t>
      </w:r>
      <w:r w:rsidR="009144B5" w:rsidRPr="008C2AAA">
        <w:rPr>
          <w:rFonts w:ascii="Times New Roman" w:eastAsia="Arial Unicode MS" w:hAnsi="Times New Roman" w:cs="Times New Roman"/>
          <w:lang w:val="ru-RU" w:eastAsia="ro-MD"/>
        </w:rPr>
        <w:t> </w:t>
      </w:r>
      <w:r w:rsidR="00511E4D" w:rsidRPr="008C2AAA">
        <w:rPr>
          <w:rFonts w:ascii="Times New Roman" w:eastAsia="Arial Unicode MS" w:hAnsi="Times New Roman" w:cs="Times New Roman"/>
          <w:lang w:val="ru-RU" w:eastAsia="ro-MD"/>
        </w:rPr>
        <w:t xml:space="preserve">тот факт, что он оказал поддержку секьюритизации в нарушение п. 36; и </w:t>
      </w:r>
    </w:p>
    <w:p w14:paraId="0F30FAB0" w14:textId="16D25840" w:rsidR="009144B5" w:rsidRPr="003C5746" w:rsidRDefault="00950B0E" w:rsidP="00F16BAB">
      <w:pPr>
        <w:shd w:val="clear" w:color="auto" w:fill="FFFFFF"/>
        <w:spacing w:before="60" w:after="0"/>
        <w:ind w:firstLine="426"/>
        <w:jc w:val="both"/>
        <w:rPr>
          <w:rFonts w:ascii="Times New Roman" w:eastAsia="Arial Unicode MS" w:hAnsi="Times New Roman" w:cs="Times New Roman"/>
          <w:lang w:eastAsia="ro-MD"/>
        </w:rPr>
      </w:pPr>
      <w:r w:rsidRPr="008C2AAA">
        <w:rPr>
          <w:rFonts w:ascii="Times New Roman" w:eastAsia="Arial Unicode MS" w:hAnsi="Times New Roman" w:cs="Times New Roman"/>
          <w:lang w:val="ru-RU" w:eastAsia="ro-MD"/>
        </w:rPr>
        <w:t>40.2.</w:t>
      </w:r>
      <w:r w:rsidR="009144B5" w:rsidRPr="008C2AAA">
        <w:rPr>
          <w:rFonts w:ascii="Times New Roman" w:eastAsia="Arial Unicode MS" w:hAnsi="Times New Roman" w:cs="Times New Roman"/>
          <w:lang w:val="ru-RU" w:eastAsia="ro-MD"/>
        </w:rPr>
        <w:t> </w:t>
      </w:r>
      <w:r w:rsidR="00511E4D" w:rsidRPr="008C2AAA">
        <w:rPr>
          <w:rFonts w:ascii="Times New Roman" w:eastAsia="Arial Unicode MS" w:hAnsi="Times New Roman" w:cs="Times New Roman"/>
          <w:lang w:val="ru-RU" w:eastAsia="ro-MD"/>
        </w:rPr>
        <w:t>влияние оказанной поддержки на требования к собственным</w:t>
      </w:r>
      <w:r w:rsidR="00511E4D">
        <w:rPr>
          <w:rFonts w:ascii="Times New Roman" w:eastAsia="Arial Unicode MS" w:hAnsi="Times New Roman" w:cs="Times New Roman"/>
          <w:lang w:val="ru-RU" w:eastAsia="ro-MD"/>
        </w:rPr>
        <w:t xml:space="preserve"> средствам</w:t>
      </w:r>
      <w:r w:rsidR="009144B5" w:rsidRPr="003C5746">
        <w:rPr>
          <w:rFonts w:ascii="Times New Roman" w:eastAsia="Arial Unicode MS" w:hAnsi="Times New Roman" w:cs="Times New Roman"/>
          <w:lang w:eastAsia="ro-MD"/>
        </w:rPr>
        <w:t>.</w:t>
      </w:r>
    </w:p>
    <w:p w14:paraId="7F14F33C" w14:textId="4887648F" w:rsidR="00FC279A" w:rsidRPr="003C5746" w:rsidRDefault="00350D6D" w:rsidP="00CC708B">
      <w:pPr>
        <w:pStyle w:val="title-article-norm"/>
        <w:shd w:val="clear" w:color="auto" w:fill="FFFFFF"/>
        <w:spacing w:before="240" w:beforeAutospacing="0" w:after="0" w:afterAutospacing="0"/>
        <w:jc w:val="center"/>
        <w:rPr>
          <w:b/>
          <w:bCs/>
          <w:i/>
          <w:iCs/>
          <w:sz w:val="22"/>
          <w:szCs w:val="22"/>
        </w:rPr>
      </w:pPr>
      <w:bookmarkStart w:id="5" w:name="_Hlk201065524"/>
      <w:proofErr w:type="spellStart"/>
      <w:r>
        <w:rPr>
          <w:b/>
          <w:bCs/>
          <w:i/>
          <w:iCs/>
          <w:sz w:val="22"/>
          <w:szCs w:val="22"/>
          <w:lang w:val="ru-RU"/>
        </w:rPr>
        <w:t>Подчасть</w:t>
      </w:r>
      <w:proofErr w:type="spellEnd"/>
      <w:r w:rsidR="00FC279A" w:rsidRPr="003C5746">
        <w:rPr>
          <w:b/>
          <w:bCs/>
          <w:i/>
          <w:iCs/>
          <w:sz w:val="22"/>
          <w:szCs w:val="22"/>
        </w:rPr>
        <w:t xml:space="preserve"> 5</w:t>
      </w:r>
      <w:r w:rsidR="007A40D6" w:rsidRPr="003C5746">
        <w:rPr>
          <w:b/>
          <w:bCs/>
          <w:i/>
          <w:iCs/>
          <w:sz w:val="22"/>
          <w:szCs w:val="22"/>
        </w:rPr>
        <w:t xml:space="preserve"> </w:t>
      </w:r>
    </w:p>
    <w:p w14:paraId="1AFAAF03" w14:textId="3601FD55" w:rsidR="00350D6D" w:rsidRPr="00421814" w:rsidRDefault="00350D6D" w:rsidP="00CC708B">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421814">
        <w:rPr>
          <w:rFonts w:eastAsia="Arial Unicode MS"/>
          <w:b/>
          <w:bCs/>
          <w:i/>
          <w:iCs/>
          <w:sz w:val="22"/>
          <w:szCs w:val="22"/>
          <w:shd w:val="clear" w:color="auto" w:fill="FFFFFF"/>
          <w:lang w:val="ru-RU"/>
        </w:rPr>
        <w:t xml:space="preserve">Расчет банками-оригинаторами сумм </w:t>
      </w:r>
      <w:r w:rsidR="00421814" w:rsidRPr="00421814">
        <w:rPr>
          <w:rFonts w:eastAsia="Arial Unicode MS"/>
          <w:b/>
          <w:bCs/>
          <w:i/>
          <w:iCs/>
          <w:sz w:val="22"/>
          <w:szCs w:val="22"/>
          <w:shd w:val="clear" w:color="auto" w:fill="FFFFFF"/>
          <w:lang w:val="ru-RU"/>
        </w:rPr>
        <w:t xml:space="preserve">секьюритизированных </w:t>
      </w:r>
      <w:r w:rsidR="007C3209" w:rsidRPr="00421814">
        <w:rPr>
          <w:rFonts w:eastAsia="Arial Unicode MS"/>
          <w:b/>
          <w:bCs/>
          <w:i/>
          <w:iCs/>
          <w:sz w:val="22"/>
          <w:szCs w:val="22"/>
          <w:shd w:val="clear" w:color="auto" w:fill="FFFFFF"/>
          <w:lang w:val="ru-RU"/>
        </w:rPr>
        <w:t xml:space="preserve">подверженностей </w:t>
      </w:r>
      <w:r w:rsidR="00421814" w:rsidRPr="00421814">
        <w:rPr>
          <w:rFonts w:eastAsia="Arial Unicode MS"/>
          <w:b/>
          <w:bCs/>
          <w:i/>
          <w:iCs/>
          <w:sz w:val="22"/>
          <w:szCs w:val="22"/>
          <w:shd w:val="clear" w:color="auto" w:fill="FFFFFF"/>
          <w:lang w:val="ru-RU"/>
        </w:rPr>
        <w:t>с учетом риска</w:t>
      </w:r>
      <w:r w:rsidRPr="00421814">
        <w:rPr>
          <w:rFonts w:eastAsia="Arial Unicode MS"/>
          <w:b/>
          <w:bCs/>
          <w:i/>
          <w:iCs/>
          <w:sz w:val="22"/>
          <w:szCs w:val="22"/>
          <w:shd w:val="clear" w:color="auto" w:fill="FFFFFF"/>
          <w:lang w:val="ru-RU"/>
        </w:rPr>
        <w:t xml:space="preserve"> в рамках синтетической секьюритизации</w:t>
      </w:r>
    </w:p>
    <w:bookmarkEnd w:id="5"/>
    <w:p w14:paraId="5824F541" w14:textId="04B9C048" w:rsidR="00421814" w:rsidRPr="00EC2325" w:rsidRDefault="004E5BBF" w:rsidP="003666C4">
      <w:pPr>
        <w:shd w:val="clear" w:color="auto" w:fill="FFFFFF"/>
        <w:spacing w:before="120" w:after="0"/>
        <w:ind w:firstLine="426"/>
        <w:jc w:val="both"/>
        <w:rPr>
          <w:rFonts w:ascii="Times New Roman" w:eastAsia="Arial Unicode MS" w:hAnsi="Times New Roman" w:cs="Times New Roman"/>
          <w:lang w:val="ru-RU" w:eastAsia="ro-MD"/>
        </w:rPr>
      </w:pPr>
      <w:r w:rsidRPr="00EC2325">
        <w:rPr>
          <w:rFonts w:ascii="Times New Roman" w:eastAsia="Arial Unicode MS" w:hAnsi="Times New Roman" w:cs="Times New Roman"/>
          <w:b/>
          <w:bCs/>
          <w:lang w:val="ru-RU" w:eastAsia="ro-MD"/>
        </w:rPr>
        <w:t>41.</w:t>
      </w:r>
      <w:r w:rsidR="00276400" w:rsidRPr="00EC2325">
        <w:rPr>
          <w:rFonts w:ascii="Times New Roman" w:eastAsia="Arial Unicode MS" w:hAnsi="Times New Roman" w:cs="Times New Roman"/>
          <w:lang w:val="ru-RU" w:eastAsia="ro-MD"/>
        </w:rPr>
        <w:t> </w:t>
      </w:r>
      <w:r w:rsidR="00421814" w:rsidRPr="00EC2325">
        <w:rPr>
          <w:rFonts w:ascii="Times New Roman" w:eastAsia="Arial Unicode MS" w:hAnsi="Times New Roman" w:cs="Times New Roman"/>
          <w:lang w:val="ru-RU" w:eastAsia="ro-MD"/>
        </w:rPr>
        <w:t xml:space="preserve">Для целей расчета сумм </w:t>
      </w:r>
      <w:r w:rsidR="008C1D92" w:rsidRPr="00EC2325">
        <w:rPr>
          <w:rFonts w:ascii="Times New Roman" w:eastAsia="Arial Unicode MS" w:hAnsi="Times New Roman" w:cs="Times New Roman"/>
          <w:lang w:val="ru-RU" w:eastAsia="ro-MD"/>
        </w:rPr>
        <w:t xml:space="preserve">подверженностей </w:t>
      </w:r>
      <w:r w:rsidR="00BA732B" w:rsidRPr="00EC2325">
        <w:rPr>
          <w:rFonts w:ascii="Times New Roman" w:eastAsia="Arial Unicode MS" w:hAnsi="Times New Roman" w:cs="Times New Roman"/>
          <w:lang w:val="ru-RU" w:eastAsia="ro-MD"/>
        </w:rPr>
        <w:t xml:space="preserve">с учетом риска </w:t>
      </w:r>
      <w:r w:rsidR="00EC2325" w:rsidRPr="00EC2325">
        <w:rPr>
          <w:rFonts w:ascii="Times New Roman" w:eastAsia="Arial Unicode MS" w:hAnsi="Times New Roman" w:cs="Times New Roman"/>
          <w:lang w:val="ru-RU" w:eastAsia="ro-MD"/>
        </w:rPr>
        <w:t>по базовым</w:t>
      </w:r>
      <w:r w:rsidR="00421814" w:rsidRPr="00EC2325">
        <w:rPr>
          <w:rFonts w:ascii="Times New Roman" w:eastAsia="Arial Unicode MS" w:hAnsi="Times New Roman" w:cs="Times New Roman"/>
          <w:lang w:val="ru-RU" w:eastAsia="ro-MD"/>
        </w:rPr>
        <w:t xml:space="preserve"> </w:t>
      </w:r>
      <w:r w:rsidR="00BA732B" w:rsidRPr="00EC2325">
        <w:rPr>
          <w:rFonts w:ascii="Times New Roman" w:eastAsia="Arial Unicode MS" w:hAnsi="Times New Roman" w:cs="Times New Roman"/>
          <w:lang w:val="ru-RU" w:eastAsia="ro-MD"/>
        </w:rPr>
        <w:t>подверженностям</w:t>
      </w:r>
      <w:r w:rsidR="00421814" w:rsidRPr="00EC2325">
        <w:rPr>
          <w:rFonts w:ascii="Times New Roman" w:eastAsia="Arial Unicode MS" w:hAnsi="Times New Roman" w:cs="Times New Roman"/>
          <w:lang w:val="ru-RU" w:eastAsia="ro-MD"/>
        </w:rPr>
        <w:t>, банк-оригинатор синтетической секьюритизации должен использовать методики расчета, изложенные в настояще</w:t>
      </w:r>
      <w:r w:rsidR="00EC2325" w:rsidRPr="00EC2325">
        <w:rPr>
          <w:rFonts w:ascii="Times New Roman" w:eastAsia="Arial Unicode MS" w:hAnsi="Times New Roman" w:cs="Times New Roman"/>
          <w:lang w:val="ru-RU" w:eastAsia="ro-MD"/>
        </w:rPr>
        <w:t>й части</w:t>
      </w:r>
      <w:r w:rsidR="00421814" w:rsidRPr="00EC2325">
        <w:rPr>
          <w:rFonts w:ascii="Times New Roman" w:eastAsia="Arial Unicode MS" w:hAnsi="Times New Roman" w:cs="Times New Roman"/>
          <w:lang w:val="ru-RU" w:eastAsia="ro-MD"/>
        </w:rPr>
        <w:t xml:space="preserve">, если применимо, вместо методик, изложенных в Регламенте </w:t>
      </w:r>
      <w:r w:rsidR="00EC2325" w:rsidRPr="00EC2325">
        <w:rPr>
          <w:rFonts w:ascii="Times New Roman" w:eastAsia="Arial Unicode MS" w:hAnsi="Times New Roman" w:cs="Times New Roman"/>
          <w:lang w:val="ru-RU" w:eastAsia="ro-MD"/>
        </w:rPr>
        <w:t xml:space="preserve">№ </w:t>
      </w:r>
      <w:r w:rsidR="00421814" w:rsidRPr="00EC2325">
        <w:rPr>
          <w:rFonts w:ascii="Times New Roman" w:eastAsia="Arial Unicode MS" w:hAnsi="Times New Roman" w:cs="Times New Roman"/>
          <w:lang w:val="ru-RU" w:eastAsia="ro-MD"/>
        </w:rPr>
        <w:t>111/2018.</w:t>
      </w:r>
      <w:r w:rsidR="00276400" w:rsidRPr="00EC2325">
        <w:rPr>
          <w:rFonts w:ascii="Times New Roman" w:eastAsia="Arial Unicode MS" w:hAnsi="Times New Roman" w:cs="Times New Roman"/>
          <w:lang w:val="ru-RU" w:eastAsia="ro-MD"/>
        </w:rPr>
        <w:t>  </w:t>
      </w:r>
    </w:p>
    <w:p w14:paraId="3B68F8AD" w14:textId="7EAD1449" w:rsidR="005C7CC5" w:rsidRDefault="004E5BBF" w:rsidP="003666C4">
      <w:pPr>
        <w:shd w:val="clear" w:color="auto" w:fill="FFFFFF"/>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b/>
          <w:bCs/>
          <w:lang w:eastAsia="ro-MD"/>
        </w:rPr>
        <w:t>42.</w:t>
      </w:r>
      <w:r w:rsidR="00276400" w:rsidRPr="003C5746">
        <w:rPr>
          <w:rFonts w:ascii="Times New Roman" w:eastAsia="Arial Unicode MS" w:hAnsi="Times New Roman" w:cs="Times New Roman"/>
          <w:lang w:eastAsia="ro-MD"/>
        </w:rPr>
        <w:t> </w:t>
      </w:r>
      <w:r w:rsidR="005C7CC5" w:rsidRPr="005C7CC5">
        <w:rPr>
          <w:rFonts w:ascii="Times New Roman" w:eastAsia="Arial Unicode MS" w:hAnsi="Times New Roman" w:cs="Times New Roman"/>
          <w:lang w:val="ru-RU" w:eastAsia="ro-MD"/>
        </w:rPr>
        <w:t>Требования, изложенные в п</w:t>
      </w:r>
      <w:r w:rsidR="005C7CC5">
        <w:rPr>
          <w:rFonts w:ascii="Times New Roman" w:eastAsia="Arial Unicode MS" w:hAnsi="Times New Roman" w:cs="Times New Roman"/>
          <w:lang w:val="ru-RU" w:eastAsia="ro-MD"/>
        </w:rPr>
        <w:t>.</w:t>
      </w:r>
      <w:r w:rsidR="005C7CC5" w:rsidRPr="005C7CC5">
        <w:rPr>
          <w:rFonts w:ascii="Times New Roman" w:eastAsia="Arial Unicode MS" w:hAnsi="Times New Roman" w:cs="Times New Roman"/>
          <w:lang w:val="ru-RU" w:eastAsia="ro-MD"/>
        </w:rPr>
        <w:t xml:space="preserve"> 41, применяются ко всему портфелю базовых подверженностей секьюритизации. В соответствии с </w:t>
      </w:r>
      <w:proofErr w:type="spellStart"/>
      <w:r w:rsidR="005C7CC5" w:rsidRPr="005C7CC5">
        <w:rPr>
          <w:rFonts w:ascii="Times New Roman" w:eastAsia="Arial Unicode MS" w:hAnsi="Times New Roman" w:cs="Times New Roman"/>
          <w:lang w:val="ru-RU" w:eastAsia="ro-MD"/>
        </w:rPr>
        <w:t>под</w:t>
      </w:r>
      <w:r w:rsidR="00EF5535">
        <w:rPr>
          <w:rFonts w:ascii="Times New Roman" w:eastAsia="Arial Unicode MS" w:hAnsi="Times New Roman" w:cs="Times New Roman"/>
          <w:lang w:val="ru-RU" w:eastAsia="ro-MD"/>
        </w:rPr>
        <w:t>частью</w:t>
      </w:r>
      <w:proofErr w:type="spellEnd"/>
      <w:r w:rsidR="005C7CC5" w:rsidRPr="005C7CC5">
        <w:rPr>
          <w:rFonts w:ascii="Times New Roman" w:eastAsia="Arial Unicode MS" w:hAnsi="Times New Roman" w:cs="Times New Roman"/>
          <w:lang w:val="ru-RU" w:eastAsia="ro-MD"/>
        </w:rPr>
        <w:t xml:space="preserve"> 6 настояще</w:t>
      </w:r>
      <w:r w:rsidR="00EF5535">
        <w:rPr>
          <w:rFonts w:ascii="Times New Roman" w:eastAsia="Arial Unicode MS" w:hAnsi="Times New Roman" w:cs="Times New Roman"/>
          <w:lang w:val="ru-RU" w:eastAsia="ro-MD"/>
        </w:rPr>
        <w:t>й части</w:t>
      </w:r>
      <w:r w:rsidR="005C7CC5" w:rsidRPr="005C7CC5">
        <w:rPr>
          <w:rFonts w:ascii="Times New Roman" w:eastAsia="Arial Unicode MS" w:hAnsi="Times New Roman" w:cs="Times New Roman"/>
          <w:lang w:val="ru-RU" w:eastAsia="ro-MD"/>
        </w:rPr>
        <w:t xml:space="preserve"> банк-оригинатор должен рассчитать суммы </w:t>
      </w:r>
      <w:r w:rsidR="00EF5535" w:rsidRPr="00EC2325">
        <w:rPr>
          <w:rFonts w:ascii="Times New Roman" w:eastAsia="Arial Unicode MS" w:hAnsi="Times New Roman" w:cs="Times New Roman"/>
          <w:lang w:val="ru-RU" w:eastAsia="ro-MD"/>
        </w:rPr>
        <w:t>подверженностей с учетом риска</w:t>
      </w:r>
      <w:r w:rsidR="005C7CC5" w:rsidRPr="005C7CC5">
        <w:rPr>
          <w:rFonts w:ascii="Times New Roman" w:eastAsia="Arial Unicode MS" w:hAnsi="Times New Roman" w:cs="Times New Roman"/>
          <w:lang w:val="ru-RU" w:eastAsia="ro-MD"/>
        </w:rPr>
        <w:t xml:space="preserve"> для всех траншей секьюритизации в соответствии с настоящей главой, в том числе для позиций, в отношении которых банк может признать смягчение кредитного риска в соответствии с </w:t>
      </w:r>
      <w:proofErr w:type="spellStart"/>
      <w:r w:rsidR="005C7CC5" w:rsidRPr="005C7CC5">
        <w:rPr>
          <w:rFonts w:ascii="Times New Roman" w:eastAsia="Arial Unicode MS" w:hAnsi="Times New Roman" w:cs="Times New Roman"/>
          <w:lang w:val="ru-RU" w:eastAsia="ro-MD"/>
        </w:rPr>
        <w:t>под</w:t>
      </w:r>
      <w:r w:rsidR="004C0D4C">
        <w:rPr>
          <w:rFonts w:ascii="Times New Roman" w:eastAsia="Arial Unicode MS" w:hAnsi="Times New Roman" w:cs="Times New Roman"/>
          <w:lang w:val="ru-RU" w:eastAsia="ro-MD"/>
        </w:rPr>
        <w:t>частью</w:t>
      </w:r>
      <w:proofErr w:type="spellEnd"/>
      <w:r w:rsidR="005C7CC5" w:rsidRPr="005C7CC5">
        <w:rPr>
          <w:rFonts w:ascii="Times New Roman" w:eastAsia="Arial Unicode MS" w:hAnsi="Times New Roman" w:cs="Times New Roman"/>
          <w:lang w:val="ru-RU" w:eastAsia="ro-MD"/>
        </w:rPr>
        <w:t xml:space="preserve"> 3 настояще</w:t>
      </w:r>
      <w:r w:rsidR="004C0D4C">
        <w:rPr>
          <w:rFonts w:ascii="Times New Roman" w:eastAsia="Arial Unicode MS" w:hAnsi="Times New Roman" w:cs="Times New Roman"/>
          <w:lang w:val="ru-RU" w:eastAsia="ro-MD"/>
        </w:rPr>
        <w:t>й части</w:t>
      </w:r>
      <w:r w:rsidR="005C7CC5" w:rsidRPr="005C7CC5">
        <w:rPr>
          <w:rFonts w:ascii="Times New Roman" w:eastAsia="Arial Unicode MS" w:hAnsi="Times New Roman" w:cs="Times New Roman"/>
          <w:lang w:val="ru-RU" w:eastAsia="ro-MD"/>
        </w:rPr>
        <w:t>. Весовой коэффициент риска, применяемый к позициям, пользующимся с</w:t>
      </w:r>
      <w:r w:rsidR="004C0D4C">
        <w:rPr>
          <w:rFonts w:ascii="Times New Roman" w:eastAsia="Arial Unicode MS" w:hAnsi="Times New Roman" w:cs="Times New Roman"/>
          <w:lang w:val="ru-RU" w:eastAsia="ro-MD"/>
        </w:rPr>
        <w:t>ниже</w:t>
      </w:r>
      <w:r w:rsidR="005C7CC5" w:rsidRPr="005C7CC5">
        <w:rPr>
          <w:rFonts w:ascii="Times New Roman" w:eastAsia="Arial Unicode MS" w:hAnsi="Times New Roman" w:cs="Times New Roman"/>
          <w:lang w:val="ru-RU" w:eastAsia="ro-MD"/>
        </w:rPr>
        <w:t xml:space="preserve">нием кредитного риска, может быть изменен в соответствии с </w:t>
      </w:r>
      <w:r w:rsidR="004C0D4C">
        <w:rPr>
          <w:rFonts w:ascii="Times New Roman" w:eastAsia="Arial Unicode MS" w:hAnsi="Times New Roman" w:cs="Times New Roman"/>
          <w:lang w:val="ru-RU" w:eastAsia="ro-MD"/>
        </w:rPr>
        <w:t xml:space="preserve">Регламентом № </w:t>
      </w:r>
      <w:r w:rsidR="005C7CC5" w:rsidRPr="005C7CC5">
        <w:rPr>
          <w:rFonts w:ascii="Times New Roman" w:eastAsia="Arial Unicode MS" w:hAnsi="Times New Roman" w:cs="Times New Roman"/>
          <w:lang w:val="ru-RU" w:eastAsia="ro-MD"/>
        </w:rPr>
        <w:t>112/2018</w:t>
      </w:r>
      <w:r w:rsidR="005C7CC5" w:rsidRPr="005C7CC5">
        <w:rPr>
          <w:rFonts w:ascii="Times New Roman" w:eastAsia="Arial Unicode MS" w:hAnsi="Times New Roman" w:cs="Times New Roman"/>
          <w:lang w:eastAsia="ro-MD"/>
        </w:rPr>
        <w:t>.</w:t>
      </w:r>
      <w:r w:rsidR="00276400" w:rsidRPr="003C5746">
        <w:rPr>
          <w:rFonts w:ascii="Times New Roman" w:eastAsia="Arial Unicode MS" w:hAnsi="Times New Roman" w:cs="Times New Roman"/>
          <w:lang w:eastAsia="ro-MD"/>
        </w:rPr>
        <w:t> </w:t>
      </w:r>
    </w:p>
    <w:p w14:paraId="455D679A" w14:textId="77777777" w:rsidR="00326D6A" w:rsidRDefault="00326D6A" w:rsidP="003666C4">
      <w:pPr>
        <w:shd w:val="clear" w:color="auto" w:fill="FFFFFF"/>
        <w:spacing w:before="120" w:after="0"/>
        <w:ind w:firstLine="426"/>
        <w:jc w:val="both"/>
        <w:rPr>
          <w:rFonts w:ascii="Times New Roman" w:eastAsia="Arial Unicode MS" w:hAnsi="Times New Roman" w:cs="Times New Roman"/>
          <w:lang w:eastAsia="ro-MD"/>
        </w:rPr>
      </w:pPr>
    </w:p>
    <w:p w14:paraId="0E516504" w14:textId="77777777" w:rsidR="00326D6A" w:rsidRDefault="00326D6A" w:rsidP="003666C4">
      <w:pPr>
        <w:shd w:val="clear" w:color="auto" w:fill="FFFFFF"/>
        <w:spacing w:before="120" w:after="0"/>
        <w:ind w:firstLine="426"/>
        <w:jc w:val="both"/>
        <w:rPr>
          <w:rFonts w:ascii="Times New Roman" w:eastAsia="Arial Unicode MS" w:hAnsi="Times New Roman" w:cs="Times New Roman"/>
          <w:lang w:eastAsia="ro-MD"/>
        </w:rPr>
      </w:pPr>
    </w:p>
    <w:p w14:paraId="2838B4B8" w14:textId="5197DE93" w:rsidR="00555821" w:rsidRPr="003C5746" w:rsidRDefault="00652E95" w:rsidP="00CC708B">
      <w:pPr>
        <w:pStyle w:val="title-article-norm"/>
        <w:shd w:val="clear" w:color="auto" w:fill="FFFFFF"/>
        <w:spacing w:before="240" w:beforeAutospacing="0" w:after="0" w:afterAutospacing="0"/>
        <w:jc w:val="center"/>
        <w:rPr>
          <w:b/>
          <w:bCs/>
          <w:i/>
          <w:iCs/>
          <w:sz w:val="22"/>
          <w:szCs w:val="22"/>
        </w:rPr>
      </w:pPr>
      <w:bookmarkStart w:id="6" w:name="_Hlk201065536"/>
      <w:proofErr w:type="spellStart"/>
      <w:r>
        <w:rPr>
          <w:b/>
          <w:bCs/>
          <w:i/>
          <w:iCs/>
          <w:sz w:val="22"/>
          <w:szCs w:val="22"/>
          <w:lang w:val="ru-RU"/>
        </w:rPr>
        <w:lastRenderedPageBreak/>
        <w:t>Подчасть</w:t>
      </w:r>
      <w:proofErr w:type="spellEnd"/>
      <w:r w:rsidR="00555821" w:rsidRPr="003C5746">
        <w:rPr>
          <w:b/>
          <w:bCs/>
          <w:i/>
          <w:iCs/>
          <w:sz w:val="22"/>
          <w:szCs w:val="22"/>
        </w:rPr>
        <w:t xml:space="preserve"> 6</w:t>
      </w:r>
    </w:p>
    <w:p w14:paraId="74B2E0CA" w14:textId="640FFCB8" w:rsidR="00652E95" w:rsidRPr="00652E95" w:rsidRDefault="00652E95" w:rsidP="00CC708B">
      <w:pPr>
        <w:pStyle w:val="title-article-norm"/>
        <w:shd w:val="clear" w:color="auto" w:fill="FFFFFF"/>
        <w:spacing w:before="0" w:beforeAutospacing="0" w:after="120" w:afterAutospacing="0"/>
        <w:jc w:val="center"/>
        <w:rPr>
          <w:b/>
          <w:bCs/>
          <w:i/>
          <w:iCs/>
          <w:sz w:val="22"/>
          <w:szCs w:val="22"/>
          <w:lang w:val="ru-RU"/>
        </w:rPr>
      </w:pPr>
      <w:r w:rsidRPr="00652E95">
        <w:rPr>
          <w:b/>
          <w:bCs/>
          <w:i/>
          <w:iCs/>
          <w:sz w:val="22"/>
          <w:szCs w:val="22"/>
          <w:lang w:val="ru-RU"/>
        </w:rPr>
        <w:t>У</w:t>
      </w:r>
      <w:r w:rsidR="006C716E">
        <w:rPr>
          <w:b/>
          <w:bCs/>
          <w:i/>
          <w:iCs/>
          <w:sz w:val="22"/>
          <w:szCs w:val="22"/>
          <w:lang w:val="ru-RU"/>
        </w:rPr>
        <w:t>чет</w:t>
      </w:r>
      <w:r w:rsidRPr="00652E95">
        <w:rPr>
          <w:b/>
          <w:bCs/>
          <w:i/>
          <w:iCs/>
          <w:sz w:val="22"/>
          <w:szCs w:val="22"/>
          <w:lang w:val="ru-RU"/>
        </w:rPr>
        <w:t xml:space="preserve"> несовпадений сроков погашения при синтетической секьюритизации</w:t>
      </w:r>
    </w:p>
    <w:bookmarkEnd w:id="6"/>
    <w:p w14:paraId="09FAA1AD" w14:textId="65E680DA" w:rsidR="006C716E" w:rsidRPr="00D2545F" w:rsidRDefault="005D208A" w:rsidP="00A40ABC">
      <w:pPr>
        <w:pStyle w:val="norm"/>
        <w:shd w:val="clear" w:color="auto" w:fill="FFFFFF"/>
        <w:spacing w:before="120" w:beforeAutospacing="0" w:after="0" w:afterAutospacing="0" w:line="259" w:lineRule="auto"/>
        <w:ind w:firstLine="426"/>
        <w:jc w:val="both"/>
        <w:rPr>
          <w:rFonts w:eastAsia="Arial Unicode MS"/>
          <w:sz w:val="22"/>
          <w:szCs w:val="22"/>
          <w:lang w:val="ru-RU"/>
        </w:rPr>
      </w:pPr>
      <w:r w:rsidRPr="00D2545F">
        <w:rPr>
          <w:rFonts w:eastAsia="Arial Unicode MS"/>
          <w:b/>
          <w:bCs/>
          <w:sz w:val="22"/>
          <w:szCs w:val="22"/>
          <w:lang w:val="ru-RU"/>
        </w:rPr>
        <w:t>43.</w:t>
      </w:r>
      <w:r w:rsidRPr="00D2545F">
        <w:rPr>
          <w:rFonts w:eastAsia="Arial Unicode MS"/>
          <w:sz w:val="22"/>
          <w:szCs w:val="22"/>
          <w:lang w:val="ru-RU"/>
        </w:rPr>
        <w:t xml:space="preserve"> </w:t>
      </w:r>
      <w:r w:rsidR="006C716E" w:rsidRPr="00D2545F">
        <w:rPr>
          <w:rFonts w:eastAsia="Arial Unicode MS"/>
          <w:sz w:val="22"/>
          <w:szCs w:val="22"/>
          <w:lang w:val="ru-RU"/>
        </w:rPr>
        <w:t>Для целей расчета сумм подверженностей с учетом риска</w:t>
      </w:r>
      <w:r w:rsidR="00D2545F" w:rsidRPr="00D2545F">
        <w:rPr>
          <w:rFonts w:eastAsia="Arial Unicode MS"/>
          <w:sz w:val="22"/>
          <w:szCs w:val="22"/>
          <w:lang w:val="ru-RU"/>
        </w:rPr>
        <w:t xml:space="preserve"> </w:t>
      </w:r>
      <w:r w:rsidR="006C716E" w:rsidRPr="00D2545F">
        <w:rPr>
          <w:rFonts w:eastAsia="Arial Unicode MS"/>
          <w:sz w:val="22"/>
          <w:szCs w:val="22"/>
          <w:lang w:val="ru-RU"/>
        </w:rPr>
        <w:t>в соответствии с</w:t>
      </w:r>
      <w:r w:rsidR="00D2545F" w:rsidRPr="00D2545F">
        <w:rPr>
          <w:rFonts w:eastAsia="Arial Unicode MS"/>
          <w:sz w:val="22"/>
          <w:szCs w:val="22"/>
          <w:lang w:val="ru-RU"/>
        </w:rPr>
        <w:t xml:space="preserve"> </w:t>
      </w:r>
      <w:proofErr w:type="spellStart"/>
      <w:r w:rsidR="00D2545F" w:rsidRPr="00D2545F">
        <w:rPr>
          <w:rFonts w:eastAsia="Arial Unicode MS"/>
          <w:sz w:val="22"/>
          <w:szCs w:val="22"/>
          <w:lang w:val="ru-RU"/>
        </w:rPr>
        <w:t>подчастью</w:t>
      </w:r>
      <w:proofErr w:type="spellEnd"/>
      <w:r w:rsidR="00D2545F" w:rsidRPr="00D2545F">
        <w:rPr>
          <w:rFonts w:eastAsia="Arial Unicode MS"/>
          <w:sz w:val="22"/>
          <w:szCs w:val="22"/>
          <w:lang w:val="ru-RU"/>
        </w:rPr>
        <w:t xml:space="preserve"> 5</w:t>
      </w:r>
      <w:r w:rsidR="006C716E" w:rsidRPr="00D2545F">
        <w:rPr>
          <w:rFonts w:eastAsia="Arial Unicode MS"/>
          <w:sz w:val="22"/>
          <w:szCs w:val="22"/>
          <w:lang w:val="ru-RU"/>
        </w:rPr>
        <w:t>, любое несоответствие между сроком погашения кредитной защиты, обеспечивающей передачу риска, и сроком погашения базовых подверженностей рассчитывается следующим образом:</w:t>
      </w:r>
    </w:p>
    <w:p w14:paraId="35A684D0" w14:textId="2CE4D8B6" w:rsidR="0044459B" w:rsidRPr="00F516E8" w:rsidRDefault="005D208A" w:rsidP="001C2343">
      <w:pPr>
        <w:shd w:val="clear" w:color="auto" w:fill="FFFFFF"/>
        <w:spacing w:before="60" w:after="0"/>
        <w:ind w:firstLine="426"/>
        <w:jc w:val="both"/>
        <w:rPr>
          <w:rFonts w:ascii="Times New Roman" w:eastAsia="Arial Unicode MS" w:hAnsi="Times New Roman" w:cs="Times New Roman"/>
          <w:lang w:val="ru-RU"/>
        </w:rPr>
      </w:pPr>
      <w:r w:rsidRPr="00F516E8">
        <w:rPr>
          <w:rFonts w:ascii="Times New Roman" w:eastAsia="Arial Unicode MS" w:hAnsi="Times New Roman" w:cs="Times New Roman"/>
          <w:b/>
          <w:bCs/>
          <w:lang w:val="ru-RU"/>
        </w:rPr>
        <w:t>43.1.</w:t>
      </w:r>
      <w:r w:rsidR="0044459B" w:rsidRPr="00F516E8">
        <w:rPr>
          <w:rFonts w:ascii="Times New Roman" w:eastAsia="Arial Unicode MS" w:hAnsi="Times New Roman" w:cs="Times New Roman"/>
          <w:lang w:val="ru-RU"/>
        </w:rPr>
        <w:t> </w:t>
      </w:r>
      <w:r w:rsidR="00F516E8" w:rsidRPr="00F516E8">
        <w:rPr>
          <w:rFonts w:ascii="Times New Roman" w:eastAsia="Arial Unicode MS" w:hAnsi="Times New Roman" w:cs="Times New Roman"/>
          <w:lang w:val="ru-RU"/>
        </w:rPr>
        <w:t xml:space="preserve">срок погашения базовых подверженностей должен соответствовать сроку погашения подверженности с наибольшим сроком погашения, но не более пяти лет. Срок погашения кредитной защиты определяется в соответствии с Регламентом № </w:t>
      </w:r>
      <w:r w:rsidR="00A151D9" w:rsidRPr="00F516E8">
        <w:rPr>
          <w:rFonts w:ascii="Times New Roman" w:eastAsia="Arial Unicode MS" w:hAnsi="Times New Roman" w:cs="Times New Roman"/>
          <w:lang w:val="ru-RU" w:eastAsia="ro-MD"/>
        </w:rPr>
        <w:t>112</w:t>
      </w:r>
      <w:r w:rsidR="00B33753" w:rsidRPr="00F516E8">
        <w:rPr>
          <w:rFonts w:ascii="Times New Roman" w:eastAsia="Arial Unicode MS" w:hAnsi="Times New Roman" w:cs="Times New Roman"/>
          <w:lang w:val="ru-RU" w:eastAsia="ro-MD"/>
        </w:rPr>
        <w:t>/</w:t>
      </w:r>
      <w:r w:rsidR="00A151D9" w:rsidRPr="00F516E8">
        <w:rPr>
          <w:rFonts w:ascii="Times New Roman" w:eastAsia="Arial Unicode MS" w:hAnsi="Times New Roman" w:cs="Times New Roman"/>
          <w:lang w:val="ru-RU" w:eastAsia="ro-MD"/>
        </w:rPr>
        <w:t>2018</w:t>
      </w:r>
      <w:r w:rsidR="0044459B" w:rsidRPr="00F516E8">
        <w:rPr>
          <w:rFonts w:ascii="Times New Roman" w:eastAsia="Arial Unicode MS" w:hAnsi="Times New Roman" w:cs="Times New Roman"/>
          <w:lang w:val="ru-RU"/>
        </w:rPr>
        <w:t>;</w:t>
      </w:r>
    </w:p>
    <w:p w14:paraId="749DD85A" w14:textId="6063090A" w:rsidR="001F7303" w:rsidRPr="0056397A" w:rsidRDefault="005D208A" w:rsidP="001C2343">
      <w:pPr>
        <w:shd w:val="clear" w:color="auto" w:fill="FFFFFF"/>
        <w:spacing w:before="60" w:after="0"/>
        <w:ind w:firstLine="426"/>
        <w:jc w:val="both"/>
        <w:rPr>
          <w:rFonts w:ascii="Times New Roman" w:eastAsia="Arial Unicode MS" w:hAnsi="Times New Roman" w:cs="Times New Roman"/>
          <w:lang w:val="ru-RU"/>
        </w:rPr>
      </w:pPr>
      <w:r w:rsidRPr="0056397A">
        <w:rPr>
          <w:rFonts w:ascii="Times New Roman" w:eastAsia="Arial Unicode MS" w:hAnsi="Times New Roman" w:cs="Times New Roman"/>
          <w:b/>
          <w:bCs/>
          <w:lang w:val="ru-RU"/>
        </w:rPr>
        <w:t>43.2.</w:t>
      </w:r>
      <w:r w:rsidR="0044459B" w:rsidRPr="0056397A">
        <w:rPr>
          <w:rFonts w:ascii="Times New Roman" w:eastAsia="Arial Unicode MS" w:hAnsi="Times New Roman" w:cs="Times New Roman"/>
          <w:lang w:val="ru-RU"/>
        </w:rPr>
        <w:t> </w:t>
      </w:r>
      <w:r w:rsidR="001F7303" w:rsidRPr="0056397A">
        <w:rPr>
          <w:rFonts w:ascii="Times New Roman" w:eastAsia="Arial Unicode MS" w:hAnsi="Times New Roman" w:cs="Times New Roman"/>
          <w:lang w:val="ru-RU"/>
        </w:rPr>
        <w:t xml:space="preserve">банк-оригинатор не учитывает несоответствие по срокам погашения при расчете сумм </w:t>
      </w:r>
      <w:r w:rsidR="0056397A" w:rsidRPr="0056397A">
        <w:rPr>
          <w:rFonts w:ascii="Times New Roman" w:eastAsia="Arial Unicode MS" w:hAnsi="Times New Roman" w:cs="Times New Roman"/>
          <w:lang w:val="ru-RU"/>
        </w:rPr>
        <w:t>подверженностей с учетом риска</w:t>
      </w:r>
      <w:r w:rsidR="001F7303" w:rsidRPr="0056397A">
        <w:rPr>
          <w:rFonts w:ascii="Times New Roman" w:eastAsia="Arial Unicode MS" w:hAnsi="Times New Roman" w:cs="Times New Roman"/>
          <w:lang w:val="ru-RU"/>
        </w:rPr>
        <w:t xml:space="preserve"> по позициям секьюритизации, к которым в соответствии с настоящей главой применяется вес риска в размере 1 000%. Для всех остальных позиций применяется режим несоответствия сроков погашения, установленный в Регламенте 112/2018, в соответствии со следующей формулой:</w:t>
      </w:r>
    </w:p>
    <w:p w14:paraId="4CFB7B33" w14:textId="1998D623" w:rsidR="0044459B" w:rsidRPr="003C5746" w:rsidRDefault="0044459B" w:rsidP="00A40ABC">
      <w:pPr>
        <w:pStyle w:val="container-center"/>
        <w:shd w:val="clear" w:color="auto" w:fill="FFFFFF"/>
        <w:spacing w:before="0" w:beforeAutospacing="0" w:after="0" w:afterAutospacing="0" w:line="312" w:lineRule="atLeast"/>
        <w:ind w:firstLine="426"/>
        <w:jc w:val="center"/>
        <w:rPr>
          <w:rFonts w:ascii="Arial Unicode MS" w:eastAsia="Arial Unicode MS" w:hAnsi="Arial Unicode MS" w:cs="Arial Unicode MS"/>
          <w:sz w:val="22"/>
          <w:szCs w:val="22"/>
        </w:rPr>
      </w:pPr>
      <w:r w:rsidRPr="003C5746">
        <w:rPr>
          <w:rFonts w:eastAsia="Arial Unicode MS"/>
          <w:noProof/>
          <w:sz w:val="22"/>
          <w:szCs w:val="22"/>
          <w:shd w:val="clear" w:color="auto" w:fill="FFFFFF"/>
        </w:rPr>
        <w:drawing>
          <wp:inline distT="0" distB="0" distL="0" distR="0" wp14:anchorId="3F69C2ED" wp14:editId="3162CF69">
            <wp:extent cx="5530291" cy="353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2407" cy="357028"/>
                    </a:xfrm>
                    <a:prstGeom prst="rect">
                      <a:avLst/>
                    </a:prstGeom>
                    <a:noFill/>
                    <a:ln>
                      <a:noFill/>
                    </a:ln>
                  </pic:spPr>
                </pic:pic>
              </a:graphicData>
            </a:graphic>
          </wp:inline>
        </w:drawing>
      </w:r>
    </w:p>
    <w:p w14:paraId="7AC50A10" w14:textId="3CC328E2" w:rsidR="0044459B" w:rsidRPr="003C5746" w:rsidRDefault="00F52A29" w:rsidP="00A40ABC">
      <w:pPr>
        <w:pStyle w:val="List4"/>
        <w:shd w:val="clear" w:color="auto" w:fill="FFFFFF"/>
        <w:spacing w:before="120" w:beforeAutospacing="0" w:after="0" w:afterAutospacing="0" w:line="259" w:lineRule="auto"/>
        <w:ind w:firstLine="426"/>
        <w:jc w:val="both"/>
        <w:rPr>
          <w:rFonts w:eastAsia="Arial Unicode MS"/>
          <w:sz w:val="22"/>
          <w:szCs w:val="22"/>
        </w:rPr>
      </w:pPr>
      <w:r>
        <w:rPr>
          <w:rFonts w:eastAsia="Arial Unicode MS"/>
          <w:sz w:val="22"/>
          <w:szCs w:val="22"/>
          <w:lang w:val="ru-RU"/>
        </w:rPr>
        <w:t>где</w:t>
      </w:r>
      <w:r w:rsidR="0044459B" w:rsidRPr="003C5746">
        <w:rPr>
          <w:rFonts w:eastAsia="Arial Unicode MS"/>
          <w:sz w:val="22"/>
          <w:szCs w:val="22"/>
        </w:rPr>
        <w:t>:</w:t>
      </w:r>
    </w:p>
    <w:tbl>
      <w:tblPr>
        <w:tblW w:w="5000" w:type="pct"/>
        <w:shd w:val="clear" w:color="auto" w:fill="FFFFFF"/>
        <w:tblCellMar>
          <w:left w:w="0" w:type="dxa"/>
          <w:right w:w="0" w:type="dxa"/>
        </w:tblCellMar>
        <w:tblLook w:val="04A0" w:firstRow="1" w:lastRow="0" w:firstColumn="1" w:lastColumn="0" w:noHBand="0" w:noVBand="1"/>
      </w:tblPr>
      <w:tblGrid>
        <w:gridCol w:w="991"/>
        <w:gridCol w:w="551"/>
        <w:gridCol w:w="7813"/>
      </w:tblGrid>
      <w:tr w:rsidR="00D71159" w:rsidRPr="00021270" w14:paraId="31DA32A8" w14:textId="77777777" w:rsidTr="003D23C4">
        <w:tc>
          <w:tcPr>
            <w:tcW w:w="0" w:type="auto"/>
            <w:shd w:val="clear" w:color="auto" w:fill="FFFFFF"/>
            <w:hideMark/>
          </w:tcPr>
          <w:p w14:paraId="4F74E87D" w14:textId="77777777" w:rsidR="00C31764" w:rsidRPr="00021270" w:rsidRDefault="00C31764" w:rsidP="00A40ABC">
            <w:pPr>
              <w:spacing w:before="120" w:after="0"/>
              <w:ind w:firstLine="426"/>
              <w:jc w:val="both"/>
              <w:rPr>
                <w:rFonts w:ascii="Times New Roman" w:eastAsia="Arial Unicode MS" w:hAnsi="Times New Roman" w:cs="Times New Roman"/>
                <w:lang w:eastAsia="ro-MD"/>
              </w:rPr>
            </w:pPr>
            <w:r w:rsidRPr="00021270">
              <w:rPr>
                <w:rFonts w:ascii="Times New Roman" w:eastAsia="Arial Unicode MS" w:hAnsi="Times New Roman" w:cs="Times New Roman"/>
                <w:lang w:eastAsia="ro-MD"/>
              </w:rPr>
              <w:t>RW *</w:t>
            </w:r>
          </w:p>
        </w:tc>
        <w:tc>
          <w:tcPr>
            <w:tcW w:w="294" w:type="pct"/>
            <w:shd w:val="clear" w:color="auto" w:fill="FFFFFF"/>
            <w:hideMark/>
          </w:tcPr>
          <w:p w14:paraId="5307E0FF" w14:textId="77777777" w:rsidR="00C31764" w:rsidRPr="00021270" w:rsidRDefault="00C31764" w:rsidP="00A40ABC">
            <w:pPr>
              <w:spacing w:before="120" w:after="0"/>
              <w:ind w:firstLine="426"/>
              <w:jc w:val="both"/>
              <w:rPr>
                <w:rFonts w:ascii="Times New Roman" w:eastAsia="Arial Unicode MS" w:hAnsi="Times New Roman" w:cs="Times New Roman"/>
                <w:lang w:eastAsia="ro-MD"/>
              </w:rPr>
            </w:pPr>
            <w:r w:rsidRPr="00021270">
              <w:rPr>
                <w:rFonts w:ascii="Times New Roman" w:eastAsia="Arial Unicode MS" w:hAnsi="Times New Roman" w:cs="Times New Roman"/>
                <w:lang w:eastAsia="ro-MD"/>
              </w:rPr>
              <w:t>=</w:t>
            </w:r>
          </w:p>
        </w:tc>
        <w:tc>
          <w:tcPr>
            <w:tcW w:w="4176" w:type="pct"/>
            <w:shd w:val="clear" w:color="auto" w:fill="FFFFFF"/>
            <w:hideMark/>
          </w:tcPr>
          <w:p w14:paraId="704F6B74" w14:textId="303B556B" w:rsidR="00C31764" w:rsidRPr="00021270" w:rsidRDefault="005E5FE8" w:rsidP="00A40ABC">
            <w:pPr>
              <w:spacing w:before="120" w:after="0"/>
              <w:ind w:firstLine="426"/>
              <w:jc w:val="both"/>
              <w:rPr>
                <w:rFonts w:ascii="Times New Roman" w:eastAsia="Arial Unicode MS" w:hAnsi="Times New Roman" w:cs="Times New Roman"/>
                <w:lang w:eastAsia="ro-MD"/>
              </w:rPr>
            </w:pPr>
            <w:r w:rsidRPr="00021270">
              <w:rPr>
                <w:rFonts w:ascii="Times New Roman" w:eastAsia="Arial Unicode MS" w:hAnsi="Times New Roman" w:cs="Times New Roman"/>
                <w:lang w:val="ru-RU"/>
              </w:rPr>
              <w:t>суммы подверженностей с учетом риска в соответствии с подпунктом 1) пункта</w:t>
            </w:r>
            <w:r w:rsidR="007043D9" w:rsidRPr="00021270">
              <w:rPr>
                <w:rFonts w:ascii="Times New Roman" w:eastAsia="Arial Unicode MS" w:hAnsi="Times New Roman" w:cs="Times New Roman"/>
                <w:lang w:eastAsia="ro-MD"/>
              </w:rPr>
              <w:t xml:space="preserve"> 132</w:t>
            </w:r>
            <w:r w:rsidRPr="00021270">
              <w:rPr>
                <w:rFonts w:ascii="Times New Roman" w:eastAsia="Arial Unicode MS" w:hAnsi="Times New Roman" w:cs="Times New Roman"/>
                <w:lang w:val="ru-RU" w:eastAsia="ro-MD"/>
              </w:rPr>
              <w:t xml:space="preserve"> Регламента №</w:t>
            </w:r>
            <w:r w:rsidR="00853DF4" w:rsidRPr="00021270">
              <w:rPr>
                <w:rFonts w:ascii="Times New Roman" w:eastAsia="Arial Unicode MS" w:hAnsi="Times New Roman" w:cs="Times New Roman"/>
                <w:lang w:eastAsia="ro-MD"/>
              </w:rPr>
              <w:t xml:space="preserve"> 109</w:t>
            </w:r>
            <w:r w:rsidR="00E22024" w:rsidRPr="00021270">
              <w:rPr>
                <w:rFonts w:ascii="Times New Roman" w:eastAsia="Arial Unicode MS" w:hAnsi="Times New Roman" w:cs="Times New Roman"/>
                <w:lang w:eastAsia="ro-MD"/>
              </w:rPr>
              <w:t>/</w:t>
            </w:r>
            <w:r w:rsidR="00853DF4" w:rsidRPr="00021270">
              <w:rPr>
                <w:rFonts w:ascii="Times New Roman" w:eastAsia="Arial Unicode MS" w:hAnsi="Times New Roman" w:cs="Times New Roman"/>
                <w:lang w:eastAsia="ro-MD"/>
              </w:rPr>
              <w:t>2018</w:t>
            </w:r>
            <w:r w:rsidR="00C31764" w:rsidRPr="00021270">
              <w:rPr>
                <w:rFonts w:ascii="Times New Roman" w:eastAsia="Arial Unicode MS" w:hAnsi="Times New Roman" w:cs="Times New Roman"/>
                <w:lang w:eastAsia="ro-MD"/>
              </w:rPr>
              <w:t>;</w:t>
            </w:r>
          </w:p>
        </w:tc>
      </w:tr>
      <w:tr w:rsidR="00D71159" w:rsidRPr="003C5746" w14:paraId="3A793DE1" w14:textId="77777777" w:rsidTr="003D23C4">
        <w:tc>
          <w:tcPr>
            <w:tcW w:w="0" w:type="auto"/>
            <w:shd w:val="clear" w:color="auto" w:fill="FFFFFF"/>
            <w:hideMark/>
          </w:tcPr>
          <w:p w14:paraId="3E40B118" w14:textId="77777777" w:rsidR="00C31764" w:rsidRPr="003C5746" w:rsidRDefault="00C31764" w:rsidP="00A40ABC">
            <w:pPr>
              <w:spacing w:before="120" w:after="0"/>
              <w:ind w:firstLine="426"/>
              <w:jc w:val="both"/>
              <w:rPr>
                <w:rFonts w:ascii="Times New Roman" w:eastAsia="Arial Unicode MS" w:hAnsi="Times New Roman" w:cs="Times New Roman"/>
                <w:lang w:eastAsia="ro-MD"/>
              </w:rPr>
            </w:pPr>
            <w:proofErr w:type="spellStart"/>
            <w:r w:rsidRPr="003C5746">
              <w:rPr>
                <w:rFonts w:ascii="Times New Roman" w:eastAsia="Arial Unicode MS" w:hAnsi="Times New Roman" w:cs="Times New Roman"/>
                <w:lang w:eastAsia="ro-MD"/>
              </w:rPr>
              <w:t>RW</w:t>
            </w:r>
            <w:r w:rsidRPr="003C5746">
              <w:rPr>
                <w:rFonts w:ascii="Times New Roman" w:eastAsia="Arial Unicode MS" w:hAnsi="Times New Roman" w:cs="Times New Roman"/>
                <w:vertAlign w:val="subscript"/>
                <w:lang w:eastAsia="ro-MD"/>
              </w:rPr>
              <w:t>Ass</w:t>
            </w:r>
            <w:proofErr w:type="spellEnd"/>
          </w:p>
        </w:tc>
        <w:tc>
          <w:tcPr>
            <w:tcW w:w="294" w:type="pct"/>
            <w:shd w:val="clear" w:color="auto" w:fill="FFFFFF"/>
            <w:hideMark/>
          </w:tcPr>
          <w:p w14:paraId="52D6B418" w14:textId="77777777" w:rsidR="00C31764" w:rsidRPr="003C5746" w:rsidRDefault="00C31764" w:rsidP="00A40ABC">
            <w:pPr>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w:t>
            </w:r>
          </w:p>
        </w:tc>
        <w:tc>
          <w:tcPr>
            <w:tcW w:w="4176" w:type="pct"/>
            <w:shd w:val="clear" w:color="auto" w:fill="FFFFFF"/>
            <w:hideMark/>
          </w:tcPr>
          <w:p w14:paraId="11C7D669" w14:textId="3C349826" w:rsidR="00C31764" w:rsidRPr="003F2DEB" w:rsidRDefault="00021270" w:rsidP="003F2DEB">
            <w:pPr>
              <w:spacing w:before="120" w:after="0"/>
              <w:ind w:firstLine="426"/>
              <w:jc w:val="both"/>
              <w:rPr>
                <w:rFonts w:ascii="Times New Roman" w:eastAsia="Arial Unicode MS" w:hAnsi="Times New Roman" w:cs="Times New Roman"/>
                <w:lang w:val="ru-RU" w:eastAsia="ro-MD"/>
              </w:rPr>
            </w:pPr>
            <w:r w:rsidRPr="003F2DEB">
              <w:rPr>
                <w:rFonts w:ascii="Times New Roman" w:eastAsia="Arial Unicode MS" w:hAnsi="Times New Roman" w:cs="Times New Roman"/>
                <w:lang w:val="ru-RU"/>
              </w:rPr>
              <w:t>суммы базовых подверженностей с учетом риска</w:t>
            </w:r>
            <w:r w:rsidR="003F2DEB" w:rsidRPr="003F2DEB">
              <w:rPr>
                <w:rFonts w:ascii="Times New Roman" w:eastAsia="Arial Unicode MS" w:hAnsi="Times New Roman" w:cs="Times New Roman"/>
                <w:lang w:val="ru-RU"/>
              </w:rPr>
              <w:t>,</w:t>
            </w:r>
            <w:r w:rsidRPr="003F2DEB">
              <w:rPr>
                <w:rFonts w:ascii="Times New Roman" w:eastAsia="Arial Unicode MS" w:hAnsi="Times New Roman" w:cs="Times New Roman"/>
                <w:lang w:val="ru-RU"/>
              </w:rPr>
              <w:t xml:space="preserve"> </w:t>
            </w:r>
            <w:r w:rsidRPr="003F2DEB">
              <w:rPr>
                <w:rFonts w:ascii="Times New Roman" w:eastAsia="Arial Unicode MS" w:hAnsi="Times New Roman" w:cs="Times New Roman"/>
                <w:lang w:val="ru-RU" w:eastAsia="ro-MD"/>
              </w:rPr>
              <w:t>как если бы они не были секьюритизированы, рассчитанные на пропорциональной основе</w:t>
            </w:r>
            <w:r w:rsidR="00C31764" w:rsidRPr="003F2DEB">
              <w:rPr>
                <w:rFonts w:ascii="Times New Roman" w:eastAsia="Arial Unicode MS" w:hAnsi="Times New Roman" w:cs="Times New Roman"/>
                <w:lang w:val="ru-RU" w:eastAsia="ro-MD"/>
              </w:rPr>
              <w:t>;</w:t>
            </w:r>
          </w:p>
        </w:tc>
      </w:tr>
      <w:tr w:rsidR="00D71159" w:rsidRPr="003C5746" w14:paraId="6EE43ED4" w14:textId="77777777" w:rsidTr="003D23C4">
        <w:tc>
          <w:tcPr>
            <w:tcW w:w="0" w:type="auto"/>
            <w:shd w:val="clear" w:color="auto" w:fill="FFFFFF"/>
            <w:hideMark/>
          </w:tcPr>
          <w:p w14:paraId="047633D9" w14:textId="77777777" w:rsidR="00C31764" w:rsidRPr="003C5746" w:rsidRDefault="00C31764" w:rsidP="00A40ABC">
            <w:pPr>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RW</w:t>
            </w:r>
            <w:r w:rsidRPr="003C5746">
              <w:rPr>
                <w:rFonts w:ascii="Times New Roman" w:eastAsia="Arial Unicode MS" w:hAnsi="Times New Roman" w:cs="Times New Roman"/>
                <w:vertAlign w:val="subscript"/>
                <w:lang w:eastAsia="ro-MD"/>
              </w:rPr>
              <w:t>SP</w:t>
            </w:r>
          </w:p>
        </w:tc>
        <w:tc>
          <w:tcPr>
            <w:tcW w:w="294" w:type="pct"/>
            <w:shd w:val="clear" w:color="auto" w:fill="FFFFFF"/>
            <w:hideMark/>
          </w:tcPr>
          <w:p w14:paraId="45AFB305" w14:textId="77777777" w:rsidR="00C31764" w:rsidRPr="003C5746" w:rsidRDefault="00C31764" w:rsidP="00A40ABC">
            <w:pPr>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w:t>
            </w:r>
          </w:p>
        </w:tc>
        <w:tc>
          <w:tcPr>
            <w:tcW w:w="4176" w:type="pct"/>
            <w:shd w:val="clear" w:color="auto" w:fill="FFFFFF"/>
            <w:hideMark/>
          </w:tcPr>
          <w:p w14:paraId="0073A096" w14:textId="447D7036" w:rsidR="00C31764" w:rsidRPr="00F33E86" w:rsidRDefault="003D23C4" w:rsidP="00F33E86">
            <w:pPr>
              <w:spacing w:before="120" w:after="0"/>
              <w:ind w:firstLine="426"/>
              <w:jc w:val="both"/>
              <w:rPr>
                <w:rFonts w:ascii="Times New Roman" w:eastAsia="Arial Unicode MS" w:hAnsi="Times New Roman" w:cs="Times New Roman"/>
                <w:lang w:val="ru-RU" w:eastAsia="ro-MD"/>
              </w:rPr>
            </w:pPr>
            <w:r w:rsidRPr="00F33E86">
              <w:rPr>
                <w:rFonts w:ascii="Times New Roman" w:eastAsia="Arial Unicode MS" w:hAnsi="Times New Roman" w:cs="Times New Roman"/>
                <w:lang w:val="ru-RU"/>
              </w:rPr>
              <w:t>суммы подверженностей с учетом риска</w:t>
            </w:r>
            <w:r w:rsidRPr="00F33E86">
              <w:rPr>
                <w:rFonts w:ascii="Times New Roman" w:eastAsia="Arial Unicode MS" w:hAnsi="Times New Roman" w:cs="Times New Roman"/>
                <w:lang w:val="ru-RU" w:eastAsia="ro-MD"/>
              </w:rPr>
              <w:t xml:space="preserve">, рассчитанные в соответствии с </w:t>
            </w:r>
            <w:r w:rsidRPr="00F33E86">
              <w:rPr>
                <w:rFonts w:ascii="Times New Roman" w:eastAsia="Arial Unicode MS" w:hAnsi="Times New Roman" w:cs="Times New Roman"/>
                <w:lang w:val="ru-RU"/>
              </w:rPr>
              <w:t xml:space="preserve"> </w:t>
            </w:r>
            <w:proofErr w:type="spellStart"/>
            <w:r w:rsidRPr="00F33E86">
              <w:rPr>
                <w:rFonts w:ascii="Times New Roman" w:eastAsia="Arial Unicode MS" w:hAnsi="Times New Roman" w:cs="Times New Roman"/>
                <w:lang w:val="ru-RU"/>
              </w:rPr>
              <w:t>подчастью</w:t>
            </w:r>
            <w:proofErr w:type="spellEnd"/>
            <w:r w:rsidRPr="00F33E86">
              <w:rPr>
                <w:rFonts w:ascii="Times New Roman" w:eastAsia="Arial Unicode MS" w:hAnsi="Times New Roman" w:cs="Times New Roman"/>
                <w:lang w:val="ru-RU" w:eastAsia="ro-MD"/>
              </w:rPr>
              <w:t xml:space="preserve"> 5 настоящей части, как если бы не было несоответствия по срокам погашения</w:t>
            </w:r>
            <w:r w:rsidR="00C31764" w:rsidRPr="00F33E86">
              <w:rPr>
                <w:rFonts w:ascii="Times New Roman" w:eastAsia="Arial Unicode MS" w:hAnsi="Times New Roman" w:cs="Times New Roman"/>
                <w:lang w:val="ru-RU" w:eastAsia="ro-MD"/>
              </w:rPr>
              <w:t>;</w:t>
            </w:r>
          </w:p>
        </w:tc>
      </w:tr>
      <w:tr w:rsidR="00D71159" w:rsidRPr="00700358" w14:paraId="28AD57CA" w14:textId="77777777" w:rsidTr="003D23C4">
        <w:tc>
          <w:tcPr>
            <w:tcW w:w="0" w:type="auto"/>
            <w:shd w:val="clear" w:color="auto" w:fill="FFFFFF"/>
            <w:hideMark/>
          </w:tcPr>
          <w:p w14:paraId="6A836F22" w14:textId="77777777" w:rsidR="00C31764" w:rsidRPr="00700358" w:rsidRDefault="00C31764" w:rsidP="00A40ABC">
            <w:pPr>
              <w:spacing w:before="120" w:after="0"/>
              <w:ind w:firstLine="426"/>
              <w:jc w:val="both"/>
              <w:rPr>
                <w:rFonts w:ascii="Times New Roman" w:eastAsia="Arial Unicode MS" w:hAnsi="Times New Roman" w:cs="Times New Roman"/>
                <w:lang w:val="ru-RU" w:eastAsia="ro-MD"/>
              </w:rPr>
            </w:pPr>
            <w:r w:rsidRPr="00700358">
              <w:rPr>
                <w:rFonts w:ascii="Times New Roman" w:eastAsia="Arial Unicode MS" w:hAnsi="Times New Roman" w:cs="Times New Roman"/>
                <w:lang w:val="ru-RU" w:eastAsia="ro-MD"/>
              </w:rPr>
              <w:t>T</w:t>
            </w:r>
          </w:p>
        </w:tc>
        <w:tc>
          <w:tcPr>
            <w:tcW w:w="294" w:type="pct"/>
            <w:shd w:val="clear" w:color="auto" w:fill="FFFFFF"/>
            <w:hideMark/>
          </w:tcPr>
          <w:p w14:paraId="4F4B4E7B" w14:textId="77777777" w:rsidR="00C31764" w:rsidRPr="00700358" w:rsidRDefault="00C31764" w:rsidP="00A40ABC">
            <w:pPr>
              <w:spacing w:before="120" w:after="0"/>
              <w:ind w:firstLine="426"/>
              <w:jc w:val="both"/>
              <w:rPr>
                <w:rFonts w:ascii="Times New Roman" w:eastAsia="Arial Unicode MS" w:hAnsi="Times New Roman" w:cs="Times New Roman"/>
                <w:lang w:val="ru-RU" w:eastAsia="ro-MD"/>
              </w:rPr>
            </w:pPr>
            <w:r w:rsidRPr="00700358">
              <w:rPr>
                <w:rFonts w:ascii="Times New Roman" w:eastAsia="Arial Unicode MS" w:hAnsi="Times New Roman" w:cs="Times New Roman"/>
                <w:lang w:val="ru-RU" w:eastAsia="ro-MD"/>
              </w:rPr>
              <w:t>=</w:t>
            </w:r>
          </w:p>
        </w:tc>
        <w:tc>
          <w:tcPr>
            <w:tcW w:w="4176" w:type="pct"/>
            <w:shd w:val="clear" w:color="auto" w:fill="FFFFFF"/>
            <w:hideMark/>
          </w:tcPr>
          <w:p w14:paraId="62C08468" w14:textId="2354A707" w:rsidR="00F33E86" w:rsidRPr="00700358" w:rsidRDefault="00F33E86" w:rsidP="00A40ABC">
            <w:pPr>
              <w:spacing w:before="120" w:after="0"/>
              <w:ind w:firstLine="426"/>
              <w:jc w:val="both"/>
              <w:rPr>
                <w:rFonts w:ascii="Times New Roman" w:eastAsia="Arial Unicode MS" w:hAnsi="Times New Roman" w:cs="Times New Roman"/>
                <w:lang w:val="ru-RU" w:eastAsia="ro-MD"/>
              </w:rPr>
            </w:pPr>
            <w:r w:rsidRPr="00700358">
              <w:rPr>
                <w:rFonts w:ascii="Times New Roman" w:eastAsia="Arial Unicode MS" w:hAnsi="Times New Roman" w:cs="Times New Roman"/>
                <w:lang w:val="ru-RU" w:eastAsia="ro-MD"/>
              </w:rPr>
              <w:t xml:space="preserve">срок погашения базовых </w:t>
            </w:r>
            <w:r w:rsidRPr="00700358">
              <w:rPr>
                <w:rFonts w:ascii="Times New Roman" w:eastAsia="Arial Unicode MS" w:hAnsi="Times New Roman" w:cs="Times New Roman"/>
                <w:lang w:val="ru-RU"/>
              </w:rPr>
              <w:t>подверженностей</w:t>
            </w:r>
            <w:r w:rsidR="00700358" w:rsidRPr="00700358">
              <w:rPr>
                <w:rFonts w:ascii="Times New Roman" w:eastAsia="Arial Unicode MS" w:hAnsi="Times New Roman" w:cs="Times New Roman"/>
                <w:lang w:val="ru-RU"/>
              </w:rPr>
              <w:t>, выраженный</w:t>
            </w:r>
            <w:r w:rsidRPr="00700358">
              <w:rPr>
                <w:rFonts w:ascii="Times New Roman" w:eastAsia="Arial Unicode MS" w:hAnsi="Times New Roman" w:cs="Times New Roman"/>
                <w:lang w:val="ru-RU" w:eastAsia="ro-MD"/>
              </w:rPr>
              <w:t xml:space="preserve"> в годах</w:t>
            </w:r>
            <w:r w:rsidR="00700358" w:rsidRPr="00700358">
              <w:rPr>
                <w:rFonts w:ascii="Times New Roman" w:eastAsia="Arial Unicode MS" w:hAnsi="Times New Roman" w:cs="Times New Roman"/>
                <w:lang w:val="ru-RU" w:eastAsia="ro-MD"/>
              </w:rPr>
              <w:t>;</w:t>
            </w:r>
          </w:p>
          <w:p w14:paraId="170EAA70" w14:textId="13668587" w:rsidR="00C31764" w:rsidRPr="00700358" w:rsidRDefault="00C31764" w:rsidP="00700358">
            <w:pPr>
              <w:spacing w:before="120" w:after="0"/>
              <w:jc w:val="both"/>
              <w:rPr>
                <w:rFonts w:ascii="Times New Roman" w:eastAsia="Arial Unicode MS" w:hAnsi="Times New Roman" w:cs="Times New Roman"/>
                <w:lang w:val="ru-RU" w:eastAsia="ro-MD"/>
              </w:rPr>
            </w:pPr>
          </w:p>
        </w:tc>
      </w:tr>
      <w:tr w:rsidR="00D71159" w:rsidRPr="00700358" w14:paraId="12E1D217" w14:textId="77777777" w:rsidTr="003D23C4">
        <w:tc>
          <w:tcPr>
            <w:tcW w:w="0" w:type="auto"/>
            <w:shd w:val="clear" w:color="auto" w:fill="FFFFFF"/>
            <w:hideMark/>
          </w:tcPr>
          <w:p w14:paraId="4B3C902A" w14:textId="77777777" w:rsidR="00C31764" w:rsidRPr="00700358" w:rsidRDefault="00C31764" w:rsidP="00A40ABC">
            <w:pPr>
              <w:spacing w:before="120" w:after="0"/>
              <w:ind w:firstLine="426"/>
              <w:jc w:val="both"/>
              <w:rPr>
                <w:rFonts w:ascii="Times New Roman" w:eastAsia="Arial Unicode MS" w:hAnsi="Times New Roman" w:cs="Times New Roman"/>
                <w:lang w:val="ru-RU" w:eastAsia="ro-MD"/>
              </w:rPr>
            </w:pPr>
            <w:r w:rsidRPr="00700358">
              <w:rPr>
                <w:rFonts w:ascii="Times New Roman" w:eastAsia="Arial Unicode MS" w:hAnsi="Times New Roman" w:cs="Times New Roman"/>
                <w:lang w:val="ru-RU" w:eastAsia="ro-MD"/>
              </w:rPr>
              <w:t>t</w:t>
            </w:r>
          </w:p>
        </w:tc>
        <w:tc>
          <w:tcPr>
            <w:tcW w:w="294" w:type="pct"/>
            <w:shd w:val="clear" w:color="auto" w:fill="FFFFFF"/>
            <w:hideMark/>
          </w:tcPr>
          <w:p w14:paraId="6D737000" w14:textId="77777777" w:rsidR="00C31764" w:rsidRPr="00700358" w:rsidRDefault="00C31764" w:rsidP="00A40ABC">
            <w:pPr>
              <w:spacing w:before="120" w:after="0"/>
              <w:ind w:firstLine="426"/>
              <w:jc w:val="both"/>
              <w:rPr>
                <w:rFonts w:ascii="Times New Roman" w:eastAsia="Arial Unicode MS" w:hAnsi="Times New Roman" w:cs="Times New Roman"/>
                <w:lang w:val="ru-RU" w:eastAsia="ro-MD"/>
              </w:rPr>
            </w:pPr>
            <w:r w:rsidRPr="00700358">
              <w:rPr>
                <w:rFonts w:ascii="Times New Roman" w:eastAsia="Arial Unicode MS" w:hAnsi="Times New Roman" w:cs="Times New Roman"/>
                <w:lang w:val="ru-RU" w:eastAsia="ro-MD"/>
              </w:rPr>
              <w:t>=</w:t>
            </w:r>
          </w:p>
        </w:tc>
        <w:tc>
          <w:tcPr>
            <w:tcW w:w="4176" w:type="pct"/>
            <w:shd w:val="clear" w:color="auto" w:fill="FFFFFF"/>
            <w:hideMark/>
          </w:tcPr>
          <w:p w14:paraId="009C9A8D" w14:textId="06C64C27" w:rsidR="00C31764" w:rsidRPr="00700358" w:rsidRDefault="00700358" w:rsidP="00A40ABC">
            <w:pPr>
              <w:spacing w:before="120" w:after="0"/>
              <w:ind w:firstLine="426"/>
              <w:jc w:val="both"/>
              <w:rPr>
                <w:rFonts w:ascii="Times New Roman" w:eastAsia="Arial Unicode MS" w:hAnsi="Times New Roman" w:cs="Times New Roman"/>
                <w:lang w:val="ru-RU" w:eastAsia="ro-MD"/>
              </w:rPr>
            </w:pPr>
            <w:r w:rsidRPr="00700358">
              <w:rPr>
                <w:rFonts w:ascii="Times New Roman" w:eastAsia="Arial Unicode MS" w:hAnsi="Times New Roman" w:cs="Times New Roman"/>
                <w:lang w:val="ru-RU" w:eastAsia="ro-MD"/>
              </w:rPr>
              <w:t>срок действия кредитной защиты, выраженный в годах</w:t>
            </w:r>
            <w:r w:rsidR="00C31764" w:rsidRPr="00700358">
              <w:rPr>
                <w:rFonts w:ascii="Times New Roman" w:eastAsia="Arial Unicode MS" w:hAnsi="Times New Roman" w:cs="Times New Roman"/>
                <w:lang w:val="ru-RU" w:eastAsia="ro-MD"/>
              </w:rPr>
              <w:t>;</w:t>
            </w:r>
          </w:p>
        </w:tc>
      </w:tr>
      <w:tr w:rsidR="00D71159" w:rsidRPr="003C5746" w14:paraId="78FBA0A7" w14:textId="77777777" w:rsidTr="003D23C4">
        <w:tc>
          <w:tcPr>
            <w:tcW w:w="0" w:type="auto"/>
            <w:shd w:val="clear" w:color="auto" w:fill="FFFFFF"/>
            <w:hideMark/>
          </w:tcPr>
          <w:p w14:paraId="6CE9D989" w14:textId="77777777" w:rsidR="00C31764" w:rsidRPr="003C5746" w:rsidRDefault="00C31764" w:rsidP="00A40ABC">
            <w:pPr>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t*</w:t>
            </w:r>
          </w:p>
        </w:tc>
        <w:tc>
          <w:tcPr>
            <w:tcW w:w="294" w:type="pct"/>
            <w:shd w:val="clear" w:color="auto" w:fill="FFFFFF"/>
            <w:hideMark/>
          </w:tcPr>
          <w:p w14:paraId="624B601E" w14:textId="77777777" w:rsidR="00C31764" w:rsidRPr="003C5746" w:rsidRDefault="00C31764" w:rsidP="00A40ABC">
            <w:pPr>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w:t>
            </w:r>
          </w:p>
        </w:tc>
        <w:tc>
          <w:tcPr>
            <w:tcW w:w="4176" w:type="pct"/>
            <w:shd w:val="clear" w:color="auto" w:fill="FFFFFF"/>
            <w:hideMark/>
          </w:tcPr>
          <w:p w14:paraId="00B348C7" w14:textId="77777777" w:rsidR="00C31764" w:rsidRPr="003C5746" w:rsidRDefault="00C31764" w:rsidP="00A40ABC">
            <w:pPr>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0,25</w:t>
            </w:r>
          </w:p>
        </w:tc>
      </w:tr>
    </w:tbl>
    <w:p w14:paraId="79089252" w14:textId="77777777" w:rsidR="0044459B" w:rsidRPr="003C5746" w:rsidRDefault="0044459B" w:rsidP="00D71159">
      <w:pPr>
        <w:shd w:val="clear" w:color="auto" w:fill="FFFFFF"/>
        <w:spacing w:line="240" w:lineRule="auto"/>
        <w:rPr>
          <w:rFonts w:ascii="Arial Unicode MS" w:eastAsia="Arial Unicode MS" w:hAnsi="Arial Unicode MS" w:cs="Arial Unicode MS"/>
          <w:vanish/>
        </w:rPr>
      </w:pPr>
    </w:p>
    <w:p w14:paraId="4A71087E" w14:textId="10ADAD66" w:rsidR="00555821" w:rsidRPr="003C5746" w:rsidRDefault="00700358" w:rsidP="00326D6A">
      <w:pPr>
        <w:pStyle w:val="title-article-norm"/>
        <w:shd w:val="clear" w:color="auto" w:fill="FFFFFF"/>
        <w:spacing w:before="120" w:beforeAutospacing="0" w:after="0" w:afterAutospacing="0"/>
        <w:jc w:val="center"/>
        <w:rPr>
          <w:b/>
          <w:bCs/>
          <w:i/>
          <w:iCs/>
          <w:sz w:val="22"/>
          <w:szCs w:val="22"/>
        </w:rPr>
      </w:pPr>
      <w:bookmarkStart w:id="7" w:name="_Hlk201065550"/>
      <w:proofErr w:type="spellStart"/>
      <w:r>
        <w:rPr>
          <w:b/>
          <w:bCs/>
          <w:i/>
          <w:iCs/>
          <w:sz w:val="22"/>
          <w:szCs w:val="22"/>
          <w:lang w:val="ru-RU"/>
        </w:rPr>
        <w:t>Подчасть</w:t>
      </w:r>
      <w:proofErr w:type="spellEnd"/>
      <w:r w:rsidR="00555821" w:rsidRPr="003C5746">
        <w:rPr>
          <w:b/>
          <w:bCs/>
          <w:i/>
          <w:iCs/>
          <w:sz w:val="22"/>
          <w:szCs w:val="22"/>
        </w:rPr>
        <w:t xml:space="preserve"> 7</w:t>
      </w:r>
      <w:r w:rsidR="007A40D6" w:rsidRPr="003C5746">
        <w:rPr>
          <w:b/>
          <w:bCs/>
          <w:i/>
          <w:iCs/>
          <w:sz w:val="22"/>
          <w:szCs w:val="22"/>
        </w:rPr>
        <w:t xml:space="preserve"> </w:t>
      </w:r>
    </w:p>
    <w:p w14:paraId="05DB82AD" w14:textId="7E40F8CB" w:rsidR="007A40D6" w:rsidRPr="00C2055C" w:rsidRDefault="00073A5A" w:rsidP="00D71159">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C2055C">
        <w:rPr>
          <w:rFonts w:eastAsia="Arial Unicode MS"/>
          <w:b/>
          <w:bCs/>
          <w:i/>
          <w:iCs/>
          <w:sz w:val="22"/>
          <w:szCs w:val="22"/>
          <w:shd w:val="clear" w:color="auto" w:fill="FFFFFF"/>
          <w:lang w:val="ru-RU"/>
        </w:rPr>
        <w:t>Снижение суммы</w:t>
      </w:r>
      <w:r w:rsidR="00C2055C" w:rsidRPr="00C2055C">
        <w:rPr>
          <w:rFonts w:eastAsia="Arial Unicode MS"/>
          <w:b/>
          <w:bCs/>
          <w:i/>
          <w:iCs/>
          <w:sz w:val="22"/>
          <w:szCs w:val="22"/>
          <w:shd w:val="clear" w:color="auto" w:fill="FFFFFF"/>
          <w:lang w:val="ru-RU"/>
        </w:rPr>
        <w:t xml:space="preserve"> </w:t>
      </w:r>
      <w:r w:rsidR="00C2055C" w:rsidRPr="00C2055C">
        <w:rPr>
          <w:rFonts w:eastAsia="Arial Unicode MS"/>
          <w:b/>
          <w:bCs/>
          <w:i/>
          <w:iCs/>
          <w:sz w:val="22"/>
          <w:szCs w:val="22"/>
          <w:lang w:val="ru-RU"/>
        </w:rPr>
        <w:t>подверженностей с учетом риска</w:t>
      </w:r>
    </w:p>
    <w:bookmarkEnd w:id="7"/>
    <w:p w14:paraId="7ADCF8B4" w14:textId="47D9AAF2" w:rsidR="00054973" w:rsidRPr="00054973" w:rsidRDefault="00507691" w:rsidP="00A40ABC">
      <w:pPr>
        <w:shd w:val="clear" w:color="auto" w:fill="FFFFFF"/>
        <w:spacing w:before="120" w:after="0"/>
        <w:ind w:firstLine="426"/>
        <w:jc w:val="both"/>
        <w:rPr>
          <w:rFonts w:ascii="Times New Roman" w:eastAsia="Arial Unicode MS" w:hAnsi="Times New Roman" w:cs="Times New Roman"/>
          <w:lang w:val="ru-RU" w:eastAsia="ro-MD"/>
        </w:rPr>
      </w:pPr>
      <w:r w:rsidRPr="003C5746">
        <w:rPr>
          <w:rFonts w:ascii="Times New Roman" w:eastAsia="Arial Unicode MS" w:hAnsi="Times New Roman" w:cs="Times New Roman"/>
          <w:b/>
          <w:bCs/>
          <w:lang w:eastAsia="ro-MD"/>
        </w:rPr>
        <w:t>44.</w:t>
      </w:r>
      <w:r w:rsidR="00D70369" w:rsidRPr="003C5746">
        <w:rPr>
          <w:rFonts w:ascii="Times New Roman" w:eastAsia="Arial Unicode MS" w:hAnsi="Times New Roman" w:cs="Times New Roman"/>
          <w:lang w:eastAsia="ro-MD"/>
        </w:rPr>
        <w:t> </w:t>
      </w:r>
      <w:r w:rsidR="00054973" w:rsidRPr="00054973">
        <w:rPr>
          <w:rFonts w:ascii="Times New Roman" w:eastAsia="Arial Unicode MS" w:hAnsi="Times New Roman" w:cs="Times New Roman"/>
          <w:lang w:val="ru-RU" w:eastAsia="ro-MD"/>
        </w:rPr>
        <w:t>Если позиции секьюритизации присвоен весовой коэффициент риска 1</w:t>
      </w:r>
      <w:r w:rsidR="00054973">
        <w:rPr>
          <w:rFonts w:ascii="Times New Roman" w:eastAsia="Arial Unicode MS" w:hAnsi="Times New Roman" w:cs="Times New Roman"/>
          <w:lang w:val="ru-RU" w:eastAsia="ro-MD"/>
        </w:rPr>
        <w:t>000</w:t>
      </w:r>
      <w:r w:rsidR="00054973" w:rsidRPr="00054973">
        <w:rPr>
          <w:rFonts w:ascii="Times New Roman" w:eastAsia="Arial Unicode MS" w:hAnsi="Times New Roman" w:cs="Times New Roman"/>
          <w:lang w:val="ru-RU" w:eastAsia="ro-MD"/>
        </w:rPr>
        <w:t>% в соответствии с настоящ</w:t>
      </w:r>
      <w:r w:rsidR="00054973">
        <w:rPr>
          <w:rFonts w:ascii="Times New Roman" w:eastAsia="Arial Unicode MS" w:hAnsi="Times New Roman" w:cs="Times New Roman"/>
          <w:lang w:val="ru-RU" w:eastAsia="ro-MD"/>
        </w:rPr>
        <w:t xml:space="preserve">ей </w:t>
      </w:r>
      <w:r w:rsidR="00CD4E2B">
        <w:rPr>
          <w:rFonts w:ascii="Times New Roman" w:eastAsia="Arial Unicode MS" w:hAnsi="Times New Roman" w:cs="Times New Roman"/>
          <w:lang w:val="ru-RU" w:eastAsia="ro-MD"/>
        </w:rPr>
        <w:t>главой</w:t>
      </w:r>
      <w:r w:rsidR="00054973" w:rsidRPr="00054973">
        <w:rPr>
          <w:rFonts w:ascii="Times New Roman" w:eastAsia="Arial Unicode MS" w:hAnsi="Times New Roman" w:cs="Times New Roman"/>
          <w:lang w:val="ru-RU" w:eastAsia="ro-MD"/>
        </w:rPr>
        <w:t xml:space="preserve">, </w:t>
      </w:r>
      <w:r w:rsidR="00054973">
        <w:rPr>
          <w:rFonts w:ascii="Times New Roman" w:eastAsia="Arial Unicode MS" w:hAnsi="Times New Roman" w:cs="Times New Roman"/>
          <w:lang w:val="ru-RU" w:eastAsia="ro-MD"/>
        </w:rPr>
        <w:t>банки</w:t>
      </w:r>
      <w:r w:rsidR="00054973" w:rsidRPr="00054973">
        <w:rPr>
          <w:rFonts w:ascii="Times New Roman" w:eastAsia="Arial Unicode MS" w:hAnsi="Times New Roman" w:cs="Times New Roman"/>
          <w:lang w:val="ru-RU" w:eastAsia="ro-MD"/>
        </w:rPr>
        <w:t xml:space="preserve"> вправе, в соответствии с </w:t>
      </w:r>
      <w:r w:rsidR="00054973">
        <w:rPr>
          <w:rFonts w:ascii="Times New Roman" w:eastAsia="Arial Unicode MS" w:hAnsi="Times New Roman" w:cs="Times New Roman"/>
          <w:lang w:val="ru-RU" w:eastAsia="ro-MD"/>
        </w:rPr>
        <w:t xml:space="preserve">Регламентом № </w:t>
      </w:r>
      <w:r w:rsidR="00E7581A">
        <w:rPr>
          <w:rFonts w:ascii="Times New Roman" w:eastAsia="Arial Unicode MS" w:hAnsi="Times New Roman" w:cs="Times New Roman"/>
          <w:lang w:val="ru-RU" w:eastAsia="ro-MD"/>
        </w:rPr>
        <w:t>109/2018</w:t>
      </w:r>
      <w:r w:rsidR="00054973" w:rsidRPr="00054973">
        <w:rPr>
          <w:rFonts w:ascii="Times New Roman" w:eastAsia="Arial Unicode MS" w:hAnsi="Times New Roman" w:cs="Times New Roman"/>
          <w:lang w:val="ru-RU" w:eastAsia="ro-MD"/>
        </w:rPr>
        <w:t xml:space="preserve">, вычесть из основного капитала первого уровня стоимость </w:t>
      </w:r>
      <w:r w:rsidR="00E7581A">
        <w:rPr>
          <w:rFonts w:ascii="Times New Roman" w:eastAsia="Arial Unicode MS" w:hAnsi="Times New Roman" w:cs="Times New Roman"/>
          <w:lang w:val="ru-RU" w:eastAsia="ro-MD"/>
        </w:rPr>
        <w:t>подверженности</w:t>
      </w:r>
      <w:r w:rsidR="00054973" w:rsidRPr="00054973">
        <w:rPr>
          <w:rFonts w:ascii="Times New Roman" w:eastAsia="Arial Unicode MS" w:hAnsi="Times New Roman" w:cs="Times New Roman"/>
          <w:lang w:val="ru-RU" w:eastAsia="ro-MD"/>
        </w:rPr>
        <w:t xml:space="preserve"> по этой позиции вместо того, чтобы включать её в расчёт сумм </w:t>
      </w:r>
      <w:r w:rsidR="00224D94">
        <w:rPr>
          <w:rFonts w:ascii="Times New Roman" w:eastAsia="Arial Unicode MS" w:hAnsi="Times New Roman" w:cs="Times New Roman"/>
          <w:lang w:val="ru-RU" w:eastAsia="ro-MD"/>
        </w:rPr>
        <w:t>подверженностей с учетом риска</w:t>
      </w:r>
      <w:r w:rsidR="00054973" w:rsidRPr="00054973">
        <w:rPr>
          <w:rFonts w:ascii="Times New Roman" w:eastAsia="Arial Unicode MS" w:hAnsi="Times New Roman" w:cs="Times New Roman"/>
          <w:lang w:val="ru-RU" w:eastAsia="ro-MD"/>
        </w:rPr>
        <w:t xml:space="preserve">. В этих целях расчёт стоимости </w:t>
      </w:r>
      <w:r w:rsidR="00EE775D">
        <w:rPr>
          <w:rFonts w:ascii="Times New Roman" w:eastAsia="Arial Unicode MS" w:hAnsi="Times New Roman" w:cs="Times New Roman"/>
          <w:lang w:val="ru-RU" w:eastAsia="ro-MD"/>
        </w:rPr>
        <w:t>подверженности</w:t>
      </w:r>
      <w:r w:rsidR="00054973" w:rsidRPr="00054973">
        <w:rPr>
          <w:rFonts w:ascii="Times New Roman" w:eastAsia="Arial Unicode MS" w:hAnsi="Times New Roman" w:cs="Times New Roman"/>
          <w:lang w:val="ru-RU" w:eastAsia="ro-MD"/>
        </w:rPr>
        <w:t xml:space="preserve"> может отражать приемлемую защиту обеспеченного кредита в соответствии с</w:t>
      </w:r>
      <w:r w:rsidR="005C75EF">
        <w:rPr>
          <w:rFonts w:ascii="Times New Roman" w:eastAsia="Arial Unicode MS" w:hAnsi="Times New Roman" w:cs="Times New Roman"/>
          <w:lang w:val="ru-RU" w:eastAsia="ro-MD"/>
        </w:rPr>
        <w:t xml:space="preserve"> </w:t>
      </w:r>
      <w:proofErr w:type="spellStart"/>
      <w:r w:rsidR="005C75EF">
        <w:rPr>
          <w:rFonts w:ascii="Times New Roman" w:eastAsia="Arial Unicode MS" w:hAnsi="Times New Roman" w:cs="Times New Roman"/>
          <w:lang w:val="ru-RU" w:eastAsia="ro-MD"/>
        </w:rPr>
        <w:t>подчастью</w:t>
      </w:r>
      <w:proofErr w:type="spellEnd"/>
      <w:r w:rsidR="005C75EF">
        <w:rPr>
          <w:rFonts w:ascii="Times New Roman" w:eastAsia="Arial Unicode MS" w:hAnsi="Times New Roman" w:cs="Times New Roman"/>
          <w:lang w:val="ru-RU" w:eastAsia="ro-MD"/>
        </w:rPr>
        <w:t xml:space="preserve"> 3 настоящей части</w:t>
      </w:r>
      <w:r w:rsidR="00054973" w:rsidRPr="00054973">
        <w:rPr>
          <w:rFonts w:ascii="Times New Roman" w:eastAsia="Arial Unicode MS" w:hAnsi="Times New Roman" w:cs="Times New Roman"/>
          <w:lang w:val="ru-RU" w:eastAsia="ro-MD"/>
        </w:rPr>
        <w:t>.</w:t>
      </w:r>
      <w:r w:rsidR="00D70369" w:rsidRPr="00054973">
        <w:rPr>
          <w:rFonts w:ascii="Times New Roman" w:eastAsia="Arial Unicode MS" w:hAnsi="Times New Roman" w:cs="Times New Roman"/>
          <w:lang w:val="ru-RU" w:eastAsia="ro-MD"/>
        </w:rPr>
        <w:t>  </w:t>
      </w:r>
    </w:p>
    <w:p w14:paraId="3EA940E7" w14:textId="6086D399" w:rsidR="00921899" w:rsidRPr="003A1E41" w:rsidRDefault="00507691" w:rsidP="00A40ABC">
      <w:pPr>
        <w:shd w:val="clear" w:color="auto" w:fill="FFFFFF"/>
        <w:spacing w:before="120" w:after="0"/>
        <w:ind w:firstLine="426"/>
        <w:jc w:val="both"/>
        <w:rPr>
          <w:rFonts w:ascii="Times New Roman" w:eastAsia="Arial Unicode MS" w:hAnsi="Times New Roman" w:cs="Times New Roman"/>
          <w:lang w:val="ru-RU" w:eastAsia="ro-MD"/>
        </w:rPr>
      </w:pPr>
      <w:r w:rsidRPr="003A1E41">
        <w:rPr>
          <w:rFonts w:ascii="Times New Roman" w:eastAsia="Arial Unicode MS" w:hAnsi="Times New Roman" w:cs="Times New Roman"/>
          <w:b/>
          <w:bCs/>
          <w:lang w:val="ru-RU" w:eastAsia="ro-MD"/>
        </w:rPr>
        <w:t>45.</w:t>
      </w:r>
      <w:r w:rsidR="00D70369" w:rsidRPr="003A1E41">
        <w:rPr>
          <w:rFonts w:ascii="Times New Roman" w:eastAsia="Arial Unicode MS" w:hAnsi="Times New Roman" w:cs="Times New Roman"/>
          <w:lang w:val="ru-RU" w:eastAsia="ro-MD"/>
        </w:rPr>
        <w:t> </w:t>
      </w:r>
      <w:r w:rsidR="00921899" w:rsidRPr="003A1E41">
        <w:rPr>
          <w:rFonts w:ascii="Times New Roman" w:eastAsia="Arial Unicode MS" w:hAnsi="Times New Roman" w:cs="Times New Roman"/>
          <w:lang w:val="ru-RU" w:eastAsia="ro-MD"/>
        </w:rPr>
        <w:t>Если банк применяет альтернативу, изложенную в п</w:t>
      </w:r>
      <w:r w:rsidR="009C1D11" w:rsidRPr="003A1E41">
        <w:rPr>
          <w:rFonts w:ascii="Times New Roman" w:eastAsia="Arial Unicode MS" w:hAnsi="Times New Roman" w:cs="Times New Roman"/>
          <w:lang w:val="ru-RU" w:eastAsia="ro-MD"/>
        </w:rPr>
        <w:t>. 44</w:t>
      </w:r>
      <w:r w:rsidR="00921899" w:rsidRPr="003A1E41">
        <w:rPr>
          <w:rFonts w:ascii="Times New Roman" w:eastAsia="Arial Unicode MS" w:hAnsi="Times New Roman" w:cs="Times New Roman"/>
          <w:lang w:val="ru-RU" w:eastAsia="ro-MD"/>
        </w:rPr>
        <w:t xml:space="preserve">, он может вычесть сумму, вычтенную в соответствии с </w:t>
      </w:r>
      <w:r w:rsidR="009C1D11" w:rsidRPr="003A1E41">
        <w:rPr>
          <w:rFonts w:ascii="Times New Roman" w:eastAsia="Arial Unicode MS" w:hAnsi="Times New Roman" w:cs="Times New Roman"/>
          <w:lang w:val="ru-RU" w:eastAsia="ro-MD"/>
        </w:rPr>
        <w:t>Регламентом № 109/2018</w:t>
      </w:r>
      <w:r w:rsidR="00921899" w:rsidRPr="003A1E41">
        <w:rPr>
          <w:rFonts w:ascii="Times New Roman" w:eastAsia="Arial Unicode MS" w:hAnsi="Times New Roman" w:cs="Times New Roman"/>
          <w:lang w:val="ru-RU" w:eastAsia="ro-MD"/>
        </w:rPr>
        <w:t xml:space="preserve">, из суммы, указанной в </w:t>
      </w:r>
      <w:proofErr w:type="spellStart"/>
      <w:r w:rsidR="009C1D11" w:rsidRPr="003A1E41">
        <w:rPr>
          <w:rFonts w:ascii="Times New Roman" w:eastAsia="Arial Unicode MS" w:hAnsi="Times New Roman" w:cs="Times New Roman"/>
          <w:lang w:val="ru-RU" w:eastAsia="ro-MD"/>
        </w:rPr>
        <w:t>подчасти</w:t>
      </w:r>
      <w:proofErr w:type="spellEnd"/>
      <w:r w:rsidR="009C1D11" w:rsidRPr="003A1E41">
        <w:rPr>
          <w:rFonts w:ascii="Times New Roman" w:eastAsia="Arial Unicode MS" w:hAnsi="Times New Roman" w:cs="Times New Roman"/>
          <w:lang w:val="ru-RU" w:eastAsia="ro-MD"/>
        </w:rPr>
        <w:t xml:space="preserve"> 2 части 4 </w:t>
      </w:r>
      <w:proofErr w:type="spellStart"/>
      <w:r w:rsidR="009C1D11" w:rsidRPr="003A1E41">
        <w:rPr>
          <w:rFonts w:ascii="Times New Roman" w:eastAsia="Arial Unicode MS" w:hAnsi="Times New Roman" w:cs="Times New Roman"/>
          <w:lang w:val="ru-RU" w:eastAsia="ro-MD"/>
        </w:rPr>
        <w:t>настящей</w:t>
      </w:r>
      <w:proofErr w:type="spellEnd"/>
      <w:r w:rsidR="009C1D11" w:rsidRPr="003A1E41">
        <w:rPr>
          <w:rFonts w:ascii="Times New Roman" w:eastAsia="Arial Unicode MS" w:hAnsi="Times New Roman" w:cs="Times New Roman"/>
          <w:lang w:val="ru-RU" w:eastAsia="ro-MD"/>
        </w:rPr>
        <w:t xml:space="preserve"> главы</w:t>
      </w:r>
      <w:r w:rsidR="003A1E41" w:rsidRPr="003A1E41">
        <w:rPr>
          <w:rFonts w:ascii="Times New Roman" w:eastAsia="Arial Unicode MS" w:hAnsi="Times New Roman" w:cs="Times New Roman"/>
          <w:lang w:val="ru-RU" w:eastAsia="ro-MD"/>
        </w:rPr>
        <w:t xml:space="preserve"> </w:t>
      </w:r>
      <w:r w:rsidR="00921899" w:rsidRPr="003A1E41">
        <w:rPr>
          <w:rFonts w:ascii="Times New Roman" w:eastAsia="Arial Unicode MS" w:hAnsi="Times New Roman" w:cs="Times New Roman"/>
          <w:lang w:val="ru-RU" w:eastAsia="ro-MD"/>
        </w:rPr>
        <w:t xml:space="preserve">в качестве максимального требования к капиталу, которое было бы рассчитано для базовых </w:t>
      </w:r>
      <w:r w:rsidR="003A1E41" w:rsidRPr="003A1E41">
        <w:rPr>
          <w:rFonts w:ascii="Times New Roman" w:eastAsia="Arial Unicode MS" w:hAnsi="Times New Roman" w:cs="Times New Roman"/>
          <w:lang w:val="ru-RU" w:eastAsia="ro-MD"/>
        </w:rPr>
        <w:t>подверженностей</w:t>
      </w:r>
      <w:r w:rsidR="00921899" w:rsidRPr="003A1E41">
        <w:rPr>
          <w:rFonts w:ascii="Times New Roman" w:eastAsia="Arial Unicode MS" w:hAnsi="Times New Roman" w:cs="Times New Roman"/>
          <w:lang w:val="ru-RU" w:eastAsia="ro-MD"/>
        </w:rPr>
        <w:t>, если бы они не были секьюритизированы.</w:t>
      </w:r>
    </w:p>
    <w:p w14:paraId="02B36C49" w14:textId="61B716B5" w:rsidR="00842385" w:rsidRPr="003C5746" w:rsidRDefault="00F85346" w:rsidP="00AD1228">
      <w:pPr>
        <w:pStyle w:val="ListParagraph"/>
        <w:spacing w:before="240" w:after="0" w:line="240" w:lineRule="auto"/>
        <w:ind w:left="0"/>
        <w:contextualSpacing w:val="0"/>
        <w:jc w:val="center"/>
        <w:rPr>
          <w:rFonts w:ascii="Times New Roman" w:hAnsi="Times New Roman" w:cs="Times New Roman"/>
          <w:b/>
          <w:bCs/>
          <w:i/>
          <w:iCs/>
        </w:rPr>
      </w:pPr>
      <w:bookmarkStart w:id="8" w:name="_Hlk201065564"/>
      <w:r>
        <w:rPr>
          <w:rFonts w:ascii="Times New Roman" w:hAnsi="Times New Roman" w:cs="Times New Roman"/>
          <w:b/>
          <w:bCs/>
          <w:i/>
          <w:iCs/>
          <w:lang w:val="ru-RU"/>
        </w:rPr>
        <w:t>Часть</w:t>
      </w:r>
      <w:r w:rsidR="00842385" w:rsidRPr="003C5746">
        <w:rPr>
          <w:rFonts w:ascii="Times New Roman" w:hAnsi="Times New Roman" w:cs="Times New Roman"/>
          <w:b/>
          <w:bCs/>
          <w:i/>
          <w:iCs/>
        </w:rPr>
        <w:t xml:space="preserve"> 2</w:t>
      </w:r>
    </w:p>
    <w:p w14:paraId="1FDB0760" w14:textId="2B7FBD02" w:rsidR="007A40D6" w:rsidRPr="00EB1DFD" w:rsidRDefault="006C77DE" w:rsidP="00AD1228">
      <w:pPr>
        <w:pStyle w:val="ListParagraph"/>
        <w:spacing w:after="120" w:line="240" w:lineRule="auto"/>
        <w:ind w:left="0"/>
        <w:contextualSpacing w:val="0"/>
        <w:jc w:val="center"/>
        <w:rPr>
          <w:rFonts w:ascii="Arial Unicode MS" w:eastAsia="Arial Unicode MS" w:hAnsi="Arial Unicode MS" w:cs="Arial Unicode MS"/>
          <w:b/>
          <w:bCs/>
          <w:i/>
          <w:iCs/>
          <w:shd w:val="clear" w:color="auto" w:fill="FFFFFF"/>
          <w:lang w:val="ru-RU"/>
        </w:rPr>
      </w:pPr>
      <w:r w:rsidRPr="00EB1DFD">
        <w:rPr>
          <w:rFonts w:ascii="Times New Roman" w:hAnsi="Times New Roman" w:cs="Times New Roman"/>
          <w:b/>
          <w:bCs/>
          <w:i/>
          <w:iCs/>
          <w:lang w:val="ru-RU"/>
        </w:rPr>
        <w:t xml:space="preserve"> </w:t>
      </w:r>
      <w:r w:rsidR="00A12740" w:rsidRPr="00EB1DFD">
        <w:rPr>
          <w:rFonts w:ascii="Times New Roman" w:hAnsi="Times New Roman" w:cs="Times New Roman"/>
          <w:b/>
          <w:bCs/>
          <w:i/>
          <w:iCs/>
          <w:lang w:val="ru-RU"/>
        </w:rPr>
        <w:t>Иерархия методов и общие параметры</w:t>
      </w:r>
    </w:p>
    <w:p w14:paraId="717132BD" w14:textId="77C58928" w:rsidR="00842385" w:rsidRPr="00EB1DFD" w:rsidRDefault="00A12740" w:rsidP="00AD1228">
      <w:pPr>
        <w:pStyle w:val="title-article-norm"/>
        <w:shd w:val="clear" w:color="auto" w:fill="FFFFFF"/>
        <w:spacing w:before="240" w:beforeAutospacing="0" w:after="0" w:afterAutospacing="0"/>
        <w:jc w:val="center"/>
        <w:rPr>
          <w:b/>
          <w:bCs/>
          <w:i/>
          <w:iCs/>
          <w:sz w:val="22"/>
          <w:szCs w:val="22"/>
          <w:lang w:val="ru-RU"/>
        </w:rPr>
      </w:pPr>
      <w:proofErr w:type="spellStart"/>
      <w:r w:rsidRPr="00EB1DFD">
        <w:rPr>
          <w:b/>
          <w:bCs/>
          <w:i/>
          <w:iCs/>
          <w:sz w:val="22"/>
          <w:szCs w:val="22"/>
          <w:lang w:val="ru-RU"/>
        </w:rPr>
        <w:t>Подчасть</w:t>
      </w:r>
      <w:proofErr w:type="spellEnd"/>
      <w:r w:rsidR="00842385" w:rsidRPr="00EB1DFD">
        <w:rPr>
          <w:b/>
          <w:bCs/>
          <w:i/>
          <w:iCs/>
          <w:sz w:val="22"/>
          <w:szCs w:val="22"/>
          <w:lang w:val="ru-RU"/>
        </w:rPr>
        <w:t xml:space="preserve"> 1</w:t>
      </w:r>
    </w:p>
    <w:bookmarkEnd w:id="8"/>
    <w:p w14:paraId="4EC11257" w14:textId="495BD386" w:rsidR="00A12740" w:rsidRPr="00EB1DFD" w:rsidRDefault="00A12740" w:rsidP="00A12740">
      <w:pPr>
        <w:shd w:val="clear" w:color="auto" w:fill="FFFFFF"/>
        <w:spacing w:before="120" w:after="0"/>
        <w:ind w:firstLine="426"/>
        <w:jc w:val="center"/>
        <w:rPr>
          <w:rFonts w:ascii="Times New Roman" w:hAnsi="Times New Roman" w:cs="Times New Roman"/>
          <w:b/>
          <w:bCs/>
          <w:i/>
          <w:iCs/>
          <w:lang w:val="ru-RU"/>
        </w:rPr>
      </w:pPr>
      <w:r w:rsidRPr="00EB1DFD">
        <w:rPr>
          <w:rFonts w:ascii="Times New Roman" w:hAnsi="Times New Roman" w:cs="Times New Roman"/>
          <w:b/>
          <w:bCs/>
          <w:i/>
          <w:iCs/>
          <w:lang w:val="ru-RU"/>
        </w:rPr>
        <w:t>Иерархия методов</w:t>
      </w:r>
    </w:p>
    <w:p w14:paraId="467AC802" w14:textId="6F57CAAB" w:rsidR="00F435ED" w:rsidRPr="00EB1DFD" w:rsidRDefault="00507691" w:rsidP="00F435ED">
      <w:pPr>
        <w:shd w:val="clear" w:color="auto" w:fill="FFFFFF"/>
        <w:spacing w:before="120" w:after="0"/>
        <w:ind w:firstLine="426"/>
        <w:jc w:val="both"/>
        <w:rPr>
          <w:rFonts w:ascii="Times New Roman" w:eastAsia="Arial Unicode MS" w:hAnsi="Times New Roman" w:cs="Times New Roman"/>
          <w:lang w:val="ru-RU" w:eastAsia="ro-MD"/>
        </w:rPr>
      </w:pPr>
      <w:r w:rsidRPr="00EB1DFD">
        <w:rPr>
          <w:rFonts w:ascii="Times New Roman" w:eastAsia="Arial Unicode MS" w:hAnsi="Times New Roman" w:cs="Times New Roman"/>
          <w:b/>
          <w:bCs/>
          <w:lang w:val="ru-RU" w:eastAsia="ro-MD"/>
        </w:rPr>
        <w:t>46.</w:t>
      </w:r>
      <w:r w:rsidR="007B6F12" w:rsidRPr="00EB1DFD">
        <w:rPr>
          <w:rFonts w:ascii="Times New Roman" w:eastAsia="Arial Unicode MS" w:hAnsi="Times New Roman" w:cs="Times New Roman"/>
          <w:lang w:val="ru-RU" w:eastAsia="ro-MD"/>
        </w:rPr>
        <w:t xml:space="preserve"> </w:t>
      </w:r>
      <w:r w:rsidR="00F435ED" w:rsidRPr="00EB1DFD">
        <w:rPr>
          <w:rFonts w:ascii="Times New Roman" w:eastAsia="Arial Unicode MS" w:hAnsi="Times New Roman" w:cs="Times New Roman"/>
          <w:lang w:val="ru-RU" w:eastAsia="ro-MD"/>
        </w:rPr>
        <w:t>Банки используют следующие методы для расчета активов, взвешенных с учетом риска:</w:t>
      </w:r>
    </w:p>
    <w:p w14:paraId="1F634A82" w14:textId="3F890355" w:rsidR="007B6F12" w:rsidRPr="001C1C4C" w:rsidRDefault="00507691" w:rsidP="00F435ED">
      <w:pPr>
        <w:shd w:val="clear" w:color="auto" w:fill="FFFFFF"/>
        <w:spacing w:before="120" w:after="0"/>
        <w:ind w:firstLine="426"/>
        <w:jc w:val="both"/>
        <w:rPr>
          <w:rFonts w:ascii="Times New Roman" w:eastAsia="Arial Unicode MS" w:hAnsi="Times New Roman" w:cs="Times New Roman"/>
          <w:lang w:val="ru-RU" w:eastAsia="ro-MD"/>
        </w:rPr>
      </w:pPr>
      <w:r w:rsidRPr="001C1C4C">
        <w:rPr>
          <w:rFonts w:ascii="Times New Roman" w:eastAsia="Arial Unicode MS" w:hAnsi="Times New Roman" w:cs="Times New Roman"/>
          <w:lang w:val="ru-RU" w:eastAsia="ro-MD"/>
        </w:rPr>
        <w:t>46.1.</w:t>
      </w:r>
      <w:r w:rsidR="007B6F12" w:rsidRPr="001C1C4C">
        <w:rPr>
          <w:rFonts w:ascii="Times New Roman" w:eastAsia="Arial Unicode MS" w:hAnsi="Times New Roman" w:cs="Times New Roman"/>
          <w:lang w:val="ru-RU" w:eastAsia="ro-MD"/>
        </w:rPr>
        <w:t xml:space="preserve"> </w:t>
      </w:r>
      <w:r w:rsidR="00EB1DFD" w:rsidRPr="001C1C4C">
        <w:rPr>
          <w:rFonts w:ascii="Times New Roman" w:eastAsia="Arial Unicode MS" w:hAnsi="Times New Roman" w:cs="Times New Roman"/>
          <w:lang w:val="ru-RU" w:eastAsia="ro-MD"/>
        </w:rPr>
        <w:t xml:space="preserve">стандартизированный подход </w:t>
      </w:r>
      <w:r w:rsidR="007B6F12" w:rsidRPr="001C1C4C">
        <w:rPr>
          <w:rFonts w:ascii="Times New Roman" w:eastAsia="Arial Unicode MS" w:hAnsi="Times New Roman" w:cs="Times New Roman"/>
          <w:lang w:val="ru-RU" w:eastAsia="ro-MD"/>
        </w:rPr>
        <w:t>(SEC-SA)</w:t>
      </w:r>
      <w:r w:rsidR="00EB1DFD" w:rsidRPr="001C1C4C">
        <w:rPr>
          <w:rFonts w:ascii="Times New Roman" w:eastAsia="Arial Unicode MS" w:hAnsi="Times New Roman" w:cs="Times New Roman"/>
          <w:lang w:val="ru-RU" w:eastAsia="ro-MD"/>
        </w:rPr>
        <w:t xml:space="preserve"> в соответствии с п</w:t>
      </w:r>
      <w:r w:rsidR="00FF22DC" w:rsidRPr="001C1C4C">
        <w:rPr>
          <w:rFonts w:ascii="Times New Roman" w:eastAsia="Arial Unicode MS" w:hAnsi="Times New Roman" w:cs="Times New Roman"/>
          <w:lang w:val="ru-RU" w:eastAsia="ro-MD"/>
        </w:rPr>
        <w:t>. 61-64</w:t>
      </w:r>
      <w:r w:rsidR="00933788" w:rsidRPr="001C1C4C">
        <w:rPr>
          <w:rFonts w:ascii="Times New Roman" w:eastAsia="Arial Unicode MS" w:hAnsi="Times New Roman" w:cs="Times New Roman"/>
          <w:lang w:val="ru-RU" w:eastAsia="ro-MD"/>
        </w:rPr>
        <w:t>;</w:t>
      </w:r>
    </w:p>
    <w:p w14:paraId="779DEE57" w14:textId="25716393" w:rsidR="00FA235E" w:rsidRPr="001C1C4C" w:rsidRDefault="00507691" w:rsidP="00E202BC">
      <w:pPr>
        <w:shd w:val="clear" w:color="auto" w:fill="FFFFFF"/>
        <w:spacing w:before="60" w:after="0"/>
        <w:ind w:firstLine="426"/>
        <w:jc w:val="both"/>
        <w:rPr>
          <w:rFonts w:ascii="Times New Roman" w:eastAsia="Arial Unicode MS" w:hAnsi="Times New Roman" w:cs="Times New Roman"/>
          <w:lang w:val="ru-RU" w:eastAsia="ro-MD"/>
        </w:rPr>
      </w:pPr>
      <w:r w:rsidRPr="001C1C4C">
        <w:rPr>
          <w:rFonts w:ascii="Times New Roman" w:eastAsia="Arial Unicode MS" w:hAnsi="Times New Roman" w:cs="Times New Roman"/>
          <w:lang w:val="ru-RU" w:eastAsia="ro-MD"/>
        </w:rPr>
        <w:lastRenderedPageBreak/>
        <w:t>46.2.</w:t>
      </w:r>
      <w:r w:rsidR="007B6F12" w:rsidRPr="001C1C4C">
        <w:rPr>
          <w:rFonts w:ascii="Times New Roman" w:eastAsia="Arial Unicode MS" w:hAnsi="Times New Roman" w:cs="Times New Roman"/>
          <w:lang w:val="ru-RU" w:eastAsia="ro-MD"/>
        </w:rPr>
        <w:t xml:space="preserve"> </w:t>
      </w:r>
      <w:r w:rsidR="00FA235E" w:rsidRPr="001C1C4C">
        <w:rPr>
          <w:rFonts w:ascii="Times New Roman" w:eastAsia="Arial Unicode MS" w:hAnsi="Times New Roman" w:cs="Times New Roman"/>
          <w:lang w:val="ru-RU" w:eastAsia="ro-MD"/>
        </w:rPr>
        <w:t xml:space="preserve">если </w:t>
      </w:r>
      <w:r w:rsidR="003B1DF1" w:rsidRPr="001C1C4C">
        <w:rPr>
          <w:rFonts w:ascii="Times New Roman" w:eastAsia="Arial Unicode MS" w:hAnsi="Times New Roman" w:cs="Times New Roman"/>
          <w:lang w:val="ru-RU" w:eastAsia="ro-MD"/>
        </w:rPr>
        <w:t>SEC</w:t>
      </w:r>
      <w:r w:rsidR="00FA235E" w:rsidRPr="001C1C4C">
        <w:rPr>
          <w:rFonts w:ascii="Times New Roman" w:eastAsia="Arial Unicode MS" w:hAnsi="Times New Roman" w:cs="Times New Roman"/>
          <w:lang w:val="ru-RU" w:eastAsia="ro-MD"/>
        </w:rPr>
        <w:t>-SA не может быть использован, подход на основе внешних рейтингов (S</w:t>
      </w:r>
      <w:r w:rsidR="003B1DF1" w:rsidRPr="001C1C4C">
        <w:rPr>
          <w:rFonts w:ascii="Times New Roman" w:eastAsia="Arial Unicode MS" w:hAnsi="Times New Roman" w:cs="Times New Roman"/>
          <w:lang w:val="ru-RU" w:eastAsia="ro-MD"/>
        </w:rPr>
        <w:t>ЕС</w:t>
      </w:r>
      <w:r w:rsidR="00FA235E" w:rsidRPr="001C1C4C">
        <w:rPr>
          <w:rFonts w:ascii="Times New Roman" w:eastAsia="Arial Unicode MS" w:hAnsi="Times New Roman" w:cs="Times New Roman"/>
          <w:lang w:val="ru-RU" w:eastAsia="ro-MD"/>
        </w:rPr>
        <w:t>-ERBA) должен применяться в соответствии с п</w:t>
      </w:r>
      <w:r w:rsidR="003B1DF1" w:rsidRPr="001C1C4C">
        <w:rPr>
          <w:rFonts w:ascii="Times New Roman" w:eastAsia="Arial Unicode MS" w:hAnsi="Times New Roman" w:cs="Times New Roman"/>
          <w:lang w:val="ru-RU" w:eastAsia="ro-MD"/>
        </w:rPr>
        <w:t>.</w:t>
      </w:r>
      <w:r w:rsidR="00FA235E" w:rsidRPr="001C1C4C">
        <w:rPr>
          <w:rFonts w:ascii="Times New Roman" w:eastAsia="Arial Unicode MS" w:hAnsi="Times New Roman" w:cs="Times New Roman"/>
          <w:lang w:val="ru-RU" w:eastAsia="ro-MD"/>
        </w:rPr>
        <w:t xml:space="preserve"> 65-75 для рейтинговых позиций или позиций, для которых может быть использован выведенный рейтинг.</w:t>
      </w:r>
    </w:p>
    <w:p w14:paraId="659AD41C" w14:textId="124CB935" w:rsidR="004E1CF0" w:rsidRPr="001C1C4C" w:rsidRDefault="00507691" w:rsidP="00E202BC">
      <w:pPr>
        <w:shd w:val="clear" w:color="auto" w:fill="FFFFFF"/>
        <w:spacing w:before="120" w:after="0"/>
        <w:ind w:firstLine="426"/>
        <w:jc w:val="both"/>
        <w:rPr>
          <w:rFonts w:ascii="Times New Roman" w:eastAsia="Arial Unicode MS" w:hAnsi="Times New Roman" w:cs="Times New Roman"/>
          <w:shd w:val="clear" w:color="auto" w:fill="FFFFFF"/>
          <w:lang w:val="ru-RU"/>
        </w:rPr>
      </w:pPr>
      <w:r w:rsidRPr="001C1C4C">
        <w:rPr>
          <w:rFonts w:ascii="Times New Roman" w:eastAsia="Arial Unicode MS" w:hAnsi="Times New Roman" w:cs="Times New Roman"/>
          <w:b/>
          <w:bCs/>
          <w:shd w:val="clear" w:color="auto" w:fill="FFFFFF"/>
          <w:lang w:val="ru-RU"/>
        </w:rPr>
        <w:t>47.</w:t>
      </w:r>
      <w:r w:rsidR="00933788" w:rsidRPr="001C1C4C">
        <w:rPr>
          <w:rFonts w:ascii="Times New Roman" w:eastAsia="Arial Unicode MS" w:hAnsi="Times New Roman" w:cs="Times New Roman"/>
          <w:shd w:val="clear" w:color="auto" w:fill="FFFFFF"/>
          <w:lang w:val="ru-RU"/>
        </w:rPr>
        <w:t xml:space="preserve"> </w:t>
      </w:r>
      <w:r w:rsidR="004E1CF0" w:rsidRPr="001C1C4C">
        <w:rPr>
          <w:rFonts w:ascii="Times New Roman" w:eastAsia="Arial Unicode MS" w:hAnsi="Times New Roman" w:cs="Times New Roman"/>
          <w:shd w:val="clear" w:color="auto" w:fill="FFFFFF"/>
          <w:lang w:val="ru-RU"/>
        </w:rPr>
        <w:t xml:space="preserve">В порядке отступления от п. 46 Национальный банк Молдовы может запретить банкам, в каждом конкретном случае, применять SЕС-SA, если сумма подверженности с учетом риска в результате применения ESA-SA, не соответствует рискам для банка или финансовой стабильности, которые включают, но не ограничиваются кредитным риском, связанным с базовыми </w:t>
      </w:r>
      <w:r w:rsidR="0057325D">
        <w:rPr>
          <w:rFonts w:ascii="Times New Roman" w:eastAsia="Arial Unicode MS" w:hAnsi="Times New Roman" w:cs="Times New Roman"/>
          <w:shd w:val="clear" w:color="auto" w:fill="FFFFFF"/>
          <w:lang w:val="ru-RU"/>
        </w:rPr>
        <w:t>подверженностями</w:t>
      </w:r>
      <w:r w:rsidR="0057325D" w:rsidRPr="001C1C4C">
        <w:rPr>
          <w:rFonts w:ascii="Times New Roman" w:eastAsia="Arial Unicode MS" w:hAnsi="Times New Roman" w:cs="Times New Roman"/>
          <w:shd w:val="clear" w:color="auto" w:fill="FFFFFF"/>
          <w:lang w:val="ru-RU"/>
        </w:rPr>
        <w:t xml:space="preserve"> секьюритизации</w:t>
      </w:r>
      <w:r w:rsidR="004E1CF0" w:rsidRPr="001C1C4C">
        <w:rPr>
          <w:rFonts w:ascii="Times New Roman" w:eastAsia="Arial Unicode MS" w:hAnsi="Times New Roman" w:cs="Times New Roman"/>
          <w:shd w:val="clear" w:color="auto" w:fill="FFFFFF"/>
          <w:lang w:val="ru-RU"/>
        </w:rPr>
        <w:t>. В случае подверженност</w:t>
      </w:r>
      <w:r w:rsidR="00731A3B">
        <w:rPr>
          <w:rFonts w:ascii="Times New Roman" w:eastAsia="Arial Unicode MS" w:hAnsi="Times New Roman" w:cs="Times New Roman"/>
          <w:shd w:val="clear" w:color="auto" w:fill="FFFFFF"/>
          <w:lang w:val="ru-RU"/>
        </w:rPr>
        <w:t>ей</w:t>
      </w:r>
      <w:r w:rsidR="004E1CF0" w:rsidRPr="001C1C4C">
        <w:rPr>
          <w:rFonts w:ascii="Times New Roman" w:eastAsia="Arial Unicode MS" w:hAnsi="Times New Roman" w:cs="Times New Roman"/>
          <w:shd w:val="clear" w:color="auto" w:fill="FFFFFF"/>
          <w:lang w:val="ru-RU"/>
        </w:rPr>
        <w:t xml:space="preserve">, которые не квалифицируются как </w:t>
      </w:r>
      <w:r w:rsidR="00FC0FE6" w:rsidRPr="001C1C4C">
        <w:rPr>
          <w:rFonts w:ascii="Times New Roman" w:eastAsia="Arial Unicode MS" w:hAnsi="Times New Roman" w:cs="Times New Roman"/>
          <w:shd w:val="clear" w:color="auto" w:fill="FFFFFF"/>
          <w:lang w:val="ru-RU"/>
        </w:rPr>
        <w:t>позиции секьюритизации</w:t>
      </w:r>
      <w:r w:rsidR="004E1CF0" w:rsidRPr="001C1C4C">
        <w:rPr>
          <w:rFonts w:ascii="Times New Roman" w:eastAsia="Arial Unicode MS" w:hAnsi="Times New Roman" w:cs="Times New Roman"/>
          <w:shd w:val="clear" w:color="auto" w:fill="FFFFFF"/>
          <w:lang w:val="ru-RU"/>
        </w:rPr>
        <w:t xml:space="preserve"> </w:t>
      </w:r>
      <w:r w:rsidR="00731A3B" w:rsidRPr="003C5746">
        <w:rPr>
          <w:rFonts w:ascii="Times New Roman" w:eastAsia="Arial Unicode MS" w:hAnsi="Times New Roman" w:cs="Times New Roman"/>
          <w:shd w:val="clear" w:color="auto" w:fill="FFFFFF"/>
        </w:rPr>
        <w:t>STS</w:t>
      </w:r>
      <w:r w:rsidR="004E1CF0" w:rsidRPr="001C1C4C">
        <w:rPr>
          <w:rFonts w:ascii="Times New Roman" w:eastAsia="Arial Unicode MS" w:hAnsi="Times New Roman" w:cs="Times New Roman"/>
          <w:shd w:val="clear" w:color="auto" w:fill="FFFFFF"/>
          <w:lang w:val="ru-RU"/>
        </w:rPr>
        <w:t>, особое внимание должно быть уделено секьюритизации с очень сложными и рискованными характеристиками</w:t>
      </w:r>
    </w:p>
    <w:p w14:paraId="38685FEB" w14:textId="77777777" w:rsidR="00C37174" w:rsidRDefault="00507691" w:rsidP="00E202BC">
      <w:pPr>
        <w:shd w:val="clear" w:color="auto" w:fill="FFFFFF"/>
        <w:spacing w:before="120" w:after="0"/>
        <w:ind w:firstLine="426"/>
        <w:jc w:val="both"/>
        <w:rPr>
          <w:rFonts w:ascii="Times New Roman" w:eastAsia="Arial Unicode MS" w:hAnsi="Times New Roman" w:cs="Times New Roman"/>
          <w:lang w:val="ru-RU" w:eastAsia="ro-MD"/>
        </w:rPr>
      </w:pPr>
      <w:r w:rsidRPr="00C37174">
        <w:rPr>
          <w:rFonts w:ascii="Times New Roman" w:eastAsia="Arial Unicode MS" w:hAnsi="Times New Roman" w:cs="Times New Roman"/>
          <w:b/>
          <w:bCs/>
          <w:lang w:val="ru-RU" w:eastAsia="ro-MD"/>
        </w:rPr>
        <w:t>48.</w:t>
      </w:r>
      <w:r w:rsidR="007B6F12" w:rsidRPr="00C37174">
        <w:rPr>
          <w:rFonts w:ascii="Times New Roman" w:eastAsia="Arial Unicode MS" w:hAnsi="Times New Roman" w:cs="Times New Roman"/>
          <w:lang w:val="ru-RU" w:eastAsia="ro-MD"/>
        </w:rPr>
        <w:t> </w:t>
      </w:r>
      <w:r w:rsidR="0057325D" w:rsidRPr="00C37174">
        <w:rPr>
          <w:rFonts w:ascii="Times New Roman" w:eastAsia="Arial Unicode MS" w:hAnsi="Times New Roman" w:cs="Times New Roman"/>
          <w:lang w:val="ru-RU" w:eastAsia="ro-MD"/>
        </w:rPr>
        <w:t xml:space="preserve">В случае </w:t>
      </w:r>
      <w:proofErr w:type="spellStart"/>
      <w:r w:rsidR="0057325D" w:rsidRPr="00C37174">
        <w:rPr>
          <w:rFonts w:ascii="Times New Roman" w:eastAsia="Arial Unicode MS" w:hAnsi="Times New Roman" w:cs="Times New Roman"/>
          <w:lang w:val="ru-RU" w:eastAsia="ro-MD"/>
        </w:rPr>
        <w:t>ресекьюритизационной</w:t>
      </w:r>
      <w:proofErr w:type="spellEnd"/>
      <w:r w:rsidR="0057325D" w:rsidRPr="00C37174">
        <w:rPr>
          <w:rFonts w:ascii="Times New Roman" w:eastAsia="Arial Unicode MS" w:hAnsi="Times New Roman" w:cs="Times New Roman"/>
          <w:lang w:val="ru-RU" w:eastAsia="ro-MD"/>
        </w:rPr>
        <w:t xml:space="preserve"> позиции банки применяют SEC-SA в соответствии с </w:t>
      </w:r>
      <w:proofErr w:type="spellStart"/>
      <w:r w:rsidR="0057325D" w:rsidRPr="00C37174">
        <w:rPr>
          <w:rFonts w:ascii="Times New Roman" w:eastAsia="Arial Unicode MS" w:hAnsi="Times New Roman" w:cs="Times New Roman"/>
          <w:lang w:val="ru-RU" w:eastAsia="ro-MD"/>
        </w:rPr>
        <w:t>подчастью</w:t>
      </w:r>
      <w:proofErr w:type="spellEnd"/>
      <w:r w:rsidR="0057325D" w:rsidRPr="00C37174">
        <w:rPr>
          <w:rFonts w:ascii="Times New Roman" w:eastAsia="Arial Unicode MS" w:hAnsi="Times New Roman" w:cs="Times New Roman"/>
          <w:lang w:val="ru-RU" w:eastAsia="ro-MD"/>
        </w:rPr>
        <w:t xml:space="preserve"> 1 части 3 настоящей главы с изменениями, указанными в </w:t>
      </w:r>
      <w:proofErr w:type="spellStart"/>
      <w:r w:rsidR="0057325D" w:rsidRPr="00C37174">
        <w:rPr>
          <w:rFonts w:ascii="Times New Roman" w:eastAsia="Arial Unicode MS" w:hAnsi="Times New Roman" w:cs="Times New Roman"/>
          <w:lang w:val="ru-RU" w:eastAsia="ro-MD"/>
        </w:rPr>
        <w:t>подчасти</w:t>
      </w:r>
      <w:proofErr w:type="spellEnd"/>
      <w:r w:rsidR="0057325D" w:rsidRPr="00C37174">
        <w:rPr>
          <w:rFonts w:ascii="Times New Roman" w:eastAsia="Arial Unicode MS" w:hAnsi="Times New Roman" w:cs="Times New Roman"/>
          <w:lang w:val="ru-RU" w:eastAsia="ro-MD"/>
        </w:rPr>
        <w:t xml:space="preserve"> 1 части 5 настоящей главы</w:t>
      </w:r>
      <w:r w:rsidR="007B6F12" w:rsidRPr="00C37174">
        <w:rPr>
          <w:rFonts w:ascii="Times New Roman" w:eastAsia="Arial Unicode MS" w:hAnsi="Times New Roman" w:cs="Times New Roman"/>
          <w:lang w:val="ru-RU" w:eastAsia="ro-MD"/>
        </w:rPr>
        <w:t>.</w:t>
      </w:r>
    </w:p>
    <w:p w14:paraId="0775B9B8" w14:textId="78964880" w:rsidR="007B6F12" w:rsidRPr="00C37174" w:rsidRDefault="00507691" w:rsidP="00E202BC">
      <w:pPr>
        <w:shd w:val="clear" w:color="auto" w:fill="FFFFFF"/>
        <w:spacing w:before="120" w:after="0"/>
        <w:ind w:firstLine="426"/>
        <w:jc w:val="both"/>
        <w:rPr>
          <w:rFonts w:ascii="Times New Roman" w:eastAsia="Arial Unicode MS" w:hAnsi="Times New Roman" w:cs="Times New Roman"/>
          <w:lang w:val="ru-RU" w:eastAsia="ro-MD"/>
        </w:rPr>
      </w:pPr>
      <w:r w:rsidRPr="00C37174">
        <w:rPr>
          <w:rFonts w:ascii="Times New Roman" w:eastAsia="Arial Unicode MS" w:hAnsi="Times New Roman" w:cs="Times New Roman"/>
          <w:b/>
          <w:bCs/>
          <w:lang w:val="ru-RU" w:eastAsia="ro-MD"/>
        </w:rPr>
        <w:t>49.</w:t>
      </w:r>
      <w:r w:rsidR="007B6F12" w:rsidRPr="00C37174">
        <w:rPr>
          <w:rFonts w:ascii="Times New Roman" w:eastAsia="Arial Unicode MS" w:hAnsi="Times New Roman" w:cs="Times New Roman"/>
          <w:lang w:val="ru-RU" w:eastAsia="ro-MD"/>
        </w:rPr>
        <w:t>   </w:t>
      </w:r>
      <w:r w:rsidR="00C37174" w:rsidRPr="00C37174">
        <w:rPr>
          <w:rFonts w:ascii="Times New Roman" w:eastAsia="Arial Unicode MS" w:hAnsi="Times New Roman" w:cs="Times New Roman"/>
          <w:lang w:val="ru-RU" w:eastAsia="ro-MD"/>
        </w:rPr>
        <w:t xml:space="preserve">Во всех остальных случаях </w:t>
      </w:r>
      <w:proofErr w:type="spellStart"/>
      <w:r w:rsidR="00C37174" w:rsidRPr="00C37174">
        <w:rPr>
          <w:rFonts w:ascii="Times New Roman" w:eastAsia="Arial Unicode MS" w:hAnsi="Times New Roman" w:cs="Times New Roman"/>
          <w:lang w:val="ru-RU" w:eastAsia="ro-MD"/>
        </w:rPr>
        <w:t>секьюритизационным</w:t>
      </w:r>
      <w:proofErr w:type="spellEnd"/>
      <w:r w:rsidR="00C37174" w:rsidRPr="00C37174">
        <w:rPr>
          <w:rFonts w:ascii="Times New Roman" w:eastAsia="Arial Unicode MS" w:hAnsi="Times New Roman" w:cs="Times New Roman"/>
          <w:lang w:val="ru-RU" w:eastAsia="ro-MD"/>
        </w:rPr>
        <w:t xml:space="preserve"> позициям присваивается весовой коэффициент риска в размере 1 000 %.</w:t>
      </w:r>
    </w:p>
    <w:p w14:paraId="3131ABC3" w14:textId="6EC59E71" w:rsidR="00842385" w:rsidRPr="00C37174" w:rsidRDefault="00C37174" w:rsidP="00AD1228">
      <w:pPr>
        <w:pStyle w:val="title-article-norm"/>
        <w:shd w:val="clear" w:color="auto" w:fill="FFFFFF"/>
        <w:spacing w:before="120" w:beforeAutospacing="0" w:after="0" w:afterAutospacing="0"/>
        <w:jc w:val="center"/>
        <w:rPr>
          <w:b/>
          <w:bCs/>
          <w:sz w:val="22"/>
          <w:szCs w:val="22"/>
          <w:lang w:val="ru-RU"/>
        </w:rPr>
      </w:pPr>
      <w:bookmarkStart w:id="9" w:name="_Hlk201065616"/>
      <w:proofErr w:type="spellStart"/>
      <w:r w:rsidRPr="00EB1DFD">
        <w:rPr>
          <w:b/>
          <w:bCs/>
          <w:i/>
          <w:iCs/>
          <w:sz w:val="22"/>
          <w:szCs w:val="22"/>
          <w:lang w:val="ru-RU"/>
        </w:rPr>
        <w:t>Подчасть</w:t>
      </w:r>
      <w:proofErr w:type="spellEnd"/>
      <w:r w:rsidR="00842385" w:rsidRPr="00C37174">
        <w:rPr>
          <w:b/>
          <w:bCs/>
          <w:i/>
          <w:iCs/>
          <w:sz w:val="22"/>
          <w:szCs w:val="22"/>
          <w:lang w:val="ru-RU"/>
        </w:rPr>
        <w:t xml:space="preserve"> 2</w:t>
      </w:r>
    </w:p>
    <w:p w14:paraId="4B666B62" w14:textId="78B7C616" w:rsidR="00233F25" w:rsidRPr="003C5746" w:rsidRDefault="002F0C01" w:rsidP="00AD1228">
      <w:pPr>
        <w:pStyle w:val="title-article-norm"/>
        <w:shd w:val="clear" w:color="auto" w:fill="FFFFFF"/>
        <w:spacing w:before="0" w:beforeAutospacing="0" w:after="120" w:afterAutospacing="0"/>
        <w:jc w:val="center"/>
        <w:rPr>
          <w:rStyle w:val="subscript"/>
          <w:rFonts w:eastAsia="Arial Unicode MS"/>
          <w:b/>
          <w:bCs/>
          <w:i/>
          <w:iCs/>
          <w:sz w:val="22"/>
          <w:szCs w:val="22"/>
          <w:shd w:val="clear" w:color="auto" w:fill="FFFFFF"/>
          <w:vertAlign w:val="subscript"/>
        </w:rPr>
      </w:pPr>
      <w:r w:rsidRPr="003C5746">
        <w:rPr>
          <w:b/>
          <w:bCs/>
          <w:i/>
          <w:iCs/>
          <w:sz w:val="22"/>
          <w:szCs w:val="22"/>
        </w:rPr>
        <w:t xml:space="preserve"> </w:t>
      </w:r>
      <w:r w:rsidR="00C37174">
        <w:rPr>
          <w:b/>
          <w:bCs/>
          <w:i/>
          <w:iCs/>
          <w:sz w:val="22"/>
          <w:szCs w:val="22"/>
          <w:lang w:val="ru-RU"/>
        </w:rPr>
        <w:t xml:space="preserve">Определение </w:t>
      </w:r>
      <w:r w:rsidRPr="003C5746">
        <w:rPr>
          <w:rFonts w:eastAsia="Arial Unicode MS"/>
          <w:b/>
          <w:bCs/>
          <w:i/>
          <w:iCs/>
          <w:sz w:val="22"/>
          <w:szCs w:val="22"/>
          <w:shd w:val="clear" w:color="auto" w:fill="FFFFFF"/>
        </w:rPr>
        <w:t xml:space="preserve"> K</w:t>
      </w:r>
      <w:r w:rsidRPr="003C5746">
        <w:rPr>
          <w:rStyle w:val="subscript"/>
          <w:rFonts w:eastAsia="Arial Unicode MS"/>
          <w:b/>
          <w:bCs/>
          <w:i/>
          <w:iCs/>
          <w:sz w:val="22"/>
          <w:szCs w:val="22"/>
          <w:shd w:val="clear" w:color="auto" w:fill="FFFFFF"/>
          <w:vertAlign w:val="subscript"/>
        </w:rPr>
        <w:t>SA</w:t>
      </w:r>
    </w:p>
    <w:bookmarkEnd w:id="9"/>
    <w:p w14:paraId="3851963B" w14:textId="4B6A1587" w:rsidR="00954EC5" w:rsidRPr="00C174FC" w:rsidRDefault="00507691" w:rsidP="007F46D9">
      <w:pPr>
        <w:spacing w:before="120" w:after="120" w:line="240" w:lineRule="auto"/>
        <w:ind w:firstLine="426"/>
        <w:jc w:val="both"/>
        <w:rPr>
          <w:rFonts w:ascii="Times New Roman" w:eastAsia="Arial Unicode MS" w:hAnsi="Times New Roman" w:cs="Times New Roman"/>
          <w:lang w:val="ru-RU" w:eastAsia="ro-MD"/>
        </w:rPr>
      </w:pPr>
      <w:r w:rsidRPr="004A1416">
        <w:rPr>
          <w:rFonts w:ascii="Times New Roman" w:eastAsia="Arial Unicode MS" w:hAnsi="Times New Roman" w:cs="Times New Roman"/>
          <w:b/>
          <w:bCs/>
          <w:lang w:val="ru-RU" w:eastAsia="ro-MD"/>
        </w:rPr>
        <w:t>50.</w:t>
      </w:r>
      <w:r w:rsidRPr="004A1416">
        <w:rPr>
          <w:rFonts w:ascii="Times New Roman" w:eastAsia="Arial Unicode MS" w:hAnsi="Times New Roman" w:cs="Times New Roman"/>
          <w:lang w:val="ru-RU" w:eastAsia="ro-MD"/>
        </w:rPr>
        <w:t xml:space="preserve"> </w:t>
      </w:r>
      <w:r w:rsidR="00927478" w:rsidRPr="004A1416">
        <w:rPr>
          <w:rFonts w:ascii="Times New Roman" w:eastAsia="Arial Unicode MS" w:hAnsi="Times New Roman" w:cs="Times New Roman"/>
          <w:lang w:val="ru-RU" w:eastAsia="ro-MD"/>
        </w:rPr>
        <w:t xml:space="preserve">Если банк применяет ESA-SA, он должен рассчитать </w:t>
      </w:r>
      <w:r w:rsidR="00E1083E" w:rsidRPr="004A1416">
        <w:rPr>
          <w:rFonts w:ascii="Times New Roman" w:eastAsia="Arial Unicode MS" w:hAnsi="Times New Roman" w:cs="Times New Roman"/>
          <w:lang w:val="ru-RU" w:eastAsia="ro-MD"/>
        </w:rPr>
        <w:t>K</w:t>
      </w:r>
      <w:r w:rsidR="00E1083E" w:rsidRPr="004A1416">
        <w:rPr>
          <w:rFonts w:ascii="Times New Roman" w:eastAsia="Arial Unicode MS" w:hAnsi="Times New Roman" w:cs="Times New Roman"/>
          <w:vertAlign w:val="subscript"/>
          <w:lang w:val="ru-RU" w:eastAsia="ro-MD"/>
        </w:rPr>
        <w:t>SA</w:t>
      </w:r>
      <w:r w:rsidR="00E1083E" w:rsidRPr="004A1416">
        <w:rPr>
          <w:rFonts w:ascii="Times New Roman" w:eastAsia="Arial Unicode MS" w:hAnsi="Times New Roman" w:cs="Times New Roman"/>
          <w:lang w:val="ru-RU" w:eastAsia="ro-MD"/>
        </w:rPr>
        <w:t xml:space="preserve"> </w:t>
      </w:r>
      <w:r w:rsidR="00927478" w:rsidRPr="004A1416">
        <w:rPr>
          <w:rFonts w:ascii="Times New Roman" w:eastAsia="Arial Unicode MS" w:hAnsi="Times New Roman" w:cs="Times New Roman"/>
          <w:lang w:val="ru-RU" w:eastAsia="ro-MD"/>
        </w:rPr>
        <w:t>путем умножения сумм</w:t>
      </w:r>
      <w:r w:rsidR="00E1083E" w:rsidRPr="004A1416">
        <w:rPr>
          <w:rFonts w:ascii="Times New Roman" w:eastAsia="Arial Unicode MS" w:hAnsi="Times New Roman" w:cs="Times New Roman"/>
          <w:lang w:val="ru-RU" w:eastAsia="ro-MD"/>
        </w:rPr>
        <w:t xml:space="preserve"> подверженностей с учетом</w:t>
      </w:r>
      <w:r w:rsidR="00927478" w:rsidRPr="004A1416">
        <w:rPr>
          <w:rFonts w:ascii="Times New Roman" w:eastAsia="Arial Unicode MS" w:hAnsi="Times New Roman" w:cs="Times New Roman"/>
          <w:lang w:val="ru-RU" w:eastAsia="ro-MD"/>
        </w:rPr>
        <w:t xml:space="preserve"> риска, которые были бы рассчитаны в соответствии с Регламентом </w:t>
      </w:r>
      <w:r w:rsidR="00E1083E" w:rsidRPr="004A1416">
        <w:rPr>
          <w:rFonts w:ascii="Times New Roman" w:eastAsia="Arial Unicode MS" w:hAnsi="Times New Roman" w:cs="Times New Roman"/>
          <w:lang w:val="ru-RU" w:eastAsia="ro-MD"/>
        </w:rPr>
        <w:t xml:space="preserve">№ </w:t>
      </w:r>
      <w:r w:rsidR="00927478" w:rsidRPr="004A1416">
        <w:rPr>
          <w:rFonts w:ascii="Times New Roman" w:eastAsia="Arial Unicode MS" w:hAnsi="Times New Roman" w:cs="Times New Roman"/>
          <w:lang w:val="ru-RU" w:eastAsia="ro-MD"/>
        </w:rPr>
        <w:t xml:space="preserve">111/2018 </w:t>
      </w:r>
      <w:r w:rsidR="003629C7" w:rsidRPr="004A1416">
        <w:rPr>
          <w:rFonts w:ascii="Times New Roman" w:eastAsia="Arial Unicode MS" w:hAnsi="Times New Roman" w:cs="Times New Roman"/>
          <w:lang w:val="ru-RU" w:eastAsia="ro-MD"/>
        </w:rPr>
        <w:t xml:space="preserve">для </w:t>
      </w:r>
      <w:r w:rsidR="00927478" w:rsidRPr="004A1416">
        <w:rPr>
          <w:rFonts w:ascii="Times New Roman" w:eastAsia="Arial Unicode MS" w:hAnsi="Times New Roman" w:cs="Times New Roman"/>
          <w:lang w:val="ru-RU" w:eastAsia="ro-MD"/>
        </w:rPr>
        <w:t xml:space="preserve">базовых </w:t>
      </w:r>
      <w:r w:rsidR="003629C7" w:rsidRPr="004A1416">
        <w:rPr>
          <w:rFonts w:ascii="Times New Roman" w:eastAsia="Arial Unicode MS" w:hAnsi="Times New Roman" w:cs="Times New Roman"/>
          <w:lang w:val="ru-RU" w:eastAsia="ro-MD"/>
        </w:rPr>
        <w:t>подверженностей</w:t>
      </w:r>
      <w:r w:rsidR="00927478" w:rsidRPr="004A1416">
        <w:rPr>
          <w:rFonts w:ascii="Times New Roman" w:eastAsia="Arial Unicode MS" w:hAnsi="Times New Roman" w:cs="Times New Roman"/>
          <w:lang w:val="ru-RU" w:eastAsia="ro-MD"/>
        </w:rPr>
        <w:t xml:space="preserve">, как если бы они не были секьюритизированы, на 10 %, </w:t>
      </w:r>
      <w:r w:rsidR="003629C7" w:rsidRPr="004A1416">
        <w:rPr>
          <w:rFonts w:ascii="Times New Roman" w:eastAsia="Arial Unicode MS" w:hAnsi="Times New Roman" w:cs="Times New Roman"/>
          <w:lang w:val="ru-RU" w:eastAsia="ro-MD"/>
        </w:rPr>
        <w:t>и деления полученного результата на величину</w:t>
      </w:r>
      <w:r w:rsidR="00927478" w:rsidRPr="004A1416">
        <w:rPr>
          <w:rFonts w:ascii="Times New Roman" w:eastAsia="Arial Unicode MS" w:hAnsi="Times New Roman" w:cs="Times New Roman"/>
          <w:lang w:val="ru-RU" w:eastAsia="ro-MD"/>
        </w:rPr>
        <w:t xml:space="preserve"> базовых</w:t>
      </w:r>
      <w:r w:rsidR="003629C7" w:rsidRPr="004A1416">
        <w:rPr>
          <w:rFonts w:ascii="Times New Roman" w:eastAsia="Arial Unicode MS" w:hAnsi="Times New Roman" w:cs="Times New Roman"/>
          <w:lang w:val="ru-RU" w:eastAsia="ro-MD"/>
        </w:rPr>
        <w:t xml:space="preserve"> подверженностей</w:t>
      </w:r>
      <w:r w:rsidR="00927478" w:rsidRPr="004A1416">
        <w:rPr>
          <w:rFonts w:ascii="Times New Roman" w:eastAsia="Arial Unicode MS" w:hAnsi="Times New Roman" w:cs="Times New Roman"/>
          <w:lang w:val="ru-RU" w:eastAsia="ro-MD"/>
        </w:rPr>
        <w:t xml:space="preserve">. </w:t>
      </w:r>
      <w:r w:rsidR="004A1416" w:rsidRPr="004A1416">
        <w:rPr>
          <w:rFonts w:ascii="Times New Roman" w:eastAsia="Arial Unicode MS" w:hAnsi="Times New Roman" w:cs="Times New Roman"/>
          <w:lang w:val="ru-RU" w:eastAsia="ro-MD"/>
        </w:rPr>
        <w:t>K</w:t>
      </w:r>
      <w:r w:rsidR="004A1416" w:rsidRPr="004A1416">
        <w:rPr>
          <w:rFonts w:ascii="Times New Roman" w:eastAsia="Arial Unicode MS" w:hAnsi="Times New Roman" w:cs="Times New Roman"/>
          <w:vertAlign w:val="subscript"/>
          <w:lang w:val="ru-RU" w:eastAsia="ro-MD"/>
        </w:rPr>
        <w:t>SA</w:t>
      </w:r>
      <w:r w:rsidR="004A1416" w:rsidRPr="004A1416">
        <w:rPr>
          <w:rFonts w:ascii="Times New Roman" w:eastAsia="Arial Unicode MS" w:hAnsi="Times New Roman" w:cs="Times New Roman"/>
          <w:lang w:val="ru-RU" w:eastAsia="ro-MD"/>
        </w:rPr>
        <w:t xml:space="preserve"> </w:t>
      </w:r>
      <w:r w:rsidR="00927478" w:rsidRPr="004A1416">
        <w:rPr>
          <w:rFonts w:ascii="Times New Roman" w:eastAsia="Arial Unicode MS" w:hAnsi="Times New Roman" w:cs="Times New Roman"/>
          <w:lang w:val="ru-RU" w:eastAsia="ro-MD"/>
        </w:rPr>
        <w:t xml:space="preserve">выражается </w:t>
      </w:r>
      <w:r w:rsidR="004A1416" w:rsidRPr="004A1416">
        <w:rPr>
          <w:rFonts w:ascii="Times New Roman" w:eastAsia="Arial Unicode MS" w:hAnsi="Times New Roman" w:cs="Times New Roman"/>
          <w:lang w:val="ru-RU" w:eastAsia="ro-MD"/>
        </w:rPr>
        <w:t>в десятичной форме со значением от нуля до единицы.</w:t>
      </w:r>
      <w:r w:rsidR="0007749E">
        <w:rPr>
          <w:rFonts w:ascii="Times New Roman" w:eastAsia="Arial Unicode MS" w:hAnsi="Times New Roman" w:cs="Times New Roman"/>
          <w:lang w:val="ro-RO" w:eastAsia="ro-MD"/>
        </w:rPr>
        <w:t xml:space="preserve"> </w:t>
      </w:r>
      <w:r w:rsidR="00954EC5" w:rsidRPr="00C174FC">
        <w:rPr>
          <w:rFonts w:ascii="Times New Roman" w:eastAsia="Arial Unicode MS" w:hAnsi="Times New Roman" w:cs="Times New Roman"/>
          <w:lang w:val="ru-RU" w:eastAsia="ro-MD"/>
        </w:rPr>
        <w:t xml:space="preserve">Для </w:t>
      </w:r>
      <w:r w:rsidR="0007749E">
        <w:rPr>
          <w:rFonts w:ascii="Times New Roman" w:eastAsia="Arial Unicode MS" w:hAnsi="Times New Roman" w:cs="Times New Roman"/>
          <w:lang w:val="ru-RU" w:eastAsia="ro-MD"/>
        </w:rPr>
        <w:t xml:space="preserve">этой </w:t>
      </w:r>
      <w:r w:rsidR="00954EC5" w:rsidRPr="00C174FC">
        <w:rPr>
          <w:rFonts w:ascii="Times New Roman" w:eastAsia="Arial Unicode MS" w:hAnsi="Times New Roman" w:cs="Times New Roman"/>
          <w:lang w:val="ru-RU" w:eastAsia="ro-MD"/>
        </w:rPr>
        <w:t>цел</w:t>
      </w:r>
      <w:r w:rsidR="0007749E">
        <w:rPr>
          <w:rFonts w:ascii="Times New Roman" w:eastAsia="Arial Unicode MS" w:hAnsi="Times New Roman" w:cs="Times New Roman"/>
          <w:lang w:val="ru-RU" w:eastAsia="ro-MD"/>
        </w:rPr>
        <w:t>и,</w:t>
      </w:r>
      <w:r w:rsidR="00954EC5" w:rsidRPr="00C174FC">
        <w:rPr>
          <w:rFonts w:ascii="Times New Roman" w:eastAsia="Arial Unicode MS" w:hAnsi="Times New Roman" w:cs="Times New Roman"/>
          <w:lang w:val="ru-RU" w:eastAsia="ro-MD"/>
        </w:rPr>
        <w:t xml:space="preserve"> банки рассчитывают стоимость базовых подверженностей без вычета специфических корректировок кредитного риска и дополнительных специфических корректировок стоимости в соответствии с Регламентом № 111/2018 и других </w:t>
      </w:r>
      <w:r w:rsidR="001954BF" w:rsidRPr="00C174FC">
        <w:rPr>
          <w:rFonts w:ascii="Times New Roman" w:eastAsia="Arial Unicode MS" w:hAnsi="Times New Roman" w:cs="Times New Roman"/>
          <w:lang w:val="ru-RU" w:eastAsia="ro-MD"/>
        </w:rPr>
        <w:t xml:space="preserve">вычетов </w:t>
      </w:r>
      <w:r w:rsidR="00C174FC" w:rsidRPr="00C174FC">
        <w:rPr>
          <w:rFonts w:ascii="Times New Roman" w:eastAsia="Arial Unicode MS" w:hAnsi="Times New Roman" w:cs="Times New Roman"/>
          <w:lang w:val="ru-RU" w:eastAsia="ro-MD"/>
        </w:rPr>
        <w:t>из собственных</w:t>
      </w:r>
      <w:r w:rsidR="00954EC5" w:rsidRPr="00C174FC">
        <w:rPr>
          <w:rFonts w:ascii="Times New Roman" w:eastAsia="Arial Unicode MS" w:hAnsi="Times New Roman" w:cs="Times New Roman"/>
          <w:lang w:val="ru-RU" w:eastAsia="ro-MD"/>
        </w:rPr>
        <w:t xml:space="preserve"> средств.</w:t>
      </w:r>
    </w:p>
    <w:p w14:paraId="502A85FD" w14:textId="04329DDF" w:rsidR="00842385" w:rsidRPr="008C4A81" w:rsidRDefault="006D4013" w:rsidP="002B0AB3">
      <w:pPr>
        <w:pStyle w:val="title-article-norm"/>
        <w:shd w:val="clear" w:color="auto" w:fill="FFFFFF"/>
        <w:spacing w:before="240" w:beforeAutospacing="0" w:after="0" w:afterAutospacing="0"/>
        <w:jc w:val="center"/>
        <w:rPr>
          <w:b/>
          <w:bCs/>
          <w:sz w:val="22"/>
          <w:szCs w:val="22"/>
          <w:lang w:val="ru-RU"/>
        </w:rPr>
      </w:pPr>
      <w:bookmarkStart w:id="10" w:name="_Hlk201065632"/>
      <w:proofErr w:type="spellStart"/>
      <w:r w:rsidRPr="008C4A81">
        <w:rPr>
          <w:b/>
          <w:bCs/>
          <w:i/>
          <w:iCs/>
          <w:sz w:val="22"/>
          <w:szCs w:val="22"/>
          <w:lang w:val="ru-RU"/>
        </w:rPr>
        <w:t>Подчасть</w:t>
      </w:r>
      <w:proofErr w:type="spellEnd"/>
      <w:r w:rsidR="00842385" w:rsidRPr="008C4A81">
        <w:rPr>
          <w:b/>
          <w:bCs/>
          <w:i/>
          <w:iCs/>
          <w:sz w:val="22"/>
          <w:szCs w:val="22"/>
          <w:lang w:val="ru-RU"/>
        </w:rPr>
        <w:t xml:space="preserve"> 3</w:t>
      </w:r>
      <w:r w:rsidR="006138C7" w:rsidRPr="008C4A81">
        <w:rPr>
          <w:b/>
          <w:bCs/>
          <w:sz w:val="22"/>
          <w:szCs w:val="22"/>
          <w:lang w:val="ru-RU"/>
        </w:rPr>
        <w:t xml:space="preserve"> </w:t>
      </w:r>
    </w:p>
    <w:p w14:paraId="6CD027E3" w14:textId="2AC48FF6" w:rsidR="00C174FC" w:rsidRPr="008C4A81" w:rsidRDefault="003E15E5" w:rsidP="00AD1228">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8C4A81">
        <w:rPr>
          <w:rFonts w:eastAsia="Arial Unicode MS"/>
          <w:b/>
          <w:bCs/>
          <w:i/>
          <w:iCs/>
          <w:sz w:val="22"/>
          <w:szCs w:val="22"/>
          <w:shd w:val="clear" w:color="auto" w:fill="FFFFFF"/>
          <w:lang w:val="ru-RU"/>
        </w:rPr>
        <w:t>Определение начальной точки потери (A) и конечной точки потери (D)</w:t>
      </w:r>
    </w:p>
    <w:bookmarkEnd w:id="10"/>
    <w:p w14:paraId="27167667" w14:textId="08008B43" w:rsidR="002A0115" w:rsidRPr="007F46D9" w:rsidRDefault="006F35AE" w:rsidP="0007749E">
      <w:pPr>
        <w:shd w:val="clear" w:color="auto" w:fill="FFFFFF"/>
        <w:spacing w:after="0"/>
        <w:ind w:firstLine="426"/>
        <w:jc w:val="both"/>
        <w:rPr>
          <w:rFonts w:ascii="Times New Roman" w:eastAsia="Arial Unicode MS" w:hAnsi="Times New Roman" w:cs="Times New Roman"/>
          <w:lang w:val="ru-RU"/>
        </w:rPr>
      </w:pPr>
      <w:r w:rsidRPr="005774C5">
        <w:rPr>
          <w:rStyle w:val="no-parag"/>
          <w:rFonts w:ascii="Times New Roman" w:eastAsia="Arial Unicode MS" w:hAnsi="Times New Roman" w:cs="Times New Roman"/>
          <w:b/>
          <w:bCs/>
          <w:lang w:val="ru-RU"/>
        </w:rPr>
        <w:t>51.</w:t>
      </w:r>
      <w:r w:rsidR="0047427E" w:rsidRPr="005774C5">
        <w:rPr>
          <w:rStyle w:val="no-parag"/>
          <w:rFonts w:ascii="Times New Roman" w:eastAsia="Arial Unicode MS" w:hAnsi="Times New Roman" w:cs="Times New Roman"/>
          <w:lang w:val="ru-RU"/>
        </w:rPr>
        <w:t>  </w:t>
      </w:r>
      <w:r w:rsidR="0047427E" w:rsidRPr="005774C5">
        <w:rPr>
          <w:rFonts w:ascii="Times New Roman" w:eastAsia="Arial Unicode MS" w:hAnsi="Times New Roman" w:cs="Times New Roman"/>
          <w:lang w:val="ru-RU"/>
        </w:rPr>
        <w:t> </w:t>
      </w:r>
      <w:r w:rsidR="00420E84" w:rsidRPr="005774C5">
        <w:rPr>
          <w:rFonts w:ascii="Times New Roman" w:eastAsia="Arial Unicode MS" w:hAnsi="Times New Roman" w:cs="Times New Roman"/>
          <w:lang w:val="ru-RU"/>
        </w:rPr>
        <w:t xml:space="preserve">Для целей расчета сумм подверженностей с </w:t>
      </w:r>
      <w:r w:rsidR="005774C5" w:rsidRPr="005774C5">
        <w:rPr>
          <w:rFonts w:ascii="Times New Roman" w:eastAsia="Arial Unicode MS" w:hAnsi="Times New Roman" w:cs="Times New Roman"/>
          <w:lang w:val="ru-RU"/>
        </w:rPr>
        <w:t>учетом риска</w:t>
      </w:r>
      <w:r w:rsidR="00420E84" w:rsidRPr="005774C5">
        <w:rPr>
          <w:rFonts w:ascii="Times New Roman" w:eastAsia="Arial Unicode MS" w:hAnsi="Times New Roman" w:cs="Times New Roman"/>
          <w:lang w:val="ru-RU"/>
        </w:rPr>
        <w:t xml:space="preserve">, банки устанавливают точку привязки (A) в качестве порогового значения, при котором убытки по портфелю </w:t>
      </w:r>
      <w:r w:rsidR="00A4360D" w:rsidRPr="005774C5">
        <w:rPr>
          <w:rFonts w:ascii="Times New Roman" w:eastAsia="Arial Unicode MS" w:hAnsi="Times New Roman" w:cs="Times New Roman"/>
          <w:lang w:val="ru-RU"/>
        </w:rPr>
        <w:t xml:space="preserve">базовых </w:t>
      </w:r>
      <w:r w:rsidR="00420E84" w:rsidRPr="005774C5">
        <w:rPr>
          <w:rFonts w:ascii="Times New Roman" w:eastAsia="Arial Unicode MS" w:hAnsi="Times New Roman" w:cs="Times New Roman"/>
          <w:lang w:val="ru-RU"/>
        </w:rPr>
        <w:t>подверженност</w:t>
      </w:r>
      <w:r w:rsidR="00A4360D" w:rsidRPr="005774C5">
        <w:rPr>
          <w:rFonts w:ascii="Times New Roman" w:eastAsia="Arial Unicode MS" w:hAnsi="Times New Roman" w:cs="Times New Roman"/>
          <w:lang w:val="ru-RU"/>
        </w:rPr>
        <w:t>ей</w:t>
      </w:r>
      <w:r w:rsidR="00420E84" w:rsidRPr="005774C5">
        <w:rPr>
          <w:rFonts w:ascii="Times New Roman" w:eastAsia="Arial Unicode MS" w:hAnsi="Times New Roman" w:cs="Times New Roman"/>
          <w:lang w:val="ru-RU"/>
        </w:rPr>
        <w:t xml:space="preserve"> начинают распределяться на соответствующую </w:t>
      </w:r>
      <w:proofErr w:type="spellStart"/>
      <w:r w:rsidR="00420E84" w:rsidRPr="005774C5">
        <w:rPr>
          <w:rFonts w:ascii="Times New Roman" w:eastAsia="Arial Unicode MS" w:hAnsi="Times New Roman" w:cs="Times New Roman"/>
          <w:lang w:val="ru-RU"/>
        </w:rPr>
        <w:t>секьюритизационную</w:t>
      </w:r>
      <w:proofErr w:type="spellEnd"/>
      <w:r w:rsidR="00420E84" w:rsidRPr="005774C5">
        <w:rPr>
          <w:rFonts w:ascii="Times New Roman" w:eastAsia="Arial Unicode MS" w:hAnsi="Times New Roman" w:cs="Times New Roman"/>
          <w:lang w:val="ru-RU"/>
        </w:rPr>
        <w:t xml:space="preserve"> позицию</w:t>
      </w:r>
      <w:r w:rsidR="0047427E" w:rsidRPr="005774C5">
        <w:rPr>
          <w:rFonts w:ascii="Times New Roman" w:eastAsia="Arial Unicode MS" w:hAnsi="Times New Roman" w:cs="Times New Roman"/>
          <w:lang w:val="ru-RU"/>
        </w:rPr>
        <w:t>.</w:t>
      </w:r>
      <w:r w:rsidR="000B7C7A">
        <w:rPr>
          <w:rFonts w:ascii="Times New Roman" w:eastAsia="Arial Unicode MS" w:hAnsi="Times New Roman" w:cs="Times New Roman"/>
          <w:lang w:val="ro-RO"/>
        </w:rPr>
        <w:t xml:space="preserve"> </w:t>
      </w:r>
      <w:r w:rsidR="00D11532" w:rsidRPr="007F46D9">
        <w:rPr>
          <w:rFonts w:ascii="Times New Roman" w:eastAsia="Arial Unicode MS" w:hAnsi="Times New Roman" w:cs="Times New Roman"/>
          <w:lang w:val="ru-RU"/>
        </w:rPr>
        <w:t xml:space="preserve">Точка первоначального убытка (A) выражается десятичным числом от нуля до единицы и равна большей из двух величин: нулю и отношению остатка </w:t>
      </w:r>
      <w:r w:rsidR="00302A0C" w:rsidRPr="007F46D9">
        <w:rPr>
          <w:rFonts w:ascii="Times New Roman" w:eastAsia="Arial Unicode MS" w:hAnsi="Times New Roman" w:cs="Times New Roman"/>
          <w:lang w:val="ru-RU"/>
        </w:rPr>
        <w:t>подверженностей</w:t>
      </w:r>
      <w:r w:rsidR="00D11532" w:rsidRPr="007F46D9">
        <w:rPr>
          <w:rFonts w:ascii="Times New Roman" w:eastAsia="Arial Unicode MS" w:hAnsi="Times New Roman" w:cs="Times New Roman"/>
          <w:lang w:val="ru-RU"/>
        </w:rPr>
        <w:t xml:space="preserve"> базовых подверженностей секьюритизации за вычетом остатка всех траншей, которые являются старшими или равными траншу, содержащему соответствующую позицию секьюритизации, включая саму подверженность, к остатку всех базовых подверженностей секьюритизации.</w:t>
      </w:r>
    </w:p>
    <w:p w14:paraId="6BA09807" w14:textId="39492FEA" w:rsidR="005A1B66" w:rsidRPr="0007749E" w:rsidRDefault="006F35AE" w:rsidP="0007749E">
      <w:pPr>
        <w:shd w:val="clear" w:color="auto" w:fill="FFFFFF"/>
        <w:spacing w:before="80" w:after="0"/>
        <w:ind w:firstLine="425"/>
        <w:jc w:val="both"/>
        <w:rPr>
          <w:rFonts w:ascii="Times New Roman" w:eastAsia="Arial Unicode MS" w:hAnsi="Times New Roman" w:cs="Times New Roman"/>
          <w:lang w:val="ru-RU"/>
        </w:rPr>
      </w:pPr>
      <w:r w:rsidRPr="009E119C">
        <w:rPr>
          <w:rStyle w:val="no-parag"/>
          <w:rFonts w:ascii="Times New Roman" w:eastAsia="Arial Unicode MS" w:hAnsi="Times New Roman" w:cs="Times New Roman"/>
          <w:b/>
          <w:bCs/>
          <w:lang w:val="ru-RU"/>
        </w:rPr>
        <w:t>52.</w:t>
      </w:r>
      <w:r w:rsidR="0047427E" w:rsidRPr="009E119C">
        <w:rPr>
          <w:rStyle w:val="no-parag"/>
          <w:rFonts w:ascii="Times New Roman" w:eastAsia="Arial Unicode MS" w:hAnsi="Times New Roman" w:cs="Times New Roman"/>
          <w:lang w:val="ru-RU"/>
        </w:rPr>
        <w:t>  </w:t>
      </w:r>
      <w:r w:rsidR="0047427E" w:rsidRPr="009E119C">
        <w:rPr>
          <w:rFonts w:ascii="Times New Roman" w:eastAsia="Arial Unicode MS" w:hAnsi="Times New Roman" w:cs="Times New Roman"/>
          <w:lang w:val="ru-RU"/>
        </w:rPr>
        <w:t> </w:t>
      </w:r>
      <w:r w:rsidR="00953742" w:rsidRPr="009E119C">
        <w:rPr>
          <w:rFonts w:ascii="Times New Roman" w:eastAsia="Arial Unicode MS" w:hAnsi="Times New Roman" w:cs="Times New Roman"/>
          <w:lang w:val="ru-RU"/>
        </w:rPr>
        <w:t xml:space="preserve">Для целей расчета сумм подверженностей с учетом риска, банки устанавливают точку отсоединения (D) как пороговое значение, при котором убытки в портфеле базовых </w:t>
      </w:r>
      <w:r w:rsidR="009E119C" w:rsidRPr="009E119C">
        <w:rPr>
          <w:rFonts w:ascii="Times New Roman" w:eastAsia="Arial Unicode MS" w:hAnsi="Times New Roman" w:cs="Times New Roman"/>
          <w:lang w:val="ru-RU"/>
        </w:rPr>
        <w:t>подверженностей</w:t>
      </w:r>
      <w:r w:rsidR="00953742" w:rsidRPr="009E119C">
        <w:rPr>
          <w:rFonts w:ascii="Times New Roman" w:eastAsia="Arial Unicode MS" w:hAnsi="Times New Roman" w:cs="Times New Roman"/>
          <w:lang w:val="ru-RU"/>
        </w:rPr>
        <w:t xml:space="preserve"> приведут к полной потере основной суммы долга по траншу, содержащему соответствующую </w:t>
      </w:r>
      <w:proofErr w:type="spellStart"/>
      <w:r w:rsidR="00953742" w:rsidRPr="009E119C">
        <w:rPr>
          <w:rFonts w:ascii="Times New Roman" w:eastAsia="Arial Unicode MS" w:hAnsi="Times New Roman" w:cs="Times New Roman"/>
          <w:lang w:val="ru-RU"/>
        </w:rPr>
        <w:t>секьюритизационную</w:t>
      </w:r>
      <w:proofErr w:type="spellEnd"/>
      <w:r w:rsidR="00953742" w:rsidRPr="009E119C">
        <w:rPr>
          <w:rFonts w:ascii="Times New Roman" w:eastAsia="Arial Unicode MS" w:hAnsi="Times New Roman" w:cs="Times New Roman"/>
          <w:lang w:val="ru-RU"/>
        </w:rPr>
        <w:t xml:space="preserve"> позицию</w:t>
      </w:r>
      <w:r w:rsidR="009E119C" w:rsidRPr="009E119C">
        <w:rPr>
          <w:rFonts w:ascii="Times New Roman" w:eastAsia="Arial Unicode MS" w:hAnsi="Times New Roman" w:cs="Times New Roman"/>
          <w:lang w:val="ru-RU"/>
        </w:rPr>
        <w:t>.</w:t>
      </w:r>
      <w:r w:rsidR="00C32F2A" w:rsidRPr="009E119C">
        <w:rPr>
          <w:rFonts w:ascii="Times New Roman" w:eastAsia="Arial Unicode MS" w:hAnsi="Times New Roman" w:cs="Times New Roman"/>
          <w:lang w:val="ru-RU"/>
        </w:rPr>
        <w:t xml:space="preserve"> </w:t>
      </w:r>
      <w:r w:rsidR="005A1B66" w:rsidRPr="0007749E">
        <w:rPr>
          <w:rFonts w:ascii="Times New Roman" w:eastAsia="Arial Unicode MS" w:hAnsi="Times New Roman" w:cs="Times New Roman"/>
          <w:lang w:val="ru-RU"/>
        </w:rPr>
        <w:t xml:space="preserve">Точка предельного убытка (D) выражается десятичным числом от нуля до единицы и равна большей из двух величин: нулю и отношению остатка </w:t>
      </w:r>
      <w:r w:rsidR="0035704A" w:rsidRPr="0007749E">
        <w:rPr>
          <w:rFonts w:ascii="Times New Roman" w:eastAsia="Arial Unicode MS" w:hAnsi="Times New Roman" w:cs="Times New Roman"/>
          <w:lang w:val="ru-RU"/>
        </w:rPr>
        <w:t>портфеля</w:t>
      </w:r>
      <w:r w:rsidR="005A1B66" w:rsidRPr="0007749E">
        <w:rPr>
          <w:rFonts w:ascii="Times New Roman" w:eastAsia="Arial Unicode MS" w:hAnsi="Times New Roman" w:cs="Times New Roman"/>
          <w:lang w:val="ru-RU"/>
        </w:rPr>
        <w:t xml:space="preserve"> базовых секьюритизации за вычетом остатка всех траншей, которые являются старшими по отношению к траншу, содержащему соответствующую позицию секьюритизации, к остатку всех базовых </w:t>
      </w:r>
      <w:r w:rsidR="0035704A" w:rsidRPr="0007749E">
        <w:rPr>
          <w:rFonts w:ascii="Times New Roman" w:eastAsia="Arial Unicode MS" w:hAnsi="Times New Roman" w:cs="Times New Roman"/>
          <w:lang w:val="ru-RU"/>
        </w:rPr>
        <w:t>подверженностей</w:t>
      </w:r>
      <w:r w:rsidR="005A1B66" w:rsidRPr="0007749E">
        <w:rPr>
          <w:rFonts w:ascii="Times New Roman" w:eastAsia="Arial Unicode MS" w:hAnsi="Times New Roman" w:cs="Times New Roman"/>
          <w:lang w:val="ru-RU"/>
        </w:rPr>
        <w:t xml:space="preserve"> секьюритизации.</w:t>
      </w:r>
    </w:p>
    <w:p w14:paraId="6FF309B3" w14:textId="696589D3" w:rsidR="0047427E" w:rsidRPr="000B7B4F" w:rsidRDefault="006F35AE" w:rsidP="00253397">
      <w:pPr>
        <w:shd w:val="clear" w:color="auto" w:fill="FFFFFF"/>
        <w:spacing w:before="80" w:after="0"/>
        <w:ind w:firstLine="425"/>
        <w:jc w:val="both"/>
        <w:rPr>
          <w:rFonts w:ascii="Times New Roman" w:eastAsia="Arial Unicode MS" w:hAnsi="Times New Roman" w:cs="Times New Roman"/>
          <w:lang w:val="ru-RU"/>
        </w:rPr>
      </w:pPr>
      <w:r w:rsidRPr="000B7B4F">
        <w:rPr>
          <w:rStyle w:val="no-parag"/>
          <w:rFonts w:ascii="Times New Roman" w:eastAsia="Arial Unicode MS" w:hAnsi="Times New Roman" w:cs="Times New Roman"/>
          <w:b/>
          <w:bCs/>
          <w:lang w:val="ru-RU"/>
        </w:rPr>
        <w:t>53.</w:t>
      </w:r>
      <w:r w:rsidR="0047427E" w:rsidRPr="000B7B4F">
        <w:rPr>
          <w:rStyle w:val="no-parag"/>
          <w:rFonts w:ascii="Times New Roman" w:eastAsia="Arial Unicode MS" w:hAnsi="Times New Roman" w:cs="Times New Roman"/>
          <w:lang w:val="ru-RU"/>
        </w:rPr>
        <w:t>  </w:t>
      </w:r>
      <w:r w:rsidR="00C9122A" w:rsidRPr="000B7B4F">
        <w:rPr>
          <w:rStyle w:val="no-parag"/>
          <w:rFonts w:ascii="Times New Roman" w:eastAsia="Arial Unicode MS" w:hAnsi="Times New Roman" w:cs="Times New Roman"/>
          <w:lang w:val="ru-RU"/>
        </w:rPr>
        <w:t xml:space="preserve">Для целей п. 51 и 52 банки должны рассматривать счета </w:t>
      </w:r>
      <w:r w:rsidR="000B7B4F" w:rsidRPr="000B7B4F">
        <w:rPr>
          <w:rFonts w:ascii="Times New Roman" w:eastAsia="Arial Unicode MS" w:hAnsi="Times New Roman" w:cs="Times New Roman"/>
          <w:lang w:val="ru-RU"/>
        </w:rPr>
        <w:t>резервов избыточного обеспечения и финансирования</w:t>
      </w:r>
      <w:r w:rsidR="00C9122A" w:rsidRPr="000B7B4F">
        <w:rPr>
          <w:rStyle w:val="no-parag"/>
          <w:rFonts w:ascii="Times New Roman" w:eastAsia="Arial Unicode MS" w:hAnsi="Times New Roman" w:cs="Times New Roman"/>
          <w:lang w:val="ru-RU"/>
        </w:rPr>
        <w:t xml:space="preserve"> как транши, а активы, составляющие эти резервные счета, как базовые подверженности</w:t>
      </w:r>
      <w:r w:rsidR="0047427E" w:rsidRPr="000B7B4F">
        <w:rPr>
          <w:rFonts w:ascii="Times New Roman" w:eastAsia="Arial Unicode MS" w:hAnsi="Times New Roman" w:cs="Times New Roman"/>
          <w:lang w:val="ru-RU"/>
        </w:rPr>
        <w:t>.</w:t>
      </w:r>
    </w:p>
    <w:p w14:paraId="3D5E974E" w14:textId="39E9F75D" w:rsidR="00E61D69" w:rsidRPr="00E61D69" w:rsidRDefault="006F35AE" w:rsidP="00253397">
      <w:pPr>
        <w:shd w:val="clear" w:color="auto" w:fill="FFFFFF"/>
        <w:spacing w:before="80" w:after="0"/>
        <w:ind w:firstLine="425"/>
        <w:jc w:val="both"/>
        <w:rPr>
          <w:rFonts w:ascii="Times New Roman" w:eastAsia="Arial Unicode MS" w:hAnsi="Times New Roman" w:cs="Times New Roman"/>
        </w:rPr>
      </w:pPr>
      <w:r w:rsidRPr="003C5746">
        <w:rPr>
          <w:rStyle w:val="no-parag"/>
          <w:rFonts w:ascii="Times New Roman" w:eastAsia="Arial Unicode MS" w:hAnsi="Times New Roman" w:cs="Times New Roman"/>
          <w:b/>
          <w:bCs/>
        </w:rPr>
        <w:t>54.</w:t>
      </w:r>
      <w:r w:rsidR="00E61D69">
        <w:rPr>
          <w:rStyle w:val="no-parag"/>
          <w:rFonts w:ascii="Times New Roman" w:eastAsia="Arial Unicode MS" w:hAnsi="Times New Roman" w:cs="Times New Roman"/>
          <w:b/>
          <w:bCs/>
          <w:lang w:val="ru-RU"/>
        </w:rPr>
        <w:t xml:space="preserve"> </w:t>
      </w:r>
      <w:r w:rsidR="00E61D69" w:rsidRPr="00E61D69">
        <w:rPr>
          <w:rStyle w:val="no-parag"/>
          <w:rFonts w:ascii="Times New Roman" w:eastAsia="Arial Unicode MS" w:hAnsi="Times New Roman" w:cs="Times New Roman"/>
          <w:b/>
          <w:bCs/>
          <w:lang w:val="ru-RU"/>
        </w:rPr>
        <w:t xml:space="preserve">  </w:t>
      </w:r>
      <w:r w:rsidR="00E61D69" w:rsidRPr="00E61D69">
        <w:rPr>
          <w:rStyle w:val="no-parag"/>
          <w:rFonts w:ascii="Times New Roman" w:eastAsia="Arial Unicode MS" w:hAnsi="Times New Roman" w:cs="Times New Roman"/>
          <w:lang w:val="ru-RU"/>
        </w:rPr>
        <w:t>Для целей п</w:t>
      </w:r>
      <w:r w:rsidR="00E61D69">
        <w:rPr>
          <w:rStyle w:val="no-parag"/>
          <w:rFonts w:ascii="Times New Roman" w:eastAsia="Arial Unicode MS" w:hAnsi="Times New Roman" w:cs="Times New Roman"/>
          <w:lang w:val="ru-RU"/>
        </w:rPr>
        <w:t>.</w:t>
      </w:r>
      <w:r w:rsidR="00E61D69" w:rsidRPr="00E61D69">
        <w:rPr>
          <w:rStyle w:val="no-parag"/>
          <w:rFonts w:ascii="Times New Roman" w:eastAsia="Arial Unicode MS" w:hAnsi="Times New Roman" w:cs="Times New Roman"/>
          <w:lang w:val="ru-RU"/>
        </w:rPr>
        <w:t xml:space="preserve"> </w:t>
      </w:r>
      <w:r w:rsidR="00E61D69">
        <w:rPr>
          <w:rStyle w:val="no-parag"/>
          <w:rFonts w:ascii="Times New Roman" w:eastAsia="Arial Unicode MS" w:hAnsi="Times New Roman" w:cs="Times New Roman"/>
          <w:lang w:val="ru-RU"/>
        </w:rPr>
        <w:t>5</w:t>
      </w:r>
      <w:r w:rsidR="00E61D69" w:rsidRPr="00E61D69">
        <w:rPr>
          <w:rStyle w:val="no-parag"/>
          <w:rFonts w:ascii="Times New Roman" w:eastAsia="Arial Unicode MS" w:hAnsi="Times New Roman" w:cs="Times New Roman"/>
          <w:lang w:val="ru-RU"/>
        </w:rPr>
        <w:t xml:space="preserve">1 и </w:t>
      </w:r>
      <w:r w:rsidR="00E61D69">
        <w:rPr>
          <w:rStyle w:val="no-parag"/>
          <w:rFonts w:ascii="Times New Roman" w:eastAsia="Arial Unicode MS" w:hAnsi="Times New Roman" w:cs="Times New Roman"/>
          <w:lang w:val="ru-RU"/>
        </w:rPr>
        <w:t>5</w:t>
      </w:r>
      <w:r w:rsidR="00E61D69" w:rsidRPr="00E61D69">
        <w:rPr>
          <w:rStyle w:val="no-parag"/>
          <w:rFonts w:ascii="Times New Roman" w:eastAsia="Arial Unicode MS" w:hAnsi="Times New Roman" w:cs="Times New Roman"/>
          <w:lang w:val="ru-RU"/>
        </w:rPr>
        <w:t xml:space="preserve">2 </w:t>
      </w:r>
      <w:r w:rsidR="00E61D69">
        <w:rPr>
          <w:rStyle w:val="no-parag"/>
          <w:rFonts w:ascii="Times New Roman" w:eastAsia="Arial Unicode MS" w:hAnsi="Times New Roman" w:cs="Times New Roman"/>
          <w:lang w:val="ru-RU"/>
        </w:rPr>
        <w:t>банки</w:t>
      </w:r>
      <w:r w:rsidR="00E61D69" w:rsidRPr="00E61D69">
        <w:rPr>
          <w:rStyle w:val="no-parag"/>
          <w:rFonts w:ascii="Times New Roman" w:eastAsia="Arial Unicode MS" w:hAnsi="Times New Roman" w:cs="Times New Roman"/>
          <w:lang w:val="ru-RU"/>
        </w:rPr>
        <w:t xml:space="preserve"> не учитывают необеспеченные резервные счета и активы, которые не обеспечивают повышение кредитного качества, например, счета, обеспечивающие только поддержку ликвидности, валютные или процентные свопы и счета денежного обеспечения, </w:t>
      </w:r>
      <w:r w:rsidR="00E61D69" w:rsidRPr="00E61D69">
        <w:rPr>
          <w:rStyle w:val="no-parag"/>
          <w:rFonts w:ascii="Times New Roman" w:eastAsia="Arial Unicode MS" w:hAnsi="Times New Roman" w:cs="Times New Roman"/>
          <w:lang w:val="ru-RU"/>
        </w:rPr>
        <w:lastRenderedPageBreak/>
        <w:t xml:space="preserve">связанные с этими </w:t>
      </w:r>
      <w:r w:rsidR="00B718D3">
        <w:rPr>
          <w:rStyle w:val="no-parag"/>
          <w:rFonts w:ascii="Times New Roman" w:eastAsia="Arial Unicode MS" w:hAnsi="Times New Roman" w:cs="Times New Roman"/>
          <w:lang w:val="ru-RU"/>
        </w:rPr>
        <w:t xml:space="preserve">позициями </w:t>
      </w:r>
      <w:r w:rsidR="00E61D69" w:rsidRPr="00E61D69">
        <w:rPr>
          <w:rStyle w:val="no-parag"/>
          <w:rFonts w:ascii="Times New Roman" w:eastAsia="Arial Unicode MS" w:hAnsi="Times New Roman" w:cs="Times New Roman"/>
          <w:lang w:val="ru-RU"/>
        </w:rPr>
        <w:t xml:space="preserve">секьюритизации. Что касается финансируемых резервных счетов и активов, обеспечивающих повышение кредитного качества, то </w:t>
      </w:r>
      <w:r w:rsidR="00B718D3">
        <w:rPr>
          <w:rStyle w:val="no-parag"/>
          <w:rFonts w:ascii="Times New Roman" w:eastAsia="Arial Unicode MS" w:hAnsi="Times New Roman" w:cs="Times New Roman"/>
          <w:lang w:val="ru-RU"/>
        </w:rPr>
        <w:t>банк</w:t>
      </w:r>
      <w:r w:rsidR="00E61D69" w:rsidRPr="00E61D69">
        <w:rPr>
          <w:rStyle w:val="no-parag"/>
          <w:rFonts w:ascii="Times New Roman" w:eastAsia="Arial Unicode MS" w:hAnsi="Times New Roman" w:cs="Times New Roman"/>
          <w:lang w:val="ru-RU"/>
        </w:rPr>
        <w:t xml:space="preserve"> долж</w:t>
      </w:r>
      <w:r w:rsidR="00B718D3">
        <w:rPr>
          <w:rStyle w:val="no-parag"/>
          <w:rFonts w:ascii="Times New Roman" w:eastAsia="Arial Unicode MS" w:hAnsi="Times New Roman" w:cs="Times New Roman"/>
          <w:lang w:val="ru-RU"/>
        </w:rPr>
        <w:t>ен</w:t>
      </w:r>
      <w:r w:rsidR="00E61D69" w:rsidRPr="00E61D69">
        <w:rPr>
          <w:rStyle w:val="no-parag"/>
          <w:rFonts w:ascii="Times New Roman" w:eastAsia="Arial Unicode MS" w:hAnsi="Times New Roman" w:cs="Times New Roman"/>
          <w:lang w:val="ru-RU"/>
        </w:rPr>
        <w:t xml:space="preserve"> рассматривать в качестве позиции секьюритизации только ту часть этих счетов или активов, которая используется для покрытия убытков.</w:t>
      </w:r>
      <w:r w:rsidR="0047427E" w:rsidRPr="00E61D69">
        <w:rPr>
          <w:rStyle w:val="no-parag"/>
          <w:rFonts w:ascii="Times New Roman" w:eastAsia="Arial Unicode MS" w:hAnsi="Times New Roman" w:cs="Times New Roman"/>
        </w:rPr>
        <w:t>  </w:t>
      </w:r>
      <w:r w:rsidR="0047427E" w:rsidRPr="00E61D69">
        <w:rPr>
          <w:rFonts w:ascii="Times New Roman" w:eastAsia="Arial Unicode MS" w:hAnsi="Times New Roman" w:cs="Times New Roman"/>
        </w:rPr>
        <w:t> </w:t>
      </w:r>
    </w:p>
    <w:p w14:paraId="63EF1094" w14:textId="1EAAC48F" w:rsidR="00756AB8" w:rsidRPr="00770C4D" w:rsidRDefault="006F35AE" w:rsidP="00253397">
      <w:pPr>
        <w:shd w:val="clear" w:color="auto" w:fill="FFFFFF"/>
        <w:spacing w:before="80" w:after="0"/>
        <w:ind w:firstLine="425"/>
        <w:jc w:val="both"/>
        <w:rPr>
          <w:rFonts w:ascii="Times New Roman" w:eastAsia="Arial Unicode MS" w:hAnsi="Times New Roman" w:cs="Times New Roman"/>
          <w:lang w:val="ru-RU"/>
        </w:rPr>
      </w:pPr>
      <w:r w:rsidRPr="00770C4D">
        <w:rPr>
          <w:rStyle w:val="no-parag"/>
          <w:rFonts w:ascii="Times New Roman" w:eastAsia="Arial Unicode MS" w:hAnsi="Times New Roman" w:cs="Times New Roman"/>
          <w:b/>
          <w:bCs/>
          <w:lang w:val="ru-RU"/>
        </w:rPr>
        <w:t>55.</w:t>
      </w:r>
      <w:r w:rsidR="0047427E" w:rsidRPr="00770C4D">
        <w:rPr>
          <w:rStyle w:val="no-parag"/>
          <w:rFonts w:ascii="Times New Roman" w:eastAsia="Arial Unicode MS" w:hAnsi="Times New Roman" w:cs="Times New Roman"/>
          <w:lang w:val="ru-RU"/>
        </w:rPr>
        <w:t>  </w:t>
      </w:r>
      <w:r w:rsidR="00756AB8" w:rsidRPr="00770C4D">
        <w:rPr>
          <w:rStyle w:val="no-parag"/>
          <w:rFonts w:ascii="Times New Roman" w:eastAsia="Arial Unicode MS" w:hAnsi="Times New Roman" w:cs="Times New Roman"/>
          <w:lang w:val="ru-RU"/>
        </w:rPr>
        <w:t>Если две или более старших позиций в рамках одной сделки имеют разные сроки погашения, но имеют пропорциональное распределение убытков, расчет начальных пунктов убытков (A) и конечных пунктов убытков (D) должен основываться на совокупном балансе этих позиций, при этом результирующие начальные пункты убытков (A) и конечные пункты убытков (D) должны быть одинаковыми</w:t>
      </w:r>
      <w:r w:rsidR="00770C4D" w:rsidRPr="00770C4D">
        <w:rPr>
          <w:rStyle w:val="no-parag"/>
          <w:rFonts w:ascii="Times New Roman" w:eastAsia="Arial Unicode MS" w:hAnsi="Times New Roman" w:cs="Times New Roman"/>
          <w:lang w:val="ru-RU"/>
        </w:rPr>
        <w:t>.</w:t>
      </w:r>
      <w:r w:rsidR="0047427E" w:rsidRPr="00770C4D">
        <w:rPr>
          <w:rFonts w:ascii="Times New Roman" w:eastAsia="Arial Unicode MS" w:hAnsi="Times New Roman" w:cs="Times New Roman"/>
          <w:lang w:val="ru-RU"/>
        </w:rPr>
        <w:t> </w:t>
      </w:r>
    </w:p>
    <w:p w14:paraId="72E8C930" w14:textId="5004B558" w:rsidR="00CF2623" w:rsidRPr="004B18AD" w:rsidRDefault="006F35AE" w:rsidP="00253397">
      <w:pPr>
        <w:shd w:val="clear" w:color="auto" w:fill="FFFFFF"/>
        <w:spacing w:before="80" w:after="0"/>
        <w:ind w:firstLine="425"/>
        <w:jc w:val="both"/>
        <w:rPr>
          <w:rStyle w:val="no-parag"/>
          <w:rFonts w:ascii="Times New Roman" w:eastAsia="Arial Unicode MS" w:hAnsi="Times New Roman" w:cs="Times New Roman"/>
          <w:lang w:val="ru-RU"/>
        </w:rPr>
      </w:pPr>
      <w:r w:rsidRPr="004B18AD">
        <w:rPr>
          <w:rStyle w:val="no-parag"/>
          <w:rFonts w:ascii="Times New Roman" w:eastAsia="Arial Unicode MS" w:hAnsi="Times New Roman" w:cs="Times New Roman"/>
          <w:b/>
          <w:bCs/>
          <w:lang w:val="ru-RU"/>
        </w:rPr>
        <w:t>56.</w:t>
      </w:r>
      <w:r w:rsidR="0047427E" w:rsidRPr="004B18AD">
        <w:rPr>
          <w:rStyle w:val="no-parag"/>
          <w:rFonts w:ascii="Times New Roman" w:eastAsia="Arial Unicode MS" w:hAnsi="Times New Roman" w:cs="Times New Roman"/>
          <w:lang w:val="ru-RU"/>
        </w:rPr>
        <w:t>  </w:t>
      </w:r>
      <w:r w:rsidR="00CF2623" w:rsidRPr="004B18AD">
        <w:rPr>
          <w:rStyle w:val="no-parag"/>
          <w:rFonts w:ascii="Times New Roman" w:eastAsia="Arial Unicode MS" w:hAnsi="Times New Roman" w:cs="Times New Roman"/>
          <w:lang w:val="ru-RU"/>
        </w:rPr>
        <w:t xml:space="preserve">Для целей расчета начальных пунктов убытков (A) и конечных пунктов убытков (D) синтетической секьюритизации банк-оригинатор секьюритизации рассматривает как транш стоимость подверженности позиции секьюритизации, соответствующей синтетическому избыточному спреду, указанному в подпункте 25.3, и корректирует </w:t>
      </w:r>
      <w:r w:rsidR="00CD3D6D" w:rsidRPr="004B18AD">
        <w:rPr>
          <w:rStyle w:val="no-parag"/>
          <w:rFonts w:ascii="Times New Roman" w:eastAsia="Arial Unicode MS" w:hAnsi="Times New Roman" w:cs="Times New Roman"/>
          <w:lang w:val="ru-RU"/>
        </w:rPr>
        <w:t xml:space="preserve">начальные </w:t>
      </w:r>
      <w:r w:rsidR="004F6150" w:rsidRPr="004B18AD">
        <w:rPr>
          <w:rStyle w:val="no-parag"/>
          <w:rFonts w:ascii="Times New Roman" w:eastAsia="Arial Unicode MS" w:hAnsi="Times New Roman" w:cs="Times New Roman"/>
          <w:lang w:val="ru-RU"/>
        </w:rPr>
        <w:t>пункты убытков</w:t>
      </w:r>
      <w:r w:rsidR="00CF2623" w:rsidRPr="004B18AD">
        <w:rPr>
          <w:rStyle w:val="no-parag"/>
          <w:rFonts w:ascii="Times New Roman" w:eastAsia="Arial Unicode MS" w:hAnsi="Times New Roman" w:cs="Times New Roman"/>
          <w:lang w:val="ru-RU"/>
        </w:rPr>
        <w:t xml:space="preserve"> (A) и </w:t>
      </w:r>
      <w:r w:rsidR="004B18AD" w:rsidRPr="004B18AD">
        <w:rPr>
          <w:rStyle w:val="no-parag"/>
          <w:rFonts w:ascii="Times New Roman" w:eastAsia="Arial Unicode MS" w:hAnsi="Times New Roman" w:cs="Times New Roman"/>
          <w:lang w:val="ru-RU"/>
        </w:rPr>
        <w:t>конечные пункты убытков</w:t>
      </w:r>
      <w:r w:rsidR="00CF2623" w:rsidRPr="004B18AD">
        <w:rPr>
          <w:rStyle w:val="no-parag"/>
          <w:rFonts w:ascii="Times New Roman" w:eastAsia="Arial Unicode MS" w:hAnsi="Times New Roman" w:cs="Times New Roman"/>
          <w:lang w:val="ru-RU"/>
        </w:rPr>
        <w:t xml:space="preserve"> (D) других траншей, которые он сохраняет, путем добавления стоимости </w:t>
      </w:r>
      <w:r w:rsidR="004B18AD" w:rsidRPr="004B18AD">
        <w:rPr>
          <w:rStyle w:val="no-parag"/>
          <w:rFonts w:ascii="Times New Roman" w:eastAsia="Arial Unicode MS" w:hAnsi="Times New Roman" w:cs="Times New Roman"/>
          <w:lang w:val="ru-RU"/>
        </w:rPr>
        <w:t>подверженности</w:t>
      </w:r>
      <w:r w:rsidR="00CF2623" w:rsidRPr="004B18AD">
        <w:rPr>
          <w:rStyle w:val="no-parag"/>
          <w:rFonts w:ascii="Times New Roman" w:eastAsia="Arial Unicode MS" w:hAnsi="Times New Roman" w:cs="Times New Roman"/>
          <w:lang w:val="ru-RU"/>
        </w:rPr>
        <w:t xml:space="preserve"> этого транша к остатку портфеля базовых </w:t>
      </w:r>
      <w:r w:rsidR="004B18AD" w:rsidRPr="004B18AD">
        <w:rPr>
          <w:rStyle w:val="no-parag"/>
          <w:rFonts w:ascii="Times New Roman" w:eastAsia="Arial Unicode MS" w:hAnsi="Times New Roman" w:cs="Times New Roman"/>
          <w:lang w:val="ru-RU"/>
        </w:rPr>
        <w:t>подверженностей</w:t>
      </w:r>
      <w:r w:rsidR="00CF2623" w:rsidRPr="004B18AD">
        <w:rPr>
          <w:rStyle w:val="no-parag"/>
          <w:rFonts w:ascii="Times New Roman" w:eastAsia="Arial Unicode MS" w:hAnsi="Times New Roman" w:cs="Times New Roman"/>
          <w:lang w:val="ru-RU"/>
        </w:rPr>
        <w:t xml:space="preserve"> секьюритизации. Только банк-оригинатор произв</w:t>
      </w:r>
      <w:r w:rsidR="004B18AD" w:rsidRPr="004B18AD">
        <w:rPr>
          <w:rStyle w:val="no-parag"/>
          <w:rFonts w:ascii="Times New Roman" w:eastAsia="Arial Unicode MS" w:hAnsi="Times New Roman" w:cs="Times New Roman"/>
          <w:lang w:val="ru-RU"/>
        </w:rPr>
        <w:t>одит</w:t>
      </w:r>
      <w:r w:rsidR="00CF2623" w:rsidRPr="004B18AD">
        <w:rPr>
          <w:rStyle w:val="no-parag"/>
          <w:rFonts w:ascii="Times New Roman" w:eastAsia="Arial Unicode MS" w:hAnsi="Times New Roman" w:cs="Times New Roman"/>
          <w:lang w:val="ru-RU"/>
        </w:rPr>
        <w:t xml:space="preserve"> эту корректировку</w:t>
      </w:r>
      <w:r w:rsidR="004B18AD" w:rsidRPr="004B18AD">
        <w:rPr>
          <w:rStyle w:val="no-parag"/>
          <w:rFonts w:ascii="Times New Roman" w:eastAsia="Arial Unicode MS" w:hAnsi="Times New Roman" w:cs="Times New Roman"/>
          <w:lang w:val="ru-RU"/>
        </w:rPr>
        <w:t>.</w:t>
      </w:r>
    </w:p>
    <w:p w14:paraId="61FDDED7" w14:textId="3E3F95D2" w:rsidR="00842385" w:rsidRPr="004B18AD" w:rsidRDefault="004B18AD" w:rsidP="00961B10">
      <w:pPr>
        <w:pStyle w:val="title-article-norm"/>
        <w:shd w:val="clear" w:color="auto" w:fill="FFFFFF"/>
        <w:spacing w:before="240" w:beforeAutospacing="0" w:after="0" w:afterAutospacing="0"/>
        <w:jc w:val="center"/>
        <w:rPr>
          <w:b/>
          <w:bCs/>
          <w:i/>
          <w:iCs/>
          <w:sz w:val="22"/>
          <w:szCs w:val="22"/>
          <w:lang w:val="ru-RU"/>
        </w:rPr>
      </w:pPr>
      <w:bookmarkStart w:id="11" w:name="_Hlk201065648"/>
      <w:proofErr w:type="spellStart"/>
      <w:r>
        <w:rPr>
          <w:b/>
          <w:bCs/>
          <w:i/>
          <w:iCs/>
          <w:sz w:val="22"/>
          <w:szCs w:val="22"/>
          <w:lang w:val="ru-RU"/>
        </w:rPr>
        <w:t>Подчасть</w:t>
      </w:r>
      <w:proofErr w:type="spellEnd"/>
      <w:r w:rsidR="00842385" w:rsidRPr="004B18AD">
        <w:rPr>
          <w:b/>
          <w:bCs/>
          <w:i/>
          <w:iCs/>
          <w:sz w:val="22"/>
          <w:szCs w:val="22"/>
          <w:lang w:val="ru-RU"/>
        </w:rPr>
        <w:t xml:space="preserve"> 4</w:t>
      </w:r>
    </w:p>
    <w:p w14:paraId="0C8993B6" w14:textId="779AFD79" w:rsidR="006138C7" w:rsidRPr="003532F2" w:rsidRDefault="002B4FD7" w:rsidP="00961B10">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3532F2">
        <w:rPr>
          <w:b/>
          <w:bCs/>
          <w:i/>
          <w:iCs/>
          <w:sz w:val="22"/>
          <w:szCs w:val="22"/>
          <w:lang w:val="ru-RU"/>
        </w:rPr>
        <w:t>Определение срока погашения транша</w:t>
      </w:r>
      <w:r w:rsidRPr="003532F2">
        <w:rPr>
          <w:rFonts w:eastAsia="Arial Unicode MS"/>
          <w:b/>
          <w:bCs/>
          <w:i/>
          <w:iCs/>
          <w:sz w:val="22"/>
          <w:szCs w:val="22"/>
          <w:lang w:val="ru-RU"/>
        </w:rPr>
        <w:t xml:space="preserve"> </w:t>
      </w:r>
      <w:r w:rsidR="006138C7" w:rsidRPr="003532F2">
        <w:rPr>
          <w:rFonts w:eastAsia="Arial Unicode MS"/>
          <w:b/>
          <w:bCs/>
          <w:i/>
          <w:iCs/>
          <w:sz w:val="22"/>
          <w:szCs w:val="22"/>
          <w:shd w:val="clear" w:color="auto" w:fill="FFFFFF"/>
          <w:lang w:val="ru-RU"/>
        </w:rPr>
        <w:t>(M</w:t>
      </w:r>
      <w:r w:rsidR="006138C7" w:rsidRPr="003532F2">
        <w:rPr>
          <w:rStyle w:val="subscript"/>
          <w:rFonts w:eastAsia="Arial Unicode MS"/>
          <w:b/>
          <w:bCs/>
          <w:i/>
          <w:iCs/>
          <w:sz w:val="22"/>
          <w:szCs w:val="22"/>
          <w:shd w:val="clear" w:color="auto" w:fill="FFFFFF"/>
          <w:vertAlign w:val="subscript"/>
          <w:lang w:val="ru-RU"/>
        </w:rPr>
        <w:t>T</w:t>
      </w:r>
      <w:r w:rsidR="006138C7" w:rsidRPr="003532F2">
        <w:rPr>
          <w:rFonts w:eastAsia="Arial Unicode MS"/>
          <w:b/>
          <w:bCs/>
          <w:i/>
          <w:iCs/>
          <w:sz w:val="22"/>
          <w:szCs w:val="22"/>
          <w:shd w:val="clear" w:color="auto" w:fill="FFFFFF"/>
          <w:lang w:val="ru-RU"/>
        </w:rPr>
        <w:t>)</w:t>
      </w:r>
    </w:p>
    <w:bookmarkEnd w:id="11"/>
    <w:p w14:paraId="220E7528" w14:textId="351137E3" w:rsidR="00E87CB0" w:rsidRPr="003532F2" w:rsidRDefault="00B31BAB" w:rsidP="00253397">
      <w:pPr>
        <w:shd w:val="clear" w:color="auto" w:fill="FFFFFF"/>
        <w:tabs>
          <w:tab w:val="left" w:pos="426"/>
        </w:tabs>
        <w:spacing w:after="0"/>
        <w:ind w:firstLine="425"/>
        <w:jc w:val="both"/>
        <w:rPr>
          <w:rFonts w:ascii="Times New Roman" w:eastAsia="Arial Unicode MS" w:hAnsi="Times New Roman" w:cs="Times New Roman"/>
          <w:lang w:val="ru-RU" w:eastAsia="ro-MD"/>
        </w:rPr>
      </w:pPr>
      <w:r w:rsidRPr="003532F2">
        <w:rPr>
          <w:rFonts w:ascii="Times New Roman" w:eastAsia="Arial Unicode MS" w:hAnsi="Times New Roman" w:cs="Times New Roman"/>
          <w:b/>
          <w:bCs/>
          <w:lang w:val="ru-RU" w:eastAsia="ro-MD"/>
        </w:rPr>
        <w:t>57.</w:t>
      </w:r>
      <w:r w:rsidR="00E87CB0" w:rsidRPr="003532F2">
        <w:rPr>
          <w:rFonts w:ascii="Times New Roman" w:eastAsia="Arial Unicode MS" w:hAnsi="Times New Roman" w:cs="Times New Roman"/>
          <w:lang w:val="ru-RU" w:eastAsia="ro-MD"/>
        </w:rPr>
        <w:t>   </w:t>
      </w:r>
      <w:r w:rsidR="002B4FD7" w:rsidRPr="003532F2">
        <w:rPr>
          <w:rFonts w:ascii="Times New Roman" w:eastAsia="Arial Unicode MS" w:hAnsi="Times New Roman" w:cs="Times New Roman"/>
          <w:lang w:val="ru-RU" w:eastAsia="ro-MD"/>
        </w:rPr>
        <w:t xml:space="preserve">Для целей расчета сумм </w:t>
      </w:r>
      <w:r w:rsidR="003532F2" w:rsidRPr="003532F2">
        <w:rPr>
          <w:rFonts w:ascii="Times New Roman" w:eastAsia="Arial Unicode MS" w:hAnsi="Times New Roman" w:cs="Times New Roman"/>
          <w:lang w:val="ru-RU" w:eastAsia="ro-MD"/>
        </w:rPr>
        <w:t xml:space="preserve">подверженностей с учетом </w:t>
      </w:r>
      <w:r w:rsidR="002B4FD7" w:rsidRPr="003532F2">
        <w:rPr>
          <w:rFonts w:ascii="Times New Roman" w:eastAsia="Arial Unicode MS" w:hAnsi="Times New Roman" w:cs="Times New Roman"/>
          <w:lang w:val="ru-RU" w:eastAsia="ro-MD"/>
        </w:rPr>
        <w:t>риска и с учетом положений п</w:t>
      </w:r>
      <w:r w:rsidR="003532F2" w:rsidRPr="003532F2">
        <w:rPr>
          <w:rFonts w:ascii="Times New Roman" w:eastAsia="Arial Unicode MS" w:hAnsi="Times New Roman" w:cs="Times New Roman"/>
          <w:lang w:val="ru-RU" w:eastAsia="ro-MD"/>
        </w:rPr>
        <w:t xml:space="preserve">. </w:t>
      </w:r>
      <w:r w:rsidR="002B4FD7" w:rsidRPr="003532F2">
        <w:rPr>
          <w:rFonts w:ascii="Times New Roman" w:eastAsia="Arial Unicode MS" w:hAnsi="Times New Roman" w:cs="Times New Roman"/>
          <w:lang w:val="ru-RU" w:eastAsia="ro-MD"/>
        </w:rPr>
        <w:t>58 банки могут измерять срок погашения транша (MT) в соответствии с одним из следующих методов</w:t>
      </w:r>
      <w:r w:rsidR="00E87CB0" w:rsidRPr="003532F2">
        <w:rPr>
          <w:rFonts w:ascii="Times New Roman" w:eastAsia="Arial Unicode MS" w:hAnsi="Times New Roman" w:cs="Times New Roman"/>
          <w:lang w:val="ru-RU" w:eastAsia="ro-MD"/>
        </w:rPr>
        <w:t>:</w:t>
      </w:r>
    </w:p>
    <w:p w14:paraId="6FB33AB8" w14:textId="1A2E5741" w:rsidR="00E87CB0" w:rsidRPr="00E06753" w:rsidRDefault="00B31BAB" w:rsidP="00253397">
      <w:pPr>
        <w:shd w:val="clear" w:color="auto" w:fill="FFFFFF"/>
        <w:spacing w:before="30" w:after="0"/>
        <w:ind w:firstLine="425"/>
        <w:jc w:val="both"/>
        <w:rPr>
          <w:rFonts w:ascii="Times New Roman" w:eastAsia="Arial Unicode MS" w:hAnsi="Times New Roman" w:cs="Times New Roman"/>
          <w:lang w:val="ru-RU" w:eastAsia="ro-MD"/>
        </w:rPr>
      </w:pPr>
      <w:r w:rsidRPr="00E06753">
        <w:rPr>
          <w:rFonts w:ascii="Times New Roman" w:eastAsia="Arial Unicode MS" w:hAnsi="Times New Roman" w:cs="Times New Roman"/>
          <w:lang w:val="ru-RU" w:eastAsia="ro-MD"/>
        </w:rPr>
        <w:t>57.1.</w:t>
      </w:r>
      <w:r w:rsidR="00E87CB0" w:rsidRPr="00E06753">
        <w:rPr>
          <w:rFonts w:ascii="Times New Roman" w:eastAsia="Arial Unicode MS" w:hAnsi="Times New Roman" w:cs="Times New Roman"/>
          <w:lang w:val="ru-RU" w:eastAsia="ro-MD"/>
        </w:rPr>
        <w:t> </w:t>
      </w:r>
      <w:r w:rsidR="003E727C" w:rsidRPr="00E06753">
        <w:rPr>
          <w:rFonts w:ascii="Times New Roman" w:eastAsia="Arial Unicode MS" w:hAnsi="Times New Roman" w:cs="Times New Roman"/>
          <w:lang w:val="ru-RU" w:eastAsia="ro-MD"/>
        </w:rPr>
        <w:t xml:space="preserve">как средневзвешенный срок погашения договорных платежей, причитающихся по траншу, в соответствии со следующей формулой: </w:t>
      </w:r>
    </w:p>
    <w:p w14:paraId="49E0935D" w14:textId="5E34F8B9" w:rsidR="00E87CB0" w:rsidRPr="00E06753" w:rsidRDefault="00E87CB0" w:rsidP="00E87CB0">
      <w:pPr>
        <w:shd w:val="clear" w:color="auto" w:fill="FFFFFF"/>
        <w:spacing w:after="0" w:line="312" w:lineRule="atLeast"/>
        <w:jc w:val="center"/>
        <w:rPr>
          <w:rFonts w:ascii="Arial Unicode MS" w:eastAsia="Arial Unicode MS" w:hAnsi="Arial Unicode MS" w:cs="Arial Unicode MS"/>
          <w:lang w:val="ru-RU" w:eastAsia="ro-MD"/>
        </w:rPr>
      </w:pPr>
      <w:r w:rsidRPr="00E06753">
        <w:rPr>
          <w:rFonts w:ascii="Times New Roman" w:eastAsia="Arial Unicode MS" w:hAnsi="Times New Roman" w:cs="Times New Roman"/>
          <w:noProof/>
          <w:shd w:val="clear" w:color="auto" w:fill="FFFFFF"/>
          <w:lang w:val="ru-RU" w:eastAsia="ro-MD"/>
        </w:rPr>
        <w:drawing>
          <wp:inline distT="0" distB="0" distL="0" distR="0" wp14:anchorId="4C0E9404" wp14:editId="023C1805">
            <wp:extent cx="1967789"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7789" cy="314325"/>
                    </a:xfrm>
                    <a:prstGeom prst="rect">
                      <a:avLst/>
                    </a:prstGeom>
                    <a:noFill/>
                    <a:ln>
                      <a:noFill/>
                    </a:ln>
                  </pic:spPr>
                </pic:pic>
              </a:graphicData>
            </a:graphic>
          </wp:inline>
        </w:drawing>
      </w:r>
    </w:p>
    <w:p w14:paraId="4E301A15" w14:textId="043B6851" w:rsidR="00E06753" w:rsidRPr="00E06753" w:rsidRDefault="003E727C" w:rsidP="009A6AC6">
      <w:pPr>
        <w:shd w:val="clear" w:color="auto" w:fill="FFFFFF"/>
        <w:spacing w:before="120" w:after="0"/>
        <w:jc w:val="both"/>
        <w:rPr>
          <w:rFonts w:ascii="Times New Roman" w:eastAsia="Arial Unicode MS" w:hAnsi="Times New Roman" w:cs="Times New Roman"/>
          <w:lang w:val="ru-RU" w:eastAsia="ro-MD"/>
        </w:rPr>
      </w:pPr>
      <w:r w:rsidRPr="00E06753">
        <w:rPr>
          <w:rFonts w:ascii="Times New Roman" w:eastAsia="Arial Unicode MS" w:hAnsi="Times New Roman" w:cs="Times New Roman"/>
          <w:lang w:val="ru-RU" w:eastAsia="ro-MD"/>
        </w:rPr>
        <w:t>где</w:t>
      </w:r>
      <w:r w:rsidR="00E87CB0" w:rsidRPr="00E06753">
        <w:rPr>
          <w:rFonts w:ascii="Times New Roman" w:eastAsia="Arial Unicode MS" w:hAnsi="Times New Roman" w:cs="Times New Roman"/>
          <w:lang w:val="ru-RU" w:eastAsia="ro-MD"/>
        </w:rPr>
        <w:t xml:space="preserve"> </w:t>
      </w:r>
      <w:proofErr w:type="spellStart"/>
      <w:r w:rsidR="00E87CB0" w:rsidRPr="00E06753">
        <w:rPr>
          <w:rFonts w:ascii="Times New Roman" w:eastAsia="Arial Unicode MS" w:hAnsi="Times New Roman" w:cs="Times New Roman"/>
          <w:lang w:val="ru-RU" w:eastAsia="ro-MD"/>
        </w:rPr>
        <w:t>CF</w:t>
      </w:r>
      <w:r w:rsidR="00E87CB0" w:rsidRPr="00E06753">
        <w:rPr>
          <w:rFonts w:ascii="Times New Roman" w:eastAsia="Arial Unicode MS" w:hAnsi="Times New Roman" w:cs="Times New Roman"/>
          <w:vertAlign w:val="subscript"/>
          <w:lang w:val="ru-RU" w:eastAsia="ro-MD"/>
        </w:rPr>
        <w:t>t</w:t>
      </w:r>
      <w:proofErr w:type="spellEnd"/>
      <w:r w:rsidR="00E87CB0" w:rsidRPr="00E06753">
        <w:rPr>
          <w:rFonts w:ascii="Times New Roman" w:eastAsia="Arial Unicode MS" w:hAnsi="Times New Roman" w:cs="Times New Roman"/>
          <w:lang w:val="ru-RU" w:eastAsia="ro-MD"/>
        </w:rPr>
        <w:t> </w:t>
      </w:r>
      <w:r w:rsidR="00E06753" w:rsidRPr="00E06753">
        <w:rPr>
          <w:rFonts w:ascii="Times New Roman" w:eastAsia="Arial Unicode MS" w:hAnsi="Times New Roman" w:cs="Times New Roman"/>
          <w:lang w:val="ru-RU" w:eastAsia="ro-MD"/>
        </w:rPr>
        <w:t>общая сумма платежей по договору (основная сумма долга, проценты и комиссии), причитающихся с заемщика в течение периода t; или</w:t>
      </w:r>
    </w:p>
    <w:p w14:paraId="678B8AED" w14:textId="77777777" w:rsidR="00E06753" w:rsidRPr="00E06753" w:rsidRDefault="00E06753" w:rsidP="00253397">
      <w:pPr>
        <w:shd w:val="clear" w:color="auto" w:fill="FFFFFF"/>
        <w:spacing w:before="30" w:after="0"/>
        <w:ind w:firstLine="425"/>
        <w:jc w:val="both"/>
        <w:rPr>
          <w:rFonts w:ascii="Times New Roman" w:eastAsia="Arial Unicode MS" w:hAnsi="Times New Roman" w:cs="Times New Roman"/>
          <w:lang w:val="ru-RU" w:eastAsia="ro-MD"/>
        </w:rPr>
      </w:pPr>
    </w:p>
    <w:p w14:paraId="45524EDF" w14:textId="78DEE592" w:rsidR="00E87CB0" w:rsidRPr="00E06753" w:rsidRDefault="00B31BAB" w:rsidP="00253397">
      <w:pPr>
        <w:shd w:val="clear" w:color="auto" w:fill="FFFFFF"/>
        <w:spacing w:before="30" w:after="0"/>
        <w:ind w:firstLine="425"/>
        <w:jc w:val="both"/>
        <w:rPr>
          <w:rFonts w:ascii="Times New Roman" w:eastAsia="Arial Unicode MS" w:hAnsi="Times New Roman" w:cs="Times New Roman"/>
          <w:lang w:val="ru-RU" w:eastAsia="ro-MD"/>
        </w:rPr>
      </w:pPr>
      <w:r w:rsidRPr="00E06753">
        <w:rPr>
          <w:rFonts w:ascii="Times New Roman" w:eastAsia="Arial Unicode MS" w:hAnsi="Times New Roman" w:cs="Times New Roman"/>
          <w:lang w:val="ru-RU" w:eastAsia="ro-MD"/>
        </w:rPr>
        <w:t xml:space="preserve">57.2. </w:t>
      </w:r>
      <w:r w:rsidR="00E87CB0" w:rsidRPr="00E06753">
        <w:rPr>
          <w:rFonts w:ascii="Times New Roman" w:eastAsia="Arial Unicode MS" w:hAnsi="Times New Roman" w:cs="Times New Roman"/>
          <w:lang w:val="ru-RU" w:eastAsia="ro-MD"/>
        </w:rPr>
        <w:t> </w:t>
      </w:r>
      <w:r w:rsidR="00E06753" w:rsidRPr="00E06753">
        <w:rPr>
          <w:rFonts w:ascii="Times New Roman" w:eastAsia="Arial Unicode MS" w:hAnsi="Times New Roman" w:cs="Times New Roman"/>
          <w:lang w:val="ru-RU" w:eastAsia="ro-MD"/>
        </w:rPr>
        <w:t>окончательный обязательный срок погашения транша в соответствии со следующей формулой</w:t>
      </w:r>
      <w:r w:rsidR="00E87CB0" w:rsidRPr="00E06753">
        <w:rPr>
          <w:rFonts w:ascii="Times New Roman" w:eastAsia="Arial Unicode MS" w:hAnsi="Times New Roman" w:cs="Times New Roman"/>
          <w:lang w:val="ru-RU" w:eastAsia="ro-MD"/>
        </w:rPr>
        <w:t>:</w:t>
      </w:r>
    </w:p>
    <w:p w14:paraId="01A8A69E" w14:textId="4C2F1754" w:rsidR="00E87CB0" w:rsidRPr="00E06753" w:rsidRDefault="00E87CB0" w:rsidP="008768A0">
      <w:pPr>
        <w:shd w:val="clear" w:color="auto" w:fill="FFFFFF"/>
        <w:spacing w:after="0" w:line="312" w:lineRule="atLeast"/>
        <w:ind w:firstLine="426"/>
        <w:jc w:val="center"/>
        <w:rPr>
          <w:rFonts w:ascii="Arial Unicode MS" w:eastAsia="Arial Unicode MS" w:hAnsi="Arial Unicode MS" w:cs="Arial Unicode MS"/>
          <w:lang w:val="ru-RU" w:eastAsia="ro-MD"/>
        </w:rPr>
      </w:pPr>
      <w:r w:rsidRPr="00E06753">
        <w:rPr>
          <w:rFonts w:ascii="Times New Roman" w:eastAsia="Arial Unicode MS" w:hAnsi="Times New Roman" w:cs="Times New Roman"/>
          <w:noProof/>
          <w:shd w:val="clear" w:color="auto" w:fill="FFFFFF"/>
          <w:lang w:val="ru-RU" w:eastAsia="ro-MD"/>
        </w:rPr>
        <w:drawing>
          <wp:inline distT="0" distB="0" distL="0" distR="0" wp14:anchorId="66513E8F" wp14:editId="1FA71ECE">
            <wp:extent cx="2267712" cy="2412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9059" cy="245668"/>
                    </a:xfrm>
                    <a:prstGeom prst="rect">
                      <a:avLst/>
                    </a:prstGeom>
                    <a:noFill/>
                    <a:ln>
                      <a:noFill/>
                    </a:ln>
                  </pic:spPr>
                </pic:pic>
              </a:graphicData>
            </a:graphic>
          </wp:inline>
        </w:drawing>
      </w:r>
    </w:p>
    <w:p w14:paraId="3E0CBA90" w14:textId="655CC78F" w:rsidR="00E87CB0" w:rsidRPr="00E06753" w:rsidRDefault="00E06753" w:rsidP="008768A0">
      <w:pPr>
        <w:shd w:val="clear" w:color="auto" w:fill="FFFFFF"/>
        <w:spacing w:before="120" w:after="0"/>
        <w:ind w:firstLine="426"/>
        <w:jc w:val="both"/>
        <w:rPr>
          <w:rFonts w:ascii="Times New Roman" w:eastAsia="Arial Unicode MS" w:hAnsi="Times New Roman" w:cs="Times New Roman"/>
          <w:lang w:val="ru-RU" w:eastAsia="ro-MD"/>
        </w:rPr>
      </w:pPr>
      <w:r w:rsidRPr="00E06753">
        <w:rPr>
          <w:rFonts w:ascii="Times New Roman" w:eastAsia="Arial Unicode MS" w:hAnsi="Times New Roman" w:cs="Times New Roman"/>
          <w:lang w:val="ru-RU" w:eastAsia="ro-MD"/>
        </w:rPr>
        <w:t>где</w:t>
      </w:r>
      <w:r w:rsidR="00E87CB0" w:rsidRPr="00E06753">
        <w:rPr>
          <w:rFonts w:ascii="Times New Roman" w:eastAsia="Arial Unicode MS" w:hAnsi="Times New Roman" w:cs="Times New Roman"/>
          <w:lang w:val="ru-RU" w:eastAsia="ro-MD"/>
        </w:rPr>
        <w:t xml:space="preserve"> M</w:t>
      </w:r>
      <w:r w:rsidR="00E87CB0" w:rsidRPr="00E06753">
        <w:rPr>
          <w:rFonts w:ascii="Times New Roman" w:eastAsia="Arial Unicode MS" w:hAnsi="Times New Roman" w:cs="Times New Roman"/>
          <w:vertAlign w:val="subscript"/>
          <w:lang w:val="ru-RU" w:eastAsia="ro-MD"/>
        </w:rPr>
        <w:t>L</w:t>
      </w:r>
      <w:r w:rsidR="00E87CB0" w:rsidRPr="00E06753">
        <w:rPr>
          <w:rFonts w:ascii="Times New Roman" w:eastAsia="Arial Unicode MS" w:hAnsi="Times New Roman" w:cs="Times New Roman"/>
          <w:lang w:val="ru-RU" w:eastAsia="ro-MD"/>
        </w:rPr>
        <w:t> </w:t>
      </w:r>
      <w:r w:rsidRPr="00E06753">
        <w:rPr>
          <w:rFonts w:ascii="Times New Roman" w:eastAsia="Arial Unicode MS" w:hAnsi="Times New Roman" w:cs="Times New Roman"/>
          <w:lang w:val="ru-RU" w:eastAsia="ro-MD"/>
        </w:rPr>
        <w:t>окончательный обязательный срок погашения транша</w:t>
      </w:r>
      <w:r w:rsidR="00E87CB0" w:rsidRPr="00E06753">
        <w:rPr>
          <w:rFonts w:ascii="Times New Roman" w:eastAsia="Arial Unicode MS" w:hAnsi="Times New Roman" w:cs="Times New Roman"/>
          <w:lang w:val="ru-RU" w:eastAsia="ro-MD"/>
        </w:rPr>
        <w:t>.</w:t>
      </w:r>
    </w:p>
    <w:p w14:paraId="66ED155C" w14:textId="1DB0AD9B" w:rsidR="00A03AC6" w:rsidRPr="00A03AC6" w:rsidRDefault="00B31BAB" w:rsidP="008768A0">
      <w:pPr>
        <w:shd w:val="clear" w:color="auto" w:fill="FFFFFF"/>
        <w:spacing w:before="120" w:after="0"/>
        <w:ind w:firstLine="426"/>
        <w:jc w:val="both"/>
        <w:rPr>
          <w:rFonts w:ascii="Times New Roman" w:eastAsia="Arial Unicode MS" w:hAnsi="Times New Roman" w:cs="Times New Roman"/>
          <w:lang w:val="ru-RU" w:eastAsia="ro-MD"/>
        </w:rPr>
      </w:pPr>
      <w:r w:rsidRPr="00A03AC6">
        <w:rPr>
          <w:rFonts w:ascii="Times New Roman" w:eastAsia="Arial Unicode MS" w:hAnsi="Times New Roman" w:cs="Times New Roman"/>
          <w:b/>
          <w:bCs/>
          <w:lang w:val="ru-RU" w:eastAsia="ro-MD"/>
        </w:rPr>
        <w:t>58.</w:t>
      </w:r>
      <w:r w:rsidR="00E87CB0" w:rsidRPr="00A03AC6">
        <w:rPr>
          <w:rFonts w:ascii="Times New Roman" w:eastAsia="Arial Unicode MS" w:hAnsi="Times New Roman" w:cs="Times New Roman"/>
          <w:lang w:val="ru-RU" w:eastAsia="ro-MD"/>
        </w:rPr>
        <w:t> </w:t>
      </w:r>
      <w:r w:rsidR="00A03AC6" w:rsidRPr="00A03AC6">
        <w:rPr>
          <w:rFonts w:ascii="Times New Roman" w:eastAsia="Arial Unicode MS" w:hAnsi="Times New Roman" w:cs="Times New Roman"/>
          <w:lang w:val="ru-RU" w:eastAsia="ro-MD"/>
        </w:rPr>
        <w:t>Для целей п. 57 при определении срока погашения транша (MT) во всех случаях применяется минимальный предел в один год и максимальный предел в пять лет.</w:t>
      </w:r>
      <w:r w:rsidR="00E87CB0" w:rsidRPr="00A03AC6">
        <w:rPr>
          <w:rFonts w:ascii="Times New Roman" w:eastAsia="Arial Unicode MS" w:hAnsi="Times New Roman" w:cs="Times New Roman"/>
          <w:lang w:val="ru-RU" w:eastAsia="ro-MD"/>
        </w:rPr>
        <w:t>  </w:t>
      </w:r>
    </w:p>
    <w:p w14:paraId="6797491B" w14:textId="77777777" w:rsidR="00823B5B" w:rsidRDefault="00B31BAB" w:rsidP="002B5A73">
      <w:pPr>
        <w:shd w:val="clear" w:color="auto" w:fill="FFFFFF"/>
        <w:spacing w:before="120" w:after="0"/>
        <w:ind w:firstLine="425"/>
        <w:jc w:val="both"/>
        <w:rPr>
          <w:rFonts w:ascii="Times New Roman" w:eastAsia="Arial Unicode MS" w:hAnsi="Times New Roman" w:cs="Times New Roman"/>
          <w:lang w:val="ru-RU" w:eastAsia="ro-MD"/>
        </w:rPr>
      </w:pPr>
      <w:r w:rsidRPr="00F5791B">
        <w:rPr>
          <w:rFonts w:ascii="Times New Roman" w:eastAsia="Arial Unicode MS" w:hAnsi="Times New Roman" w:cs="Times New Roman"/>
          <w:b/>
          <w:bCs/>
          <w:lang w:val="ru-RU" w:eastAsia="ro-MD"/>
        </w:rPr>
        <w:t>59.</w:t>
      </w:r>
      <w:r w:rsidR="00E87CB0" w:rsidRPr="00F5791B">
        <w:rPr>
          <w:rFonts w:ascii="Times New Roman" w:eastAsia="Arial Unicode MS" w:hAnsi="Times New Roman" w:cs="Times New Roman"/>
          <w:lang w:val="ru-RU" w:eastAsia="ro-MD"/>
        </w:rPr>
        <w:t>  </w:t>
      </w:r>
      <w:r w:rsidR="00A03AC6" w:rsidRPr="00F5791B">
        <w:rPr>
          <w:rFonts w:ascii="Times New Roman" w:eastAsia="Arial Unicode MS" w:hAnsi="Times New Roman" w:cs="Times New Roman"/>
          <w:lang w:val="ru-RU" w:eastAsia="ro-MD"/>
        </w:rPr>
        <w:t xml:space="preserve">В случае, если банк может понести потенциальные убытки в результате заключения договора, вытекающего из базовых </w:t>
      </w:r>
      <w:r w:rsidR="00F5791B" w:rsidRPr="00F5791B">
        <w:rPr>
          <w:rFonts w:ascii="Times New Roman" w:eastAsia="Arial Unicode MS" w:hAnsi="Times New Roman" w:cs="Times New Roman"/>
          <w:lang w:val="ru-RU" w:eastAsia="ro-MD"/>
        </w:rPr>
        <w:t>подверженностей</w:t>
      </w:r>
      <w:r w:rsidR="00A03AC6" w:rsidRPr="00F5791B">
        <w:rPr>
          <w:rFonts w:ascii="Times New Roman" w:eastAsia="Arial Unicode MS" w:hAnsi="Times New Roman" w:cs="Times New Roman"/>
          <w:lang w:val="ru-RU" w:eastAsia="ro-MD"/>
        </w:rPr>
        <w:t xml:space="preserve">, банк должен определить срок погашения позиции секьюритизации с учетом срока погашения договора плюс наиболее отдаленный срок погашения этих базовых </w:t>
      </w:r>
      <w:r w:rsidR="00F5791B" w:rsidRPr="00F5791B">
        <w:rPr>
          <w:rFonts w:ascii="Times New Roman" w:eastAsia="Arial Unicode MS" w:hAnsi="Times New Roman" w:cs="Times New Roman"/>
          <w:lang w:val="ru-RU" w:eastAsia="ro-MD"/>
        </w:rPr>
        <w:t>подверженностей</w:t>
      </w:r>
      <w:r w:rsidR="00A03AC6" w:rsidRPr="00F5791B">
        <w:rPr>
          <w:rFonts w:ascii="Times New Roman" w:eastAsia="Arial Unicode MS" w:hAnsi="Times New Roman" w:cs="Times New Roman"/>
          <w:lang w:val="ru-RU" w:eastAsia="ro-MD"/>
        </w:rPr>
        <w:t xml:space="preserve">. </w:t>
      </w:r>
    </w:p>
    <w:p w14:paraId="1CB7FAE7" w14:textId="7162EA86" w:rsidR="00A03AC6" w:rsidRPr="00F5791B" w:rsidRDefault="00823B5B" w:rsidP="002B5A73">
      <w:pPr>
        <w:shd w:val="clear" w:color="auto" w:fill="FFFFFF"/>
        <w:spacing w:before="120" w:after="0"/>
        <w:ind w:firstLine="425"/>
        <w:jc w:val="both"/>
        <w:rPr>
          <w:rFonts w:ascii="Times New Roman" w:eastAsia="Arial Unicode MS" w:hAnsi="Times New Roman" w:cs="Times New Roman"/>
          <w:lang w:val="ru-RU" w:eastAsia="ro-MD"/>
        </w:rPr>
      </w:pPr>
      <w:r w:rsidRPr="007F46D9">
        <w:rPr>
          <w:rFonts w:ascii="Times New Roman" w:eastAsia="Arial Unicode MS" w:hAnsi="Times New Roman" w:cs="Times New Roman"/>
          <w:b/>
          <w:bCs/>
          <w:lang w:val="ru-RU" w:eastAsia="ro-MD"/>
        </w:rPr>
        <w:t>60.</w:t>
      </w:r>
      <w:r>
        <w:rPr>
          <w:rFonts w:ascii="Times New Roman" w:eastAsia="Arial Unicode MS" w:hAnsi="Times New Roman" w:cs="Times New Roman"/>
          <w:lang w:val="ru-RU" w:eastAsia="ro-MD"/>
        </w:rPr>
        <w:t xml:space="preserve"> </w:t>
      </w:r>
      <w:r w:rsidR="00A03AC6" w:rsidRPr="00F5791B">
        <w:rPr>
          <w:rFonts w:ascii="Times New Roman" w:eastAsia="Arial Unicode MS" w:hAnsi="Times New Roman" w:cs="Times New Roman"/>
          <w:lang w:val="ru-RU" w:eastAsia="ro-MD"/>
        </w:rPr>
        <w:t xml:space="preserve">В случае возобновляемых </w:t>
      </w:r>
      <w:r w:rsidR="00F5791B" w:rsidRPr="00F5791B">
        <w:rPr>
          <w:rFonts w:ascii="Times New Roman" w:eastAsia="Arial Unicode MS" w:hAnsi="Times New Roman" w:cs="Times New Roman"/>
          <w:lang w:val="ru-RU" w:eastAsia="ro-MD"/>
        </w:rPr>
        <w:t>подверженностей</w:t>
      </w:r>
      <w:r w:rsidR="00A03AC6" w:rsidRPr="00F5791B">
        <w:rPr>
          <w:rFonts w:ascii="Times New Roman" w:eastAsia="Arial Unicode MS" w:hAnsi="Times New Roman" w:cs="Times New Roman"/>
          <w:lang w:val="ru-RU" w:eastAsia="ro-MD"/>
        </w:rPr>
        <w:t xml:space="preserve"> применяется самый ранний возможный по договору остаточный срок погашения, который может быть добавлен в течение возобновляемого периода.</w:t>
      </w:r>
    </w:p>
    <w:p w14:paraId="5F42873E" w14:textId="26E1474B" w:rsidR="00A44574" w:rsidRPr="009617BF" w:rsidRDefault="00096187" w:rsidP="00961B10">
      <w:pPr>
        <w:pStyle w:val="ListParagraph"/>
        <w:spacing w:before="240" w:after="0" w:line="240" w:lineRule="auto"/>
        <w:ind w:left="0"/>
        <w:contextualSpacing w:val="0"/>
        <w:jc w:val="center"/>
        <w:rPr>
          <w:rFonts w:ascii="Times New Roman" w:hAnsi="Times New Roman" w:cs="Times New Roman"/>
          <w:b/>
          <w:bCs/>
          <w:i/>
          <w:iCs/>
          <w:lang w:val="ru-RU"/>
        </w:rPr>
      </w:pPr>
      <w:bookmarkStart w:id="12" w:name="_Hlk201065662"/>
      <w:r w:rsidRPr="009617BF">
        <w:rPr>
          <w:rFonts w:ascii="Times New Roman" w:hAnsi="Times New Roman" w:cs="Times New Roman"/>
          <w:b/>
          <w:bCs/>
          <w:i/>
          <w:iCs/>
          <w:lang w:val="ru-RU"/>
        </w:rPr>
        <w:t xml:space="preserve">Часть </w:t>
      </w:r>
      <w:r w:rsidR="00A44574" w:rsidRPr="009617BF">
        <w:rPr>
          <w:rFonts w:ascii="Times New Roman" w:hAnsi="Times New Roman" w:cs="Times New Roman"/>
          <w:b/>
          <w:bCs/>
          <w:i/>
          <w:iCs/>
          <w:lang w:val="ru-RU"/>
        </w:rPr>
        <w:t>3</w:t>
      </w:r>
      <w:r w:rsidR="002535EF" w:rsidRPr="009617BF">
        <w:rPr>
          <w:rFonts w:ascii="Times New Roman" w:hAnsi="Times New Roman" w:cs="Times New Roman"/>
          <w:b/>
          <w:bCs/>
          <w:i/>
          <w:iCs/>
          <w:lang w:val="ru-RU"/>
        </w:rPr>
        <w:t xml:space="preserve"> </w:t>
      </w:r>
    </w:p>
    <w:p w14:paraId="19DCEC6A" w14:textId="2D40754F" w:rsidR="00233F25" w:rsidRPr="009617BF" w:rsidRDefault="00096187" w:rsidP="00961B10">
      <w:pPr>
        <w:pStyle w:val="ListParagraph"/>
        <w:spacing w:after="120" w:line="240" w:lineRule="auto"/>
        <w:ind w:left="0"/>
        <w:contextualSpacing w:val="0"/>
        <w:jc w:val="center"/>
        <w:rPr>
          <w:rFonts w:eastAsia="Arial Unicode MS"/>
          <w:b/>
          <w:bCs/>
          <w:i/>
          <w:iCs/>
          <w:shd w:val="clear" w:color="auto" w:fill="FFFFFF"/>
          <w:lang w:val="ru-RU"/>
        </w:rPr>
      </w:pPr>
      <w:r w:rsidRPr="009617BF">
        <w:rPr>
          <w:rFonts w:ascii="Times New Roman" w:hAnsi="Times New Roman" w:cs="Times New Roman"/>
          <w:b/>
          <w:bCs/>
          <w:i/>
          <w:iCs/>
          <w:lang w:val="ru-RU"/>
        </w:rPr>
        <w:t>Методы расчета сумм подверженностей с учетом риска</w:t>
      </w:r>
    </w:p>
    <w:p w14:paraId="5E42C7C5" w14:textId="77EA811A" w:rsidR="00A44574" w:rsidRPr="009617BF" w:rsidRDefault="009617BF" w:rsidP="00961B10">
      <w:pPr>
        <w:pStyle w:val="title-article-norm"/>
        <w:shd w:val="clear" w:color="auto" w:fill="FFFFFF"/>
        <w:spacing w:before="120" w:beforeAutospacing="0" w:after="0" w:afterAutospacing="0"/>
        <w:jc w:val="center"/>
        <w:rPr>
          <w:b/>
          <w:bCs/>
          <w:i/>
          <w:iCs/>
          <w:sz w:val="22"/>
          <w:szCs w:val="22"/>
          <w:lang w:val="ru-RU"/>
        </w:rPr>
      </w:pPr>
      <w:proofErr w:type="spellStart"/>
      <w:r w:rsidRPr="009617BF">
        <w:rPr>
          <w:b/>
          <w:bCs/>
          <w:i/>
          <w:iCs/>
          <w:sz w:val="22"/>
          <w:szCs w:val="22"/>
          <w:lang w:val="ru-RU"/>
        </w:rPr>
        <w:t>Подчасть</w:t>
      </w:r>
      <w:proofErr w:type="spellEnd"/>
      <w:r w:rsidR="00A44574" w:rsidRPr="009617BF">
        <w:rPr>
          <w:b/>
          <w:bCs/>
          <w:i/>
          <w:iCs/>
          <w:sz w:val="22"/>
          <w:szCs w:val="22"/>
          <w:lang w:val="ru-RU"/>
        </w:rPr>
        <w:t xml:space="preserve"> 1</w:t>
      </w:r>
      <w:r w:rsidR="002535EF" w:rsidRPr="009617BF">
        <w:rPr>
          <w:b/>
          <w:bCs/>
          <w:i/>
          <w:iCs/>
          <w:sz w:val="22"/>
          <w:szCs w:val="22"/>
          <w:lang w:val="ru-RU"/>
        </w:rPr>
        <w:t xml:space="preserve"> </w:t>
      </w:r>
    </w:p>
    <w:p w14:paraId="6CAB7495" w14:textId="77777777" w:rsidR="009617BF" w:rsidRPr="009617BF" w:rsidRDefault="009617BF" w:rsidP="002B0AB3">
      <w:pPr>
        <w:pStyle w:val="title-article-norm"/>
        <w:shd w:val="clear" w:color="auto" w:fill="FFFFFF"/>
        <w:spacing w:before="0" w:beforeAutospacing="0" w:after="0" w:afterAutospacing="0"/>
        <w:jc w:val="center"/>
        <w:rPr>
          <w:rFonts w:eastAsia="Arial Unicode MS"/>
          <w:b/>
          <w:bCs/>
          <w:i/>
          <w:iCs/>
          <w:sz w:val="22"/>
          <w:szCs w:val="22"/>
          <w:shd w:val="clear" w:color="auto" w:fill="FFFFFF"/>
          <w:lang w:val="ru-RU"/>
        </w:rPr>
      </w:pPr>
      <w:r w:rsidRPr="009617BF">
        <w:rPr>
          <w:b/>
          <w:bCs/>
          <w:i/>
          <w:iCs/>
          <w:lang w:val="ru-RU"/>
        </w:rPr>
        <w:t>Расчета сумм подверженностей с учетом риска</w:t>
      </w:r>
      <w:r w:rsidRPr="009617BF">
        <w:rPr>
          <w:rFonts w:eastAsia="Arial Unicode MS"/>
          <w:b/>
          <w:bCs/>
          <w:i/>
          <w:iCs/>
          <w:sz w:val="22"/>
          <w:szCs w:val="22"/>
          <w:shd w:val="clear" w:color="auto" w:fill="FFFFFF"/>
          <w:lang w:val="ru-RU"/>
        </w:rPr>
        <w:t xml:space="preserve"> согласно </w:t>
      </w:r>
    </w:p>
    <w:p w14:paraId="46D2CE5C" w14:textId="5AF463F4" w:rsidR="00F13C35" w:rsidRPr="009617BF" w:rsidRDefault="009617BF" w:rsidP="002B0AB3">
      <w:pPr>
        <w:pStyle w:val="title-article-norm"/>
        <w:shd w:val="clear" w:color="auto" w:fill="FFFFFF"/>
        <w:spacing w:before="0" w:beforeAutospacing="0" w:after="0" w:afterAutospacing="0"/>
        <w:jc w:val="center"/>
        <w:rPr>
          <w:rFonts w:eastAsia="Arial Unicode MS"/>
          <w:b/>
          <w:bCs/>
          <w:i/>
          <w:iCs/>
          <w:sz w:val="22"/>
          <w:szCs w:val="22"/>
          <w:shd w:val="clear" w:color="auto" w:fill="FFFFFF"/>
          <w:lang w:val="ru-RU"/>
        </w:rPr>
      </w:pPr>
      <w:r w:rsidRPr="009617BF">
        <w:rPr>
          <w:rFonts w:eastAsia="Arial Unicode MS"/>
          <w:b/>
          <w:bCs/>
          <w:i/>
          <w:iCs/>
          <w:sz w:val="22"/>
          <w:szCs w:val="22"/>
          <w:shd w:val="clear" w:color="auto" w:fill="FFFFFF"/>
          <w:lang w:val="ru-RU"/>
        </w:rPr>
        <w:t>стандартизованному подходу</w:t>
      </w:r>
      <w:r w:rsidR="002535EF" w:rsidRPr="009617BF">
        <w:rPr>
          <w:rFonts w:eastAsia="Arial Unicode MS"/>
          <w:b/>
          <w:bCs/>
          <w:i/>
          <w:iCs/>
          <w:sz w:val="22"/>
          <w:szCs w:val="22"/>
          <w:shd w:val="clear" w:color="auto" w:fill="FFFFFF"/>
          <w:lang w:val="ru-RU"/>
        </w:rPr>
        <w:t xml:space="preserve"> (SEC-SA)</w:t>
      </w:r>
    </w:p>
    <w:bookmarkEnd w:id="12"/>
    <w:p w14:paraId="68766140" w14:textId="08994091" w:rsidR="00D3715D" w:rsidRPr="00CF2315" w:rsidRDefault="000D1253" w:rsidP="001C2343">
      <w:pPr>
        <w:tabs>
          <w:tab w:val="left" w:pos="426"/>
        </w:tabs>
        <w:spacing w:after="0"/>
        <w:ind w:firstLine="426"/>
        <w:jc w:val="both"/>
        <w:rPr>
          <w:rFonts w:ascii="Times New Roman" w:eastAsia="Arial Unicode MS" w:hAnsi="Times New Roman" w:cs="Times New Roman"/>
          <w:lang w:val="ru-RU" w:eastAsia="ro-MD"/>
        </w:rPr>
      </w:pPr>
      <w:r w:rsidRPr="00CF2315">
        <w:rPr>
          <w:rFonts w:ascii="Times New Roman" w:eastAsia="Arial Unicode MS" w:hAnsi="Times New Roman" w:cs="Times New Roman"/>
          <w:b/>
          <w:bCs/>
          <w:lang w:val="ru-RU" w:eastAsia="ro-MD"/>
        </w:rPr>
        <w:t>61.</w:t>
      </w:r>
      <w:r w:rsidRPr="00CF2315">
        <w:rPr>
          <w:rFonts w:ascii="Times New Roman" w:eastAsia="Arial Unicode MS" w:hAnsi="Times New Roman" w:cs="Times New Roman"/>
          <w:lang w:val="ru-RU" w:eastAsia="ro-MD"/>
        </w:rPr>
        <w:t xml:space="preserve"> </w:t>
      </w:r>
      <w:r w:rsidR="00D3715D" w:rsidRPr="00CF2315">
        <w:rPr>
          <w:rFonts w:ascii="Times New Roman" w:eastAsia="Arial Unicode MS" w:hAnsi="Times New Roman" w:cs="Times New Roman"/>
          <w:lang w:val="ru-RU" w:eastAsia="ro-MD"/>
        </w:rPr>
        <w:t xml:space="preserve">61. В соответствии с подходом ESA-SA сумма подверженностей с </w:t>
      </w:r>
      <w:r w:rsidR="00CF2315" w:rsidRPr="00CF2315">
        <w:rPr>
          <w:rFonts w:ascii="Times New Roman" w:eastAsia="Arial Unicode MS" w:hAnsi="Times New Roman" w:cs="Times New Roman"/>
          <w:lang w:val="ru-RU" w:eastAsia="ro-MD"/>
        </w:rPr>
        <w:t>учетом риска</w:t>
      </w:r>
      <w:r w:rsidR="00D3715D" w:rsidRPr="00CF2315">
        <w:rPr>
          <w:rFonts w:ascii="Times New Roman" w:eastAsia="Arial Unicode MS" w:hAnsi="Times New Roman" w:cs="Times New Roman"/>
          <w:lang w:val="ru-RU" w:eastAsia="ro-MD"/>
        </w:rPr>
        <w:t xml:space="preserve"> для позиции по секьюритизации рассчитывается путем умножения величины подверженности позиции, </w:t>
      </w:r>
      <w:r w:rsidR="00D3715D" w:rsidRPr="00CF2315">
        <w:rPr>
          <w:rFonts w:ascii="Times New Roman" w:eastAsia="Arial Unicode MS" w:hAnsi="Times New Roman" w:cs="Times New Roman"/>
          <w:lang w:val="ru-RU" w:eastAsia="ro-MD"/>
        </w:rPr>
        <w:lastRenderedPageBreak/>
        <w:t xml:space="preserve">рассчитанной в соответствии с </w:t>
      </w:r>
      <w:proofErr w:type="spellStart"/>
      <w:r w:rsidR="00D3715D" w:rsidRPr="00CF2315">
        <w:rPr>
          <w:rFonts w:ascii="Times New Roman" w:eastAsia="Arial Unicode MS" w:hAnsi="Times New Roman" w:cs="Times New Roman"/>
          <w:lang w:val="ru-RU" w:eastAsia="ro-MD"/>
        </w:rPr>
        <w:t>подчастью</w:t>
      </w:r>
      <w:proofErr w:type="spellEnd"/>
      <w:r w:rsidR="00D3715D" w:rsidRPr="00CF2315">
        <w:rPr>
          <w:rFonts w:ascii="Times New Roman" w:eastAsia="Arial Unicode MS" w:hAnsi="Times New Roman" w:cs="Times New Roman"/>
          <w:lang w:val="ru-RU" w:eastAsia="ro-MD"/>
        </w:rPr>
        <w:t xml:space="preserve"> 2 части1 настоящей главы, на применимый </w:t>
      </w:r>
      <w:r w:rsidR="00E96B7D" w:rsidRPr="00CF2315">
        <w:rPr>
          <w:rFonts w:ascii="Times New Roman" w:eastAsia="Arial Unicode MS" w:hAnsi="Times New Roman" w:cs="Times New Roman"/>
          <w:lang w:val="ru-RU" w:eastAsia="ro-MD"/>
        </w:rPr>
        <w:t>коэффициент</w:t>
      </w:r>
      <w:r w:rsidR="00D3715D" w:rsidRPr="00CF2315">
        <w:rPr>
          <w:rFonts w:ascii="Times New Roman" w:eastAsia="Arial Unicode MS" w:hAnsi="Times New Roman" w:cs="Times New Roman"/>
          <w:lang w:val="ru-RU" w:eastAsia="ro-MD"/>
        </w:rPr>
        <w:t xml:space="preserve"> </w:t>
      </w:r>
      <w:r w:rsidR="00C947CA" w:rsidRPr="00CF2315">
        <w:rPr>
          <w:rFonts w:ascii="Times New Roman" w:eastAsia="Arial Unicode MS" w:hAnsi="Times New Roman" w:cs="Times New Roman"/>
          <w:lang w:val="ru-RU" w:eastAsia="ro-MD"/>
        </w:rPr>
        <w:t>риска, определенный</w:t>
      </w:r>
      <w:r w:rsidR="00E96B7D" w:rsidRPr="00CF2315">
        <w:rPr>
          <w:rFonts w:ascii="Times New Roman" w:eastAsia="Arial Unicode MS" w:hAnsi="Times New Roman" w:cs="Times New Roman"/>
          <w:lang w:val="ru-RU" w:eastAsia="ro-MD"/>
        </w:rPr>
        <w:t xml:space="preserve"> в соответствии с приведенным ниже методом, который в любом случае не может быть менее 15 %:</w:t>
      </w:r>
    </w:p>
    <w:p w14:paraId="267AA668" w14:textId="57CB9E95" w:rsidR="00072E7B" w:rsidRPr="003C5746" w:rsidRDefault="00072E7B" w:rsidP="001C2343">
      <w:pPr>
        <w:tabs>
          <w:tab w:val="left" w:pos="426"/>
        </w:tabs>
        <w:spacing w:after="0"/>
        <w:ind w:firstLine="426"/>
        <w:jc w:val="both"/>
        <w:rPr>
          <w:rFonts w:ascii="Times New Roman" w:eastAsia="Arial Unicode MS" w:hAnsi="Times New Roman" w:cs="Times New Roman"/>
          <w:lang w:eastAsia="ro-MD"/>
        </w:rPr>
      </w:pPr>
    </w:p>
    <w:tbl>
      <w:tblPr>
        <w:tblW w:w="8063"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5813"/>
        <w:gridCol w:w="2250"/>
      </w:tblGrid>
      <w:tr w:rsidR="00D71159" w:rsidRPr="003C5746" w14:paraId="73B52749" w14:textId="77777777" w:rsidTr="00FD1857">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9B6E52" w14:textId="77777777" w:rsidR="00562F71" w:rsidRPr="003C5746" w:rsidRDefault="00562F71" w:rsidP="00DF27CB">
            <w:pPr>
              <w:spacing w:after="0" w:line="240" w:lineRule="auto"/>
              <w:jc w:val="center"/>
              <w:rPr>
                <w:rFonts w:ascii="Times New Roman" w:hAnsi="Times New Roman" w:cs="Times New Roman"/>
              </w:rPr>
            </w:pPr>
            <w:r w:rsidRPr="003C5746">
              <w:rPr>
                <w:rFonts w:ascii="Times New Roman" w:hAnsi="Times New Roman" w:cs="Times New Roman"/>
              </w:rPr>
              <w:t>RW = 1000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2E4198E" w14:textId="216D614C" w:rsidR="00562F71" w:rsidRPr="003C5746" w:rsidRDefault="00000000" w:rsidP="00DF27CB">
            <w:pPr>
              <w:spacing w:after="0" w:line="240" w:lineRule="auto"/>
              <w:jc w:val="center"/>
              <w:rPr>
                <w:rFonts w:ascii="Times New Roman" w:hAnsi="Times New Roman" w:cs="Times New Roman"/>
              </w:rPr>
            </w:pPr>
            <w:sdt>
              <w:sdtPr>
                <w:rPr>
                  <w:rFonts w:ascii="Times New Roman" w:hAnsi="Times New Roman" w:cs="Times New Roman"/>
                </w:rPr>
                <w:tag w:val="goog_rdk_100"/>
                <w:id w:val="-1050525615"/>
              </w:sdtPr>
              <w:sdtContent>
                <w:r w:rsidR="00CF2315">
                  <w:rPr>
                    <w:rFonts w:ascii="Times New Roman" w:hAnsi="Times New Roman" w:cs="Times New Roman"/>
                    <w:lang w:val="ru-RU"/>
                  </w:rPr>
                  <w:t>где</w:t>
                </w:r>
                <w:r w:rsidR="00562F71" w:rsidRPr="003C5746">
                  <w:rPr>
                    <w:rFonts w:ascii="Times New Roman" w:hAnsi="Times New Roman" w:cs="Times New Roman"/>
                  </w:rPr>
                  <w:t xml:space="preserve"> </w:t>
                </w:r>
                <w:r w:rsidR="00562F71" w:rsidRPr="003C5746">
                  <w:rPr>
                    <w:rFonts w:ascii="Times New Roman" w:eastAsia="Gungsuh" w:hAnsi="Times New Roman" w:cs="Times New Roman"/>
                  </w:rPr>
                  <w:t>D ≤ K</w:t>
                </w:r>
              </w:sdtContent>
            </w:sdt>
            <w:r w:rsidR="00562F71" w:rsidRPr="003C5746">
              <w:rPr>
                <w:rFonts w:ascii="Times New Roman" w:hAnsi="Times New Roman" w:cs="Times New Roman"/>
                <w:vertAlign w:val="subscript"/>
              </w:rPr>
              <w:t>A</w:t>
            </w:r>
          </w:p>
        </w:tc>
      </w:tr>
      <w:tr w:rsidR="00D71159" w:rsidRPr="003C5746" w14:paraId="08DC2AC6" w14:textId="77777777" w:rsidTr="00FD1857">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7B11F66" w14:textId="77777777" w:rsidR="00562F71" w:rsidRPr="003C5746" w:rsidRDefault="00562F71" w:rsidP="00DF27CB">
            <w:pPr>
              <w:spacing w:after="0" w:line="240" w:lineRule="auto"/>
              <w:jc w:val="center"/>
              <w:rPr>
                <w:rFonts w:ascii="Times New Roman" w:hAnsi="Times New Roman" w:cs="Times New Roman"/>
              </w:rPr>
            </w:pPr>
            <w:r w:rsidRPr="003C5746">
              <w:rPr>
                <w:rFonts w:ascii="Times New Roman" w:hAnsi="Times New Roman" w:cs="Times New Roman"/>
              </w:rPr>
              <w:t>RW = 10</w:t>
            </w:r>
            <m:oMath>
              <m:sSub>
                <m:sSubPr>
                  <m:ctrlPr>
                    <w:rPr>
                      <w:rFonts w:ascii="Cambria Math" w:eastAsia="Cambria Math" w:hAnsi="Cambria Math" w:cs="Times New Roman"/>
                    </w:rPr>
                  </m:ctrlPr>
                </m:sSubPr>
                <m:e>
                  <m:r>
                    <w:rPr>
                      <w:rFonts w:ascii="Cambria Math" w:eastAsia="Cambria Math" w:hAnsi="Cambria Math" w:cs="Times New Roman"/>
                    </w:rPr>
                    <m:t>K</m:t>
                  </m:r>
                </m:e>
                <m:sub>
                  <m:r>
                    <w:rPr>
                      <w:rFonts w:ascii="Cambria Math" w:eastAsia="Cambria Math" w:hAnsi="Cambria Math" w:cs="Times New Roman"/>
                    </w:rPr>
                    <m:t>SSFA (</m:t>
                  </m:r>
                  <m:sSub>
                    <m:sSubPr>
                      <m:ctrlPr>
                        <w:rPr>
                          <w:rFonts w:ascii="Cambria Math" w:eastAsia="Cambria Math" w:hAnsi="Cambria Math" w:cs="Times New Roman"/>
                        </w:rPr>
                      </m:ctrlPr>
                    </m:sSubPr>
                    <m:e>
                      <m:r>
                        <w:rPr>
                          <w:rFonts w:ascii="Cambria Math" w:eastAsia="Cambria Math" w:hAnsi="Cambria Math" w:cs="Times New Roman"/>
                        </w:rPr>
                        <m:t>K</m:t>
                      </m:r>
                    </m:e>
                    <m:sub>
                      <m:r>
                        <w:rPr>
                          <w:rFonts w:ascii="Cambria Math" w:eastAsia="Cambria Math" w:hAnsi="Cambria Math" w:cs="Times New Roman"/>
                        </w:rPr>
                        <m:t>A</m:t>
                      </m:r>
                    </m:sub>
                  </m:sSub>
                  <m:r>
                    <w:rPr>
                      <w:rFonts w:ascii="Cambria Math" w:eastAsia="Cambria Math" w:hAnsi="Cambria Math" w:cs="Times New Roman"/>
                    </w:rPr>
                    <m:t>)</m:t>
                  </m:r>
                </m:sub>
              </m:sSub>
            </m:oMath>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0E338B" w14:textId="0812CDA9" w:rsidR="00562F71" w:rsidRPr="003C5746" w:rsidRDefault="00000000" w:rsidP="00DF27CB">
            <w:pPr>
              <w:spacing w:after="0" w:line="240" w:lineRule="auto"/>
              <w:jc w:val="center"/>
              <w:rPr>
                <w:rFonts w:ascii="Times New Roman" w:hAnsi="Times New Roman" w:cs="Times New Roman"/>
              </w:rPr>
            </w:pPr>
            <w:sdt>
              <w:sdtPr>
                <w:rPr>
                  <w:rFonts w:ascii="Times New Roman" w:hAnsi="Times New Roman" w:cs="Times New Roman"/>
                </w:rPr>
                <w:tag w:val="goog_rdk_101"/>
                <w:id w:val="-1866281394"/>
              </w:sdtPr>
              <w:sdtContent>
                <w:r w:rsidR="00CF2315">
                  <w:rPr>
                    <w:rFonts w:ascii="Times New Roman" w:hAnsi="Times New Roman" w:cs="Times New Roman"/>
                    <w:lang w:val="ru-RU"/>
                  </w:rPr>
                  <w:t>где</w:t>
                </w:r>
                <w:r w:rsidR="00562F71" w:rsidRPr="003C5746">
                  <w:rPr>
                    <w:rFonts w:ascii="Times New Roman" w:eastAsia="Gungsuh" w:hAnsi="Times New Roman" w:cs="Times New Roman"/>
                  </w:rPr>
                  <w:t xml:space="preserve"> A ≥ K</w:t>
                </w:r>
              </w:sdtContent>
            </w:sdt>
            <w:r w:rsidR="00562F71" w:rsidRPr="003C5746">
              <w:rPr>
                <w:rFonts w:ascii="Times New Roman" w:hAnsi="Times New Roman" w:cs="Times New Roman"/>
                <w:vertAlign w:val="subscript"/>
              </w:rPr>
              <w:t>A</w:t>
            </w:r>
          </w:p>
        </w:tc>
      </w:tr>
      <w:tr w:rsidR="00D71159" w:rsidRPr="003C5746" w14:paraId="38FF49B1" w14:textId="77777777" w:rsidTr="00DF27CB">
        <w:trPr>
          <w:trHeight w:val="508"/>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161A827" w14:textId="7633E0DA" w:rsidR="00562F71" w:rsidRPr="003C5746" w:rsidRDefault="00562F71" w:rsidP="00DF27CB">
            <w:pPr>
              <w:spacing w:after="0" w:line="240" w:lineRule="auto"/>
              <w:jc w:val="center"/>
              <w:rPr>
                <w:rFonts w:ascii="Times New Roman" w:eastAsia="Cambria Math" w:hAnsi="Times New Roman" w:cs="Times New Roman"/>
              </w:rPr>
            </w:pPr>
            <m:oMathPara>
              <m:oMath>
                <m:r>
                  <w:rPr>
                    <w:rFonts w:ascii="Cambria Math" w:eastAsia="Cambria Math" w:hAnsi="Cambria Math" w:cs="Times New Roman"/>
                  </w:rPr>
                  <m:t xml:space="preserve">RW= </m:t>
                </m:r>
                <m:r>
                  <m:rPr>
                    <m:sty m:val="p"/>
                  </m:rPr>
                  <w:rPr>
                    <w:rFonts w:ascii="Cambria Math" w:hAnsi="Cambria Math" w:cs="Times New Roman"/>
                  </w:rPr>
                  <m:t>[</m:t>
                </m:r>
                <m:d>
                  <m:dPr>
                    <m:ctrlPr>
                      <w:rPr>
                        <w:rFonts w:ascii="Cambria Math" w:hAnsi="Cambria Math" w:cs="Times New Roman"/>
                      </w:rPr>
                    </m:ctrlPr>
                  </m:dPr>
                  <m:e>
                    <m:f>
                      <m:fPr>
                        <m:ctrlPr>
                          <w:rPr>
                            <w:rFonts w:ascii="Cambria Math" w:eastAsia="Cambria Math" w:hAnsi="Cambria Math" w:cs="Times New Roman"/>
                          </w:rPr>
                        </m:ctrlPr>
                      </m:fPr>
                      <m:num>
                        <m:sSub>
                          <m:sSubPr>
                            <m:ctrlPr>
                              <w:rPr>
                                <w:rFonts w:ascii="Cambria Math" w:eastAsia="Cambria Math" w:hAnsi="Cambria Math" w:cs="Times New Roman"/>
                              </w:rPr>
                            </m:ctrlPr>
                          </m:sSubPr>
                          <m:e>
                            <m:r>
                              <w:rPr>
                                <w:rFonts w:ascii="Cambria Math" w:eastAsia="Cambria Math" w:hAnsi="Cambria Math" w:cs="Times New Roman"/>
                              </w:rPr>
                              <m:t>K</m:t>
                            </m:r>
                          </m:e>
                          <m:sub>
                            <m:r>
                              <w:rPr>
                                <w:rFonts w:ascii="Cambria Math" w:eastAsia="Cambria Math" w:hAnsi="Cambria Math" w:cs="Times New Roman"/>
                              </w:rPr>
                              <m:t>A</m:t>
                            </m:r>
                          </m:sub>
                        </m:sSub>
                        <m:r>
                          <w:rPr>
                            <w:rFonts w:ascii="Cambria Math" w:eastAsia="Cambria Math" w:hAnsi="Cambria Math" w:cs="Times New Roman"/>
                          </w:rPr>
                          <m:t>-A</m:t>
                        </m:r>
                      </m:num>
                      <m:den>
                        <m:r>
                          <w:rPr>
                            <w:rFonts w:ascii="Cambria Math" w:eastAsia="Cambria Math" w:hAnsi="Cambria Math" w:cs="Times New Roman"/>
                          </w:rPr>
                          <m:t xml:space="preserve">D-A </m:t>
                        </m:r>
                      </m:den>
                    </m:f>
                  </m:e>
                </m:d>
                <m:r>
                  <w:rPr>
                    <w:rFonts w:ascii="Cambria Math" w:eastAsia="Cambria Math" w:hAnsi="Cambria Math" w:cs="Times New Roman"/>
                  </w:rPr>
                  <m:t xml:space="preserve"> 10</m:t>
                </m:r>
                <m:r>
                  <m:rPr>
                    <m:sty m:val="p"/>
                  </m:rPr>
                  <w:rPr>
                    <w:rFonts w:ascii="Cambria Math" w:hAnsi="Cambria Math" w:cs="Times New Roman"/>
                  </w:rPr>
                  <m:t>]</m:t>
                </m:r>
                <m:r>
                  <w:rPr>
                    <w:rFonts w:ascii="Cambria Math" w:eastAsia="Cambria Math" w:hAnsi="Cambria Math" w:cs="Times New Roman"/>
                  </w:rPr>
                  <m:t>+</m:t>
                </m:r>
                <m:d>
                  <m:dPr>
                    <m:begChr m:val="["/>
                    <m:endChr m:val="]"/>
                    <m:ctrlPr>
                      <w:rPr>
                        <w:rFonts w:ascii="Cambria Math" w:eastAsia="Cambria Math" w:hAnsi="Cambria Math" w:cs="Times New Roman"/>
                      </w:rPr>
                    </m:ctrlPr>
                  </m:dPr>
                  <m:e>
                    <m:d>
                      <m:dPr>
                        <m:ctrlPr>
                          <w:rPr>
                            <w:rFonts w:ascii="Cambria Math" w:eastAsia="Cambria Math" w:hAnsi="Cambria Math" w:cs="Times New Roman"/>
                          </w:rPr>
                        </m:ctrlPr>
                      </m:dPr>
                      <m:e>
                        <m:f>
                          <m:fPr>
                            <m:ctrlPr>
                              <w:rPr>
                                <w:rFonts w:ascii="Cambria Math" w:eastAsia="Cambria Math" w:hAnsi="Cambria Math" w:cs="Times New Roman"/>
                              </w:rPr>
                            </m:ctrlPr>
                          </m:fPr>
                          <m:num>
                            <m:sSub>
                              <m:sSubPr>
                                <m:ctrlPr>
                                  <w:rPr>
                                    <w:rFonts w:ascii="Cambria Math" w:eastAsia="Cambria Math" w:hAnsi="Cambria Math" w:cs="Times New Roman"/>
                                  </w:rPr>
                                </m:ctrlPr>
                              </m:sSubPr>
                              <m:e>
                                <m:r>
                                  <w:rPr>
                                    <w:rFonts w:ascii="Cambria Math" w:eastAsia="Cambria Math" w:hAnsi="Cambria Math" w:cs="Times New Roman"/>
                                  </w:rPr>
                                  <m:t>D-K</m:t>
                                </m:r>
                              </m:e>
                              <m:sub>
                                <m:r>
                                  <w:rPr>
                                    <w:rFonts w:ascii="Cambria Math" w:eastAsia="Cambria Math" w:hAnsi="Cambria Math" w:cs="Times New Roman"/>
                                  </w:rPr>
                                  <m:t>A</m:t>
                                </m:r>
                              </m:sub>
                            </m:sSub>
                          </m:num>
                          <m:den>
                            <m:r>
                              <w:rPr>
                                <w:rFonts w:ascii="Cambria Math" w:eastAsia="Cambria Math" w:hAnsi="Cambria Math" w:cs="Times New Roman"/>
                              </w:rPr>
                              <m:t xml:space="preserve">D-A </m:t>
                            </m:r>
                          </m:den>
                        </m:f>
                      </m:e>
                    </m:d>
                    <m:r>
                      <w:rPr>
                        <w:rFonts w:ascii="Cambria Math" w:eastAsia="Cambria Math" w:hAnsi="Cambria Math" w:cs="Times New Roman"/>
                      </w:rPr>
                      <m:t>10</m:t>
                    </m:r>
                    <m:sSub>
                      <m:sSubPr>
                        <m:ctrlPr>
                          <w:rPr>
                            <w:rFonts w:ascii="Cambria Math" w:eastAsia="Cambria Math" w:hAnsi="Cambria Math" w:cs="Times New Roman"/>
                          </w:rPr>
                        </m:ctrlPr>
                      </m:sSubPr>
                      <m:e>
                        <m:r>
                          <w:rPr>
                            <w:rFonts w:ascii="Cambria Math" w:eastAsia="Cambria Math" w:hAnsi="Cambria Math" w:cs="Times New Roman"/>
                          </w:rPr>
                          <m:t>K</m:t>
                        </m:r>
                      </m:e>
                      <m:sub>
                        <m:r>
                          <w:rPr>
                            <w:rFonts w:ascii="Cambria Math" w:eastAsia="Cambria Math" w:hAnsi="Cambria Math" w:cs="Times New Roman"/>
                          </w:rPr>
                          <m:t>SSFA (</m:t>
                        </m:r>
                        <m:sSub>
                          <m:sSubPr>
                            <m:ctrlPr>
                              <w:rPr>
                                <w:rFonts w:ascii="Cambria Math" w:eastAsia="Cambria Math" w:hAnsi="Cambria Math" w:cs="Times New Roman"/>
                              </w:rPr>
                            </m:ctrlPr>
                          </m:sSubPr>
                          <m:e>
                            <m:r>
                              <w:rPr>
                                <w:rFonts w:ascii="Cambria Math" w:eastAsia="Cambria Math" w:hAnsi="Cambria Math" w:cs="Times New Roman"/>
                              </w:rPr>
                              <m:t>K</m:t>
                            </m:r>
                          </m:e>
                          <m:sub>
                            <m:r>
                              <w:rPr>
                                <w:rFonts w:ascii="Cambria Math" w:eastAsia="Cambria Math" w:hAnsi="Cambria Math" w:cs="Times New Roman"/>
                              </w:rPr>
                              <m:t>A</m:t>
                            </m:r>
                          </m:sub>
                        </m:sSub>
                        <m:r>
                          <w:rPr>
                            <w:rFonts w:ascii="Cambria Math" w:eastAsia="Cambria Math" w:hAnsi="Cambria Math" w:cs="Times New Roman"/>
                          </w:rPr>
                          <m:t>)</m:t>
                        </m:r>
                      </m:sub>
                    </m:sSub>
                  </m:e>
                </m:d>
              </m:oMath>
            </m:oMathPara>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A7C98D1" w14:textId="61F6D5C4" w:rsidR="00562F71" w:rsidRPr="003C5746" w:rsidRDefault="00CF2315" w:rsidP="00DF27CB">
            <w:pPr>
              <w:spacing w:after="0" w:line="240" w:lineRule="auto"/>
              <w:jc w:val="center"/>
              <w:rPr>
                <w:rFonts w:ascii="Times New Roman" w:hAnsi="Times New Roman" w:cs="Times New Roman"/>
              </w:rPr>
            </w:pPr>
            <w:r>
              <w:rPr>
                <w:rFonts w:ascii="Times New Roman" w:hAnsi="Times New Roman" w:cs="Times New Roman"/>
                <w:lang w:val="ru-RU"/>
              </w:rPr>
              <w:t>где</w:t>
            </w:r>
            <w:r w:rsidR="00562F71" w:rsidRPr="003C5746">
              <w:rPr>
                <w:rFonts w:ascii="Times New Roman" w:hAnsi="Times New Roman" w:cs="Times New Roman"/>
              </w:rPr>
              <w:t xml:space="preserve"> A &lt; K</w:t>
            </w:r>
            <w:r w:rsidR="00562F71" w:rsidRPr="003C5746">
              <w:rPr>
                <w:rFonts w:ascii="Times New Roman" w:hAnsi="Times New Roman" w:cs="Times New Roman"/>
                <w:vertAlign w:val="subscript"/>
              </w:rPr>
              <w:t>A</w:t>
            </w:r>
            <w:r w:rsidR="00562F71" w:rsidRPr="003C5746">
              <w:rPr>
                <w:rFonts w:ascii="Times New Roman" w:hAnsi="Times New Roman" w:cs="Times New Roman"/>
              </w:rPr>
              <w:t> &lt; D</w:t>
            </w:r>
          </w:p>
        </w:tc>
      </w:tr>
    </w:tbl>
    <w:p w14:paraId="5A182928" w14:textId="78CE1F9A" w:rsidR="00B26DEE" w:rsidRPr="00785523" w:rsidRDefault="00CF2315" w:rsidP="00B06863">
      <w:pPr>
        <w:shd w:val="clear" w:color="auto" w:fill="FFFFFF"/>
        <w:spacing w:before="120" w:after="120" w:line="240" w:lineRule="auto"/>
        <w:jc w:val="both"/>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где</w:t>
      </w:r>
      <w:r w:rsidR="00B26DEE" w:rsidRPr="00785523">
        <w:rPr>
          <w:rFonts w:ascii="Times New Roman" w:eastAsia="Arial Unicode MS" w:hAnsi="Times New Roman" w:cs="Times New Roman"/>
          <w:lang w:val="ru-MD" w:eastAsia="ro-MD"/>
        </w:rPr>
        <w:t>:</w:t>
      </w:r>
    </w:p>
    <w:tbl>
      <w:tblPr>
        <w:tblW w:w="5000" w:type="pct"/>
        <w:shd w:val="clear" w:color="auto" w:fill="FFFFFF"/>
        <w:tblCellMar>
          <w:left w:w="0" w:type="dxa"/>
          <w:right w:w="0" w:type="dxa"/>
        </w:tblCellMar>
        <w:tblLook w:val="04A0" w:firstRow="1" w:lastRow="0" w:firstColumn="1" w:lastColumn="0" w:noHBand="0" w:noVBand="1"/>
      </w:tblPr>
      <w:tblGrid>
        <w:gridCol w:w="165"/>
        <w:gridCol w:w="9190"/>
      </w:tblGrid>
      <w:tr w:rsidR="00D71159" w:rsidRPr="00785523" w14:paraId="38822540" w14:textId="77777777" w:rsidTr="00B26DEE">
        <w:tc>
          <w:tcPr>
            <w:tcW w:w="0" w:type="auto"/>
            <w:shd w:val="clear" w:color="auto" w:fill="FFFFFF"/>
            <w:hideMark/>
          </w:tcPr>
          <w:p w14:paraId="6BEFC71C" w14:textId="77777777" w:rsidR="00B26DEE" w:rsidRPr="00785523" w:rsidRDefault="00B26DEE" w:rsidP="00B06863">
            <w:pPr>
              <w:spacing w:before="120" w:after="120" w:line="240" w:lineRule="auto"/>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D</w:t>
            </w:r>
          </w:p>
        </w:tc>
        <w:tc>
          <w:tcPr>
            <w:tcW w:w="0" w:type="auto"/>
            <w:shd w:val="clear" w:color="auto" w:fill="FFFFFF"/>
            <w:hideMark/>
          </w:tcPr>
          <w:p w14:paraId="68B6665E" w14:textId="5A73BD11" w:rsidR="00B26DEE" w:rsidRPr="00785523" w:rsidRDefault="000D1253" w:rsidP="00B06863">
            <w:pPr>
              <w:spacing w:before="120" w:after="120" w:line="240" w:lineRule="auto"/>
              <w:jc w:val="both"/>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 xml:space="preserve"> </w:t>
            </w:r>
            <w:r w:rsidR="001661E7" w:rsidRPr="00785523">
              <w:rPr>
                <w:rFonts w:ascii="Times New Roman" w:eastAsia="Arial Unicode MS" w:hAnsi="Times New Roman" w:cs="Times New Roman"/>
                <w:lang w:val="ru-MD" w:eastAsia="ro-MD"/>
              </w:rPr>
              <w:t xml:space="preserve">конечная точка потери, определяемая в соответствии с </w:t>
            </w:r>
            <w:proofErr w:type="spellStart"/>
            <w:r w:rsidR="001661E7" w:rsidRPr="00785523">
              <w:rPr>
                <w:rFonts w:ascii="Times New Roman" w:eastAsia="Arial Unicode MS" w:hAnsi="Times New Roman" w:cs="Times New Roman"/>
                <w:lang w:val="ru-MD" w:eastAsia="ro-MD"/>
              </w:rPr>
              <w:t>подчастью</w:t>
            </w:r>
            <w:proofErr w:type="spellEnd"/>
            <w:r w:rsidR="001661E7" w:rsidRPr="00785523">
              <w:rPr>
                <w:rFonts w:ascii="Times New Roman" w:eastAsia="Arial Unicode MS" w:hAnsi="Times New Roman" w:cs="Times New Roman"/>
                <w:lang w:val="ru-MD" w:eastAsia="ro-MD"/>
              </w:rPr>
              <w:t xml:space="preserve"> 3 части 2настоящей главы</w:t>
            </w:r>
            <w:r w:rsidR="00B26DEE" w:rsidRPr="00785523">
              <w:rPr>
                <w:rFonts w:ascii="Times New Roman" w:eastAsia="Arial Unicode MS" w:hAnsi="Times New Roman" w:cs="Times New Roman"/>
                <w:lang w:val="ru-MD" w:eastAsia="ro-MD"/>
              </w:rPr>
              <w:t>;</w:t>
            </w:r>
          </w:p>
        </w:tc>
      </w:tr>
    </w:tbl>
    <w:p w14:paraId="73DBE0D0" w14:textId="77777777" w:rsidR="00B26DEE" w:rsidRPr="00785523" w:rsidRDefault="00B26DEE" w:rsidP="00B06863">
      <w:pPr>
        <w:spacing w:before="120" w:after="120" w:line="240" w:lineRule="auto"/>
        <w:rPr>
          <w:rFonts w:ascii="Times New Roman" w:eastAsia="Times New Roman" w:hAnsi="Times New Roman" w:cs="Times New Roman"/>
          <w:vanish/>
          <w:lang w:val="ru-MD" w:eastAsia="ro-MD"/>
        </w:rPr>
      </w:pPr>
    </w:p>
    <w:tbl>
      <w:tblPr>
        <w:tblW w:w="5000" w:type="pct"/>
        <w:shd w:val="clear" w:color="auto" w:fill="FFFFFF"/>
        <w:tblCellMar>
          <w:left w:w="0" w:type="dxa"/>
          <w:right w:w="0" w:type="dxa"/>
        </w:tblCellMar>
        <w:tblLook w:val="04A0" w:firstRow="1" w:lastRow="0" w:firstColumn="1" w:lastColumn="0" w:noHBand="0" w:noVBand="1"/>
      </w:tblPr>
      <w:tblGrid>
        <w:gridCol w:w="163"/>
        <w:gridCol w:w="9192"/>
      </w:tblGrid>
      <w:tr w:rsidR="00D71159" w:rsidRPr="00785523" w14:paraId="17012A7A" w14:textId="77777777" w:rsidTr="00B26DEE">
        <w:tc>
          <w:tcPr>
            <w:tcW w:w="0" w:type="auto"/>
            <w:shd w:val="clear" w:color="auto" w:fill="FFFFFF"/>
            <w:hideMark/>
          </w:tcPr>
          <w:p w14:paraId="554C803A" w14:textId="77777777" w:rsidR="00B26DEE" w:rsidRPr="00785523" w:rsidRDefault="00B26DEE" w:rsidP="00B06863">
            <w:pPr>
              <w:spacing w:before="120" w:after="120" w:line="240" w:lineRule="auto"/>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A</w:t>
            </w:r>
          </w:p>
        </w:tc>
        <w:tc>
          <w:tcPr>
            <w:tcW w:w="0" w:type="auto"/>
            <w:shd w:val="clear" w:color="auto" w:fill="FFFFFF"/>
            <w:hideMark/>
          </w:tcPr>
          <w:p w14:paraId="72E003DD" w14:textId="149D25C5" w:rsidR="00B26DEE" w:rsidRPr="00785523" w:rsidRDefault="000D1253" w:rsidP="00B06863">
            <w:pPr>
              <w:spacing w:before="120" w:after="120" w:line="240" w:lineRule="auto"/>
              <w:jc w:val="both"/>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 xml:space="preserve"> </w:t>
            </w:r>
            <w:r w:rsidR="00C947CA" w:rsidRPr="00785523">
              <w:rPr>
                <w:rFonts w:ascii="Times New Roman" w:eastAsia="Arial Unicode MS" w:hAnsi="Times New Roman" w:cs="Times New Roman"/>
                <w:lang w:val="ru-MD" w:eastAsia="ro-MD"/>
              </w:rPr>
              <w:t xml:space="preserve">начальная точка убытка, определяемая в соответствии с </w:t>
            </w:r>
            <w:proofErr w:type="spellStart"/>
            <w:r w:rsidR="00C947CA" w:rsidRPr="00785523">
              <w:rPr>
                <w:rFonts w:ascii="Times New Roman" w:eastAsia="Arial Unicode MS" w:hAnsi="Times New Roman" w:cs="Times New Roman"/>
                <w:lang w:val="ru-MD" w:eastAsia="ro-MD"/>
              </w:rPr>
              <w:t>подчастью</w:t>
            </w:r>
            <w:proofErr w:type="spellEnd"/>
            <w:r w:rsidR="00C947CA" w:rsidRPr="00785523">
              <w:rPr>
                <w:rFonts w:ascii="Times New Roman" w:eastAsia="Arial Unicode MS" w:hAnsi="Times New Roman" w:cs="Times New Roman"/>
                <w:lang w:val="ru-MD" w:eastAsia="ro-MD"/>
              </w:rPr>
              <w:t xml:space="preserve"> 3 части 2настоящей главы</w:t>
            </w:r>
            <w:r w:rsidR="00B26DEE" w:rsidRPr="00785523">
              <w:rPr>
                <w:rFonts w:ascii="Times New Roman" w:eastAsia="Arial Unicode MS" w:hAnsi="Times New Roman" w:cs="Times New Roman"/>
                <w:lang w:val="ru-MD" w:eastAsia="ro-MD"/>
              </w:rPr>
              <w:t>;</w:t>
            </w:r>
          </w:p>
        </w:tc>
      </w:tr>
    </w:tbl>
    <w:p w14:paraId="22C74118" w14:textId="77777777" w:rsidR="00B26DEE" w:rsidRPr="00785523" w:rsidRDefault="00B26DEE" w:rsidP="00B06863">
      <w:pPr>
        <w:spacing w:before="120" w:after="120" w:line="240" w:lineRule="auto"/>
        <w:rPr>
          <w:rFonts w:ascii="Times New Roman" w:eastAsia="Times New Roman" w:hAnsi="Times New Roman" w:cs="Times New Roman"/>
          <w:vanish/>
          <w:lang w:val="ru-MD" w:eastAsia="ro-MD"/>
        </w:rPr>
      </w:pPr>
    </w:p>
    <w:tbl>
      <w:tblPr>
        <w:tblW w:w="5000" w:type="pct"/>
        <w:shd w:val="clear" w:color="auto" w:fill="FFFFFF"/>
        <w:tblCellMar>
          <w:left w:w="0" w:type="dxa"/>
          <w:right w:w="0" w:type="dxa"/>
        </w:tblCellMar>
        <w:tblLook w:val="04A0" w:firstRow="1" w:lastRow="0" w:firstColumn="1" w:lastColumn="0" w:noHBand="0" w:noVBand="1"/>
      </w:tblPr>
      <w:tblGrid>
        <w:gridCol w:w="513"/>
        <w:gridCol w:w="8842"/>
      </w:tblGrid>
      <w:tr w:rsidR="00D71159" w:rsidRPr="00785523" w14:paraId="3C9A9982" w14:textId="77777777" w:rsidTr="00B26DEE">
        <w:tc>
          <w:tcPr>
            <w:tcW w:w="0" w:type="auto"/>
            <w:shd w:val="clear" w:color="auto" w:fill="FFFFFF"/>
            <w:hideMark/>
          </w:tcPr>
          <w:p w14:paraId="51190717" w14:textId="77777777" w:rsidR="00B26DEE" w:rsidRPr="00785523" w:rsidRDefault="00B26DEE" w:rsidP="00B06863">
            <w:pPr>
              <w:spacing w:before="120" w:after="120" w:line="240" w:lineRule="auto"/>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K</w:t>
            </w:r>
            <w:r w:rsidRPr="00785523">
              <w:rPr>
                <w:rFonts w:ascii="Times New Roman" w:eastAsia="Arial Unicode MS" w:hAnsi="Times New Roman" w:cs="Times New Roman"/>
                <w:vertAlign w:val="subscript"/>
                <w:lang w:val="ru-MD" w:eastAsia="ro-MD"/>
              </w:rPr>
              <w:t>A</w:t>
            </w:r>
          </w:p>
        </w:tc>
        <w:tc>
          <w:tcPr>
            <w:tcW w:w="0" w:type="auto"/>
            <w:shd w:val="clear" w:color="auto" w:fill="FFFFFF"/>
            <w:hideMark/>
          </w:tcPr>
          <w:p w14:paraId="4831E13C" w14:textId="55991E8A" w:rsidR="00B26DEE" w:rsidRPr="00785523" w:rsidRDefault="00C947CA" w:rsidP="00B06863">
            <w:pPr>
              <w:spacing w:before="120" w:after="120" w:line="240" w:lineRule="auto"/>
              <w:jc w:val="both"/>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параметр, рассчитанный в соответствии с п. 62</w:t>
            </w:r>
            <w:r w:rsidR="00B26DEE" w:rsidRPr="00785523">
              <w:rPr>
                <w:rFonts w:ascii="Times New Roman" w:eastAsia="Arial Unicode MS" w:hAnsi="Times New Roman" w:cs="Times New Roman"/>
                <w:lang w:val="ru-MD" w:eastAsia="ro-MD"/>
              </w:rPr>
              <w:t>;</w:t>
            </w:r>
          </w:p>
        </w:tc>
      </w:tr>
    </w:tbl>
    <w:p w14:paraId="4CA16E00" w14:textId="77777777" w:rsidR="00B26DEE" w:rsidRPr="00785523" w:rsidRDefault="00000000" w:rsidP="00B26DEE">
      <w:pPr>
        <w:spacing w:line="240" w:lineRule="auto"/>
        <w:jc w:val="center"/>
        <w:rPr>
          <w:rFonts w:ascii="Times New Roman" w:eastAsia="Cambria Math" w:hAnsi="Times New Roman" w:cs="Times New Roman"/>
          <w:lang w:val="ru-MD"/>
        </w:rPr>
      </w:pPr>
      <m:oMathPara>
        <m:oMath>
          <m:sSub>
            <m:sSubPr>
              <m:ctrlPr>
                <w:rPr>
                  <w:rFonts w:ascii="Cambria Math" w:eastAsia="Cambria Math" w:hAnsi="Cambria Math" w:cs="Times New Roman"/>
                  <w:lang w:val="ru-MD"/>
                </w:rPr>
              </m:ctrlPr>
            </m:sSubPr>
            <m:e>
              <m:r>
                <w:rPr>
                  <w:rFonts w:ascii="Cambria Math" w:eastAsia="Cambria Math" w:hAnsi="Cambria Math" w:cs="Times New Roman"/>
                  <w:lang w:val="ru-MD"/>
                </w:rPr>
                <m:t>K</m:t>
              </m:r>
            </m:e>
            <m:sub>
              <m:r>
                <w:rPr>
                  <w:rFonts w:ascii="Cambria Math" w:eastAsia="Cambria Math" w:hAnsi="Cambria Math" w:cs="Times New Roman"/>
                  <w:lang w:val="ru-MD"/>
                </w:rPr>
                <m:t>SSFA</m:t>
              </m:r>
              <m:d>
                <m:dPr>
                  <m:ctrlPr>
                    <w:rPr>
                      <w:rFonts w:ascii="Cambria Math" w:eastAsia="Cambria Math" w:hAnsi="Cambria Math" w:cs="Times New Roman"/>
                      <w:lang w:val="ru-MD"/>
                    </w:rPr>
                  </m:ctrlPr>
                </m:dPr>
                <m:e>
                  <m:sSub>
                    <m:sSubPr>
                      <m:ctrlPr>
                        <w:rPr>
                          <w:rFonts w:ascii="Cambria Math" w:eastAsia="Cambria Math" w:hAnsi="Cambria Math" w:cs="Times New Roman"/>
                          <w:lang w:val="ru-MD"/>
                        </w:rPr>
                      </m:ctrlPr>
                    </m:sSubPr>
                    <m:e>
                      <m:r>
                        <w:rPr>
                          <w:rFonts w:ascii="Cambria Math" w:eastAsia="Cambria Math" w:hAnsi="Cambria Math" w:cs="Times New Roman"/>
                          <w:lang w:val="ru-MD"/>
                        </w:rPr>
                        <m:t>K</m:t>
                      </m:r>
                    </m:e>
                    <m:sub>
                      <m:r>
                        <w:rPr>
                          <w:rFonts w:ascii="Cambria Math" w:eastAsia="Cambria Math" w:hAnsi="Cambria Math" w:cs="Times New Roman"/>
                          <w:lang w:val="ru-MD"/>
                        </w:rPr>
                        <m:t>A</m:t>
                      </m:r>
                    </m:sub>
                  </m:sSub>
                </m:e>
              </m:d>
              <m:r>
                <w:rPr>
                  <w:rFonts w:ascii="Cambria Math" w:eastAsia="Cambria Math" w:hAnsi="Cambria Math" w:cs="Times New Roman"/>
                  <w:lang w:val="ru-MD"/>
                </w:rPr>
                <m:t xml:space="preserve"> = </m:t>
              </m:r>
            </m:sub>
          </m:sSub>
          <m:f>
            <m:fPr>
              <m:ctrlPr>
                <w:rPr>
                  <w:rFonts w:ascii="Cambria Math" w:eastAsia="Cambria Math" w:hAnsi="Cambria Math" w:cs="Times New Roman"/>
                  <w:lang w:val="ru-MD"/>
                </w:rPr>
              </m:ctrlPr>
            </m:fPr>
            <m:num>
              <m:sSup>
                <m:sSupPr>
                  <m:ctrlPr>
                    <w:rPr>
                      <w:rFonts w:ascii="Cambria Math" w:eastAsia="Cambria Math" w:hAnsi="Cambria Math" w:cs="Times New Roman"/>
                      <w:lang w:val="ru-MD"/>
                    </w:rPr>
                  </m:ctrlPr>
                </m:sSupPr>
                <m:e>
                  <m:r>
                    <w:rPr>
                      <w:rFonts w:ascii="Cambria Math" w:eastAsia="Cambria Math" w:hAnsi="Cambria Math" w:cs="Times New Roman"/>
                      <w:lang w:val="ru-MD"/>
                    </w:rPr>
                    <m:t>e</m:t>
                  </m:r>
                </m:e>
                <m:sup>
                  <m:r>
                    <w:rPr>
                      <w:rFonts w:ascii="Cambria Math" w:eastAsia="Cambria Math" w:hAnsi="Cambria Math" w:cs="Times New Roman"/>
                      <w:lang w:val="ru-MD"/>
                    </w:rPr>
                    <m:t>a u</m:t>
                  </m:r>
                </m:sup>
              </m:sSup>
              <m:r>
                <w:rPr>
                  <w:rFonts w:ascii="Cambria Math" w:eastAsia="Cambria Math" w:hAnsi="Cambria Math" w:cs="Times New Roman"/>
                  <w:lang w:val="ru-MD"/>
                </w:rPr>
                <m:t xml:space="preserve">- </m:t>
              </m:r>
              <m:sSup>
                <m:sSupPr>
                  <m:ctrlPr>
                    <w:rPr>
                      <w:rFonts w:ascii="Cambria Math" w:eastAsia="Cambria Math" w:hAnsi="Cambria Math" w:cs="Times New Roman"/>
                      <w:lang w:val="ru-MD"/>
                    </w:rPr>
                  </m:ctrlPr>
                </m:sSupPr>
                <m:e>
                  <m:r>
                    <w:rPr>
                      <w:rFonts w:ascii="Cambria Math" w:eastAsia="Cambria Math" w:hAnsi="Cambria Math" w:cs="Times New Roman"/>
                      <w:lang w:val="ru-MD"/>
                    </w:rPr>
                    <m:t>e</m:t>
                  </m:r>
                </m:e>
                <m:sup>
                  <m:r>
                    <w:rPr>
                      <w:rFonts w:ascii="Cambria Math" w:eastAsia="Cambria Math" w:hAnsi="Cambria Math" w:cs="Times New Roman"/>
                      <w:lang w:val="ru-MD"/>
                    </w:rPr>
                    <m:t>a 1</m:t>
                  </m:r>
                </m:sup>
              </m:sSup>
            </m:num>
            <m:den>
              <m:r>
                <w:rPr>
                  <w:rFonts w:ascii="Cambria Math" w:eastAsia="Cambria Math" w:hAnsi="Cambria Math" w:cs="Times New Roman"/>
                  <w:lang w:val="ru-MD"/>
                </w:rPr>
                <m:t>a (u-1)</m:t>
              </m:r>
            </m:den>
          </m:f>
        </m:oMath>
      </m:oMathPara>
    </w:p>
    <w:p w14:paraId="05526BC2" w14:textId="520ED4BF" w:rsidR="00B26DEE" w:rsidRPr="0015391C" w:rsidRDefault="00233B42" w:rsidP="002B7C4C">
      <w:pPr>
        <w:spacing w:after="120" w:line="240" w:lineRule="auto"/>
        <w:rPr>
          <w:rFonts w:ascii="Times New Roman" w:hAnsi="Times New Roman" w:cs="Times New Roman"/>
          <w:lang w:val="en-US"/>
        </w:rPr>
      </w:pPr>
      <w:r w:rsidRPr="00785523">
        <w:rPr>
          <w:rFonts w:ascii="Times New Roman" w:hAnsi="Times New Roman" w:cs="Times New Roman"/>
          <w:lang w:val="ru-MD"/>
        </w:rPr>
        <w:t>где</w:t>
      </w:r>
      <w:r w:rsidR="00B26DEE" w:rsidRPr="0015391C">
        <w:rPr>
          <w:rFonts w:ascii="Times New Roman" w:hAnsi="Times New Roman" w:cs="Times New Roman"/>
          <w:lang w:val="en-US"/>
        </w:rPr>
        <w:t>:</w:t>
      </w:r>
    </w:p>
    <w:p w14:paraId="45FCAE9E" w14:textId="77777777" w:rsidR="00B26DEE" w:rsidRPr="0015391C" w:rsidRDefault="00B26DEE" w:rsidP="00B06863">
      <w:pPr>
        <w:spacing w:before="120" w:after="120" w:line="240" w:lineRule="auto"/>
        <w:rPr>
          <w:rFonts w:ascii="Times New Roman" w:hAnsi="Times New Roman" w:cs="Times New Roman"/>
          <w:lang w:val="en-US"/>
        </w:rPr>
      </w:pPr>
      <w:r w:rsidRPr="0015391C">
        <w:rPr>
          <w:rFonts w:ascii="Times New Roman" w:hAnsi="Times New Roman" w:cs="Times New Roman"/>
          <w:lang w:val="en-US"/>
        </w:rPr>
        <w:t>a = – (1</w:t>
      </w:r>
      <w:proofErr w:type="gramStart"/>
      <w:r w:rsidRPr="0015391C">
        <w:rPr>
          <w:rFonts w:ascii="Times New Roman" w:hAnsi="Times New Roman" w:cs="Times New Roman"/>
          <w:lang w:val="en-US"/>
        </w:rPr>
        <w:t>/(</w:t>
      </w:r>
      <w:proofErr w:type="gramEnd"/>
      <w:r w:rsidRPr="0015391C">
        <w:rPr>
          <w:rFonts w:ascii="Times New Roman" w:hAnsi="Times New Roman" w:cs="Times New Roman"/>
          <w:lang w:val="en-US"/>
        </w:rPr>
        <w:t xml:space="preserve">p * </w:t>
      </w:r>
      <m:oMath>
        <m:sSub>
          <m:sSubPr>
            <m:ctrlPr>
              <w:rPr>
                <w:rFonts w:ascii="Cambria Math" w:eastAsia="Cambria Math" w:hAnsi="Cambria Math" w:cs="Times New Roman"/>
                <w:lang w:val="ru-MD"/>
              </w:rPr>
            </m:ctrlPr>
          </m:sSubPr>
          <m:e>
            <m:r>
              <w:rPr>
                <w:rFonts w:ascii="Cambria Math" w:eastAsia="Cambria Math" w:hAnsi="Cambria Math" w:cs="Times New Roman"/>
                <w:lang w:val="ru-MD"/>
              </w:rPr>
              <m:t>K</m:t>
            </m:r>
          </m:e>
          <m:sub>
            <m:r>
              <w:rPr>
                <w:rFonts w:ascii="Cambria Math" w:eastAsia="Cambria Math" w:hAnsi="Cambria Math" w:cs="Times New Roman"/>
                <w:lang w:val="ru-MD"/>
              </w:rPr>
              <m:t>A</m:t>
            </m:r>
          </m:sub>
        </m:sSub>
      </m:oMath>
      <w:r w:rsidRPr="0015391C">
        <w:rPr>
          <w:rFonts w:ascii="Times New Roman" w:hAnsi="Times New Roman" w:cs="Times New Roman"/>
          <w:lang w:val="en-US"/>
        </w:rPr>
        <w:t>))</w:t>
      </w:r>
    </w:p>
    <w:p w14:paraId="09C3C5A2" w14:textId="77777777" w:rsidR="00B26DEE" w:rsidRPr="0015391C" w:rsidRDefault="00B26DEE" w:rsidP="00B06863">
      <w:pPr>
        <w:spacing w:before="120" w:after="120" w:line="240" w:lineRule="auto"/>
        <w:rPr>
          <w:rFonts w:ascii="Times New Roman" w:hAnsi="Times New Roman" w:cs="Times New Roman"/>
          <w:lang w:val="en-US"/>
        </w:rPr>
      </w:pPr>
      <w:r w:rsidRPr="0015391C">
        <w:rPr>
          <w:rFonts w:ascii="Times New Roman" w:hAnsi="Times New Roman" w:cs="Times New Roman"/>
          <w:lang w:val="en-US"/>
        </w:rPr>
        <w:t xml:space="preserve">u = D – </w:t>
      </w:r>
      <m:oMath>
        <m:sSub>
          <m:sSubPr>
            <m:ctrlPr>
              <w:rPr>
                <w:rFonts w:ascii="Cambria Math" w:eastAsia="Cambria Math" w:hAnsi="Cambria Math" w:cs="Times New Roman"/>
                <w:lang w:val="ru-MD"/>
              </w:rPr>
            </m:ctrlPr>
          </m:sSubPr>
          <m:e>
            <m:r>
              <w:rPr>
                <w:rFonts w:ascii="Cambria Math" w:eastAsia="Cambria Math" w:hAnsi="Cambria Math" w:cs="Times New Roman"/>
                <w:lang w:val="ru-MD"/>
              </w:rPr>
              <m:t>K</m:t>
            </m:r>
          </m:e>
          <m:sub>
            <m:r>
              <w:rPr>
                <w:rFonts w:ascii="Cambria Math" w:eastAsia="Cambria Math" w:hAnsi="Cambria Math" w:cs="Times New Roman"/>
                <w:lang w:val="ru-MD"/>
              </w:rPr>
              <m:t>A</m:t>
            </m:r>
          </m:sub>
        </m:sSub>
      </m:oMath>
    </w:p>
    <w:p w14:paraId="36819059" w14:textId="77777777" w:rsidR="00B26DEE" w:rsidRPr="00785523" w:rsidRDefault="00B26DEE" w:rsidP="00B06863">
      <w:pPr>
        <w:spacing w:before="120" w:after="120" w:line="240" w:lineRule="auto"/>
        <w:rPr>
          <w:rFonts w:ascii="Times New Roman" w:hAnsi="Times New Roman" w:cs="Times New Roman"/>
          <w:lang w:val="ru-MD"/>
        </w:rPr>
      </w:pPr>
      <w:r w:rsidRPr="00785523">
        <w:rPr>
          <w:rFonts w:ascii="Times New Roman" w:hAnsi="Times New Roman" w:cs="Times New Roman"/>
          <w:lang w:val="ru-MD"/>
        </w:rPr>
        <w:t xml:space="preserve">l = </w:t>
      </w:r>
      <w:proofErr w:type="spellStart"/>
      <w:r w:rsidRPr="00785523">
        <w:rPr>
          <w:rFonts w:ascii="Times New Roman" w:hAnsi="Times New Roman" w:cs="Times New Roman"/>
          <w:lang w:val="ru-MD"/>
        </w:rPr>
        <w:t>max</w:t>
      </w:r>
      <w:proofErr w:type="spellEnd"/>
      <w:r w:rsidRPr="00785523">
        <w:rPr>
          <w:rFonts w:ascii="Times New Roman" w:hAnsi="Times New Roman" w:cs="Times New Roman"/>
          <w:lang w:val="ru-MD"/>
        </w:rPr>
        <w:t xml:space="preserve"> (A – </w:t>
      </w:r>
      <m:oMath>
        <m:sSub>
          <m:sSubPr>
            <m:ctrlPr>
              <w:rPr>
                <w:rFonts w:ascii="Cambria Math" w:eastAsia="Cambria Math" w:hAnsi="Cambria Math" w:cs="Times New Roman"/>
                <w:lang w:val="ru-MD"/>
              </w:rPr>
            </m:ctrlPr>
          </m:sSubPr>
          <m:e>
            <m:r>
              <w:rPr>
                <w:rFonts w:ascii="Cambria Math" w:eastAsia="Cambria Math" w:hAnsi="Cambria Math" w:cs="Times New Roman"/>
                <w:lang w:val="ru-MD"/>
              </w:rPr>
              <m:t>K</m:t>
            </m:r>
          </m:e>
          <m:sub>
            <m:r>
              <w:rPr>
                <w:rFonts w:ascii="Cambria Math" w:eastAsia="Cambria Math" w:hAnsi="Cambria Math" w:cs="Times New Roman"/>
                <w:lang w:val="ru-MD"/>
              </w:rPr>
              <m:t>A</m:t>
            </m:r>
          </m:sub>
        </m:sSub>
      </m:oMath>
      <w:r w:rsidRPr="00785523">
        <w:rPr>
          <w:rFonts w:ascii="Times New Roman" w:hAnsi="Times New Roman" w:cs="Times New Roman"/>
          <w:lang w:val="ru-MD"/>
        </w:rPr>
        <w:t>; 0)</w:t>
      </w:r>
    </w:p>
    <w:p w14:paraId="238B7E86" w14:textId="03D96D33" w:rsidR="00B26DEE" w:rsidRPr="00785523" w:rsidRDefault="00B26DEE" w:rsidP="00B06863">
      <w:pPr>
        <w:spacing w:before="120" w:after="120" w:line="240" w:lineRule="auto"/>
        <w:rPr>
          <w:rFonts w:ascii="Times New Roman" w:eastAsia="Arial Unicode MS" w:hAnsi="Times New Roman" w:cs="Times New Roman"/>
          <w:shd w:val="clear" w:color="auto" w:fill="FFFFFF"/>
          <w:lang w:val="ru-MD"/>
        </w:rPr>
      </w:pPr>
      <w:r w:rsidRPr="00785523">
        <w:rPr>
          <w:rFonts w:ascii="Times New Roman" w:hAnsi="Times New Roman" w:cs="Times New Roman"/>
          <w:lang w:val="ru-MD"/>
        </w:rPr>
        <w:t xml:space="preserve">p = 1 </w:t>
      </w:r>
      <w:r w:rsidR="00233B42" w:rsidRPr="00785523">
        <w:rPr>
          <w:rFonts w:ascii="Times New Roman" w:eastAsia="Arial Unicode MS" w:hAnsi="Times New Roman" w:cs="Times New Roman"/>
          <w:shd w:val="clear" w:color="auto" w:fill="FFFFFF"/>
          <w:lang w:val="ru-MD"/>
        </w:rPr>
        <w:t xml:space="preserve">для подверженности секьюритизации, не являющегося подверженности </w:t>
      </w:r>
      <w:proofErr w:type="spellStart"/>
      <w:r w:rsidR="00233B42" w:rsidRPr="00785523">
        <w:rPr>
          <w:rFonts w:ascii="Times New Roman" w:eastAsia="Arial Unicode MS" w:hAnsi="Times New Roman" w:cs="Times New Roman"/>
          <w:shd w:val="clear" w:color="auto" w:fill="FFFFFF"/>
          <w:lang w:val="ru-MD"/>
        </w:rPr>
        <w:t>ресекьюритизации</w:t>
      </w:r>
      <w:proofErr w:type="spellEnd"/>
      <w:r w:rsidR="007279C4" w:rsidRPr="00785523">
        <w:rPr>
          <w:rFonts w:ascii="Times New Roman" w:eastAsia="Arial Unicode MS" w:hAnsi="Times New Roman" w:cs="Times New Roman"/>
          <w:shd w:val="clear" w:color="auto" w:fill="FFFFFF"/>
          <w:lang w:val="ru-MD"/>
        </w:rPr>
        <w:t>.</w:t>
      </w:r>
    </w:p>
    <w:p w14:paraId="531F8999" w14:textId="4FC849AA" w:rsidR="00CE4683" w:rsidRPr="00785523" w:rsidRDefault="000D1253" w:rsidP="00BA2FE4">
      <w:pPr>
        <w:shd w:val="clear" w:color="auto" w:fill="FFFFFF"/>
        <w:spacing w:before="120" w:after="120"/>
        <w:ind w:firstLine="426"/>
        <w:rPr>
          <w:rFonts w:ascii="Times New Roman" w:eastAsia="Arial Unicode MS" w:hAnsi="Times New Roman" w:cs="Times New Roman"/>
          <w:lang w:val="ru-MD" w:eastAsia="ro-MD"/>
        </w:rPr>
      </w:pPr>
      <w:r w:rsidRPr="00785523">
        <w:rPr>
          <w:rFonts w:ascii="Times New Roman" w:eastAsia="Arial Unicode MS" w:hAnsi="Times New Roman" w:cs="Times New Roman"/>
          <w:b/>
          <w:bCs/>
          <w:lang w:val="ru-MD" w:eastAsia="ro-MD"/>
        </w:rPr>
        <w:t>62.</w:t>
      </w:r>
      <w:r w:rsidR="003838D9" w:rsidRPr="00785523">
        <w:rPr>
          <w:rFonts w:ascii="Times New Roman" w:eastAsia="Arial Unicode MS" w:hAnsi="Times New Roman" w:cs="Times New Roman"/>
          <w:lang w:val="ru-MD" w:eastAsia="ro-MD"/>
        </w:rPr>
        <w:t>   </w:t>
      </w:r>
      <w:r w:rsidR="00426B2D" w:rsidRPr="00785523">
        <w:rPr>
          <w:rFonts w:ascii="Times New Roman" w:eastAsia="Arial Unicode MS" w:hAnsi="Times New Roman" w:cs="Times New Roman"/>
          <w:lang w:val="ru-MD" w:eastAsia="ro-MD"/>
        </w:rPr>
        <w:t>Для целей п</w:t>
      </w:r>
      <w:r w:rsidR="007134B6" w:rsidRPr="00785523">
        <w:rPr>
          <w:rFonts w:ascii="Times New Roman" w:eastAsia="Arial Unicode MS" w:hAnsi="Times New Roman" w:cs="Times New Roman"/>
          <w:lang w:val="ru-MD" w:eastAsia="ro-MD"/>
        </w:rPr>
        <w:t>. 61</w:t>
      </w:r>
      <w:r w:rsidR="003838D9" w:rsidRPr="00785523">
        <w:rPr>
          <w:rFonts w:ascii="Times New Roman" w:eastAsia="Arial Unicode MS" w:hAnsi="Times New Roman" w:cs="Times New Roman"/>
          <w:lang w:val="ru-MD" w:eastAsia="ro-MD"/>
        </w:rPr>
        <w:t>, K</w:t>
      </w:r>
      <w:r w:rsidR="003838D9" w:rsidRPr="00785523">
        <w:rPr>
          <w:rFonts w:ascii="Times New Roman" w:eastAsia="Arial Unicode MS" w:hAnsi="Times New Roman" w:cs="Times New Roman"/>
          <w:vertAlign w:val="subscript"/>
          <w:lang w:val="ru-MD" w:eastAsia="ro-MD"/>
        </w:rPr>
        <w:t>A</w:t>
      </w:r>
      <w:r w:rsidR="003838D9" w:rsidRPr="00785523">
        <w:rPr>
          <w:rFonts w:ascii="Times New Roman" w:eastAsia="Arial Unicode MS" w:hAnsi="Times New Roman" w:cs="Times New Roman"/>
          <w:lang w:val="ru-MD" w:eastAsia="ro-MD"/>
        </w:rPr>
        <w:t> </w:t>
      </w:r>
      <w:r w:rsidR="00426B2D" w:rsidRPr="00785523">
        <w:rPr>
          <w:rFonts w:ascii="Times New Roman" w:eastAsia="Arial Unicode MS" w:hAnsi="Times New Roman" w:cs="Times New Roman"/>
          <w:lang w:val="ru-MD" w:eastAsia="ro-MD"/>
        </w:rPr>
        <w:t>рассчитывается следующим образом</w:t>
      </w:r>
      <w:r w:rsidR="003838D9" w:rsidRPr="00785523">
        <w:rPr>
          <w:rFonts w:ascii="Times New Roman" w:eastAsia="Arial Unicode MS" w:hAnsi="Times New Roman" w:cs="Times New Roman"/>
          <w:lang w:val="ru-MD" w:eastAsia="ro-MD"/>
        </w:rPr>
        <w:t>:</w:t>
      </w:r>
    </w:p>
    <w:p w14:paraId="70A973B5" w14:textId="77777777" w:rsidR="003838D9" w:rsidRPr="00785523" w:rsidRDefault="00000000" w:rsidP="002B0AB3">
      <w:pPr>
        <w:spacing w:after="0"/>
        <w:jc w:val="center"/>
        <w:rPr>
          <w:rFonts w:ascii="Times New Roman" w:eastAsia="Cambria Math" w:hAnsi="Times New Roman" w:cs="Times New Roman"/>
          <w:lang w:val="ru-MD"/>
        </w:rPr>
      </w:pPr>
      <m:oMathPara>
        <m:oMath>
          <m:sSub>
            <m:sSubPr>
              <m:ctrlPr>
                <w:rPr>
                  <w:rFonts w:ascii="Cambria Math" w:eastAsia="Cambria Math" w:hAnsi="Cambria Math" w:cs="Times New Roman"/>
                  <w:lang w:val="ru-MD"/>
                </w:rPr>
              </m:ctrlPr>
            </m:sSubPr>
            <m:e>
              <m:r>
                <w:rPr>
                  <w:rFonts w:ascii="Cambria Math" w:eastAsia="Cambria Math" w:hAnsi="Cambria Math" w:cs="Times New Roman"/>
                  <w:lang w:val="ru-MD"/>
                </w:rPr>
                <m:t>K</m:t>
              </m:r>
            </m:e>
            <m:sub>
              <m:r>
                <w:rPr>
                  <w:rFonts w:ascii="Cambria Math" w:eastAsia="Cambria Math" w:hAnsi="Cambria Math" w:cs="Times New Roman"/>
                  <w:lang w:val="ru-MD"/>
                </w:rPr>
                <m:t>A</m:t>
              </m:r>
            </m:sub>
          </m:sSub>
          <m:r>
            <w:rPr>
              <w:rFonts w:ascii="Cambria Math" w:eastAsia="Cambria Math" w:hAnsi="Cambria Math" w:cs="Times New Roman"/>
              <w:lang w:val="ru-MD"/>
            </w:rPr>
            <m:t>=</m:t>
          </m:r>
          <m:d>
            <m:dPr>
              <m:ctrlPr>
                <w:rPr>
                  <w:rFonts w:ascii="Cambria Math" w:eastAsia="Cambria Math" w:hAnsi="Cambria Math" w:cs="Times New Roman"/>
                  <w:lang w:val="ru-MD"/>
                </w:rPr>
              </m:ctrlPr>
            </m:dPr>
            <m:e>
              <m:r>
                <w:rPr>
                  <w:rFonts w:ascii="Cambria Math" w:eastAsia="Cambria Math" w:hAnsi="Cambria Math" w:cs="Times New Roman"/>
                  <w:lang w:val="ru-MD"/>
                </w:rPr>
                <m:t>1-W</m:t>
              </m:r>
            </m:e>
          </m:d>
          <m:sSub>
            <m:sSubPr>
              <m:ctrlPr>
                <w:rPr>
                  <w:rFonts w:ascii="Cambria Math" w:eastAsia="Cambria Math" w:hAnsi="Cambria Math" w:cs="Times New Roman"/>
                  <w:lang w:val="ru-MD"/>
                </w:rPr>
              </m:ctrlPr>
            </m:sSubPr>
            <m:e>
              <m:r>
                <w:rPr>
                  <w:rFonts w:ascii="Cambria Math" w:eastAsia="Cambria Math" w:hAnsi="Cambria Math" w:cs="Times New Roman"/>
                  <w:lang w:val="ru-MD"/>
                </w:rPr>
                <m:t>K</m:t>
              </m:r>
            </m:e>
            <m:sub>
              <m:r>
                <w:rPr>
                  <w:rFonts w:ascii="Cambria Math" w:eastAsia="Cambria Math" w:hAnsi="Cambria Math" w:cs="Times New Roman"/>
                  <w:lang w:val="ru-MD"/>
                </w:rPr>
                <m:t>SA</m:t>
              </m:r>
            </m:sub>
          </m:sSub>
          <m:r>
            <w:rPr>
              <w:rFonts w:ascii="Cambria Math" w:eastAsia="Cambria Math" w:hAnsi="Cambria Math" w:cs="Times New Roman"/>
              <w:lang w:val="ru-MD"/>
            </w:rPr>
            <m:t>+W 0.5</m:t>
          </m:r>
        </m:oMath>
      </m:oMathPara>
    </w:p>
    <w:p w14:paraId="215D054C" w14:textId="1486E3E2" w:rsidR="003838D9" w:rsidRPr="00785523" w:rsidRDefault="00426B2D" w:rsidP="00075C9A">
      <w:pPr>
        <w:shd w:val="clear" w:color="auto" w:fill="FFFFFF"/>
        <w:spacing w:before="120" w:after="0"/>
        <w:jc w:val="both"/>
        <w:rPr>
          <w:rFonts w:ascii="Times New Roman" w:eastAsia="Arial Unicode MS" w:hAnsi="Times New Roman" w:cs="Times New Roman"/>
          <w:lang w:val="ru-MD" w:eastAsia="ro-MD"/>
        </w:rPr>
      </w:pPr>
      <w:r w:rsidRPr="00785523">
        <w:rPr>
          <w:rFonts w:ascii="Times New Roman" w:eastAsia="Arial Unicode MS" w:hAnsi="Times New Roman" w:cs="Times New Roman"/>
          <w:lang w:val="ru-MD" w:eastAsia="ro-MD"/>
        </w:rPr>
        <w:t>где</w:t>
      </w:r>
      <w:r w:rsidR="003838D9" w:rsidRPr="00785523">
        <w:rPr>
          <w:rFonts w:ascii="Times New Roman" w:eastAsia="Arial Unicode MS" w:hAnsi="Times New Roman" w:cs="Times New Roman"/>
          <w:lang w:val="ru-MD" w:eastAsia="ro-MD"/>
        </w:rPr>
        <w:t>:</w:t>
      </w:r>
    </w:p>
    <w:p w14:paraId="08A102D7" w14:textId="0797BB71" w:rsidR="003838D9" w:rsidRPr="00B54055" w:rsidRDefault="003838D9" w:rsidP="00075C9A">
      <w:pPr>
        <w:shd w:val="clear" w:color="auto" w:fill="FFFFFF"/>
        <w:spacing w:before="120" w:after="0"/>
        <w:jc w:val="both"/>
        <w:rPr>
          <w:rFonts w:ascii="Times New Roman" w:eastAsia="Arial Unicode MS" w:hAnsi="Times New Roman" w:cs="Times New Roman"/>
          <w:lang w:val="ru-RU" w:eastAsia="ro-MD"/>
        </w:rPr>
      </w:pPr>
      <w:r w:rsidRPr="00B54055">
        <w:rPr>
          <w:rFonts w:ascii="Times New Roman" w:eastAsia="Arial Unicode MS" w:hAnsi="Times New Roman" w:cs="Times New Roman"/>
          <w:lang w:val="ru-RU" w:eastAsia="ro-MD"/>
        </w:rPr>
        <w:t>K</w:t>
      </w:r>
      <w:r w:rsidRPr="00B54055">
        <w:rPr>
          <w:rFonts w:ascii="Times New Roman" w:eastAsia="Arial Unicode MS" w:hAnsi="Times New Roman" w:cs="Times New Roman"/>
          <w:vertAlign w:val="subscript"/>
          <w:lang w:val="ru-RU" w:eastAsia="ro-MD"/>
        </w:rPr>
        <w:t>SA</w:t>
      </w:r>
      <w:r w:rsidRPr="00B54055">
        <w:rPr>
          <w:rFonts w:ascii="Times New Roman" w:eastAsia="Arial Unicode MS" w:hAnsi="Times New Roman" w:cs="Times New Roman"/>
          <w:lang w:val="ru-RU" w:eastAsia="ro-MD"/>
        </w:rPr>
        <w:t> </w:t>
      </w:r>
      <w:r w:rsidR="00426B2D" w:rsidRPr="00B54055">
        <w:rPr>
          <w:rFonts w:ascii="Times New Roman" w:eastAsia="Arial Unicode MS" w:hAnsi="Times New Roman" w:cs="Times New Roman"/>
          <w:lang w:val="ru-RU" w:eastAsia="ro-MD"/>
        </w:rPr>
        <w:t xml:space="preserve">- требование к капиталу для базового портфеля, как определено в </w:t>
      </w:r>
      <w:proofErr w:type="spellStart"/>
      <w:r w:rsidR="00426B2D" w:rsidRPr="00B54055">
        <w:rPr>
          <w:rFonts w:ascii="Times New Roman" w:eastAsia="Arial Unicode MS" w:hAnsi="Times New Roman" w:cs="Times New Roman"/>
          <w:lang w:val="ru-RU" w:eastAsia="ro-MD"/>
        </w:rPr>
        <w:t>под</w:t>
      </w:r>
      <w:r w:rsidR="00785523" w:rsidRPr="00B54055">
        <w:rPr>
          <w:rFonts w:ascii="Times New Roman" w:eastAsia="Arial Unicode MS" w:hAnsi="Times New Roman" w:cs="Times New Roman"/>
          <w:lang w:val="ru-RU" w:eastAsia="ro-MD"/>
        </w:rPr>
        <w:t>части</w:t>
      </w:r>
      <w:proofErr w:type="spellEnd"/>
      <w:r w:rsidR="00426B2D" w:rsidRPr="00B54055">
        <w:rPr>
          <w:rFonts w:ascii="Times New Roman" w:eastAsia="Arial Unicode MS" w:hAnsi="Times New Roman" w:cs="Times New Roman"/>
          <w:lang w:val="ru-RU" w:eastAsia="ro-MD"/>
        </w:rPr>
        <w:t xml:space="preserve"> 2 </w:t>
      </w:r>
      <w:r w:rsidR="00785523" w:rsidRPr="00B54055">
        <w:rPr>
          <w:rFonts w:ascii="Times New Roman" w:eastAsia="Arial Unicode MS" w:hAnsi="Times New Roman" w:cs="Times New Roman"/>
          <w:lang w:val="ru-RU" w:eastAsia="ro-MD"/>
        </w:rPr>
        <w:t>части</w:t>
      </w:r>
      <w:r w:rsidR="00426B2D" w:rsidRPr="00B54055">
        <w:rPr>
          <w:rFonts w:ascii="Times New Roman" w:eastAsia="Arial Unicode MS" w:hAnsi="Times New Roman" w:cs="Times New Roman"/>
          <w:lang w:val="ru-RU" w:eastAsia="ro-MD"/>
        </w:rPr>
        <w:t xml:space="preserve"> 2 настоящей главы</w:t>
      </w:r>
      <w:r w:rsidRPr="00B54055">
        <w:rPr>
          <w:rFonts w:ascii="Times New Roman" w:eastAsia="Arial Unicode MS" w:hAnsi="Times New Roman" w:cs="Times New Roman"/>
          <w:lang w:val="ru-RU" w:eastAsia="ro-MD"/>
        </w:rPr>
        <w:t>;</w:t>
      </w:r>
    </w:p>
    <w:p w14:paraId="23F6977F" w14:textId="1838BDC8" w:rsidR="003838D9" w:rsidRPr="00B54055" w:rsidRDefault="003838D9" w:rsidP="00075C9A">
      <w:pPr>
        <w:shd w:val="clear" w:color="auto" w:fill="FFFFFF"/>
        <w:spacing w:before="120" w:after="0"/>
        <w:jc w:val="both"/>
        <w:rPr>
          <w:rFonts w:ascii="Times New Roman" w:eastAsia="Arial Unicode MS" w:hAnsi="Times New Roman" w:cs="Times New Roman"/>
          <w:lang w:val="ru-RU" w:eastAsia="ro-MD"/>
        </w:rPr>
      </w:pPr>
      <w:r w:rsidRPr="00B54055">
        <w:rPr>
          <w:rFonts w:ascii="Times New Roman" w:eastAsia="Arial Unicode MS" w:hAnsi="Times New Roman" w:cs="Times New Roman"/>
          <w:lang w:val="ru-RU" w:eastAsia="ro-MD"/>
        </w:rPr>
        <w:t xml:space="preserve">W = </w:t>
      </w:r>
      <w:r w:rsidR="00785523" w:rsidRPr="00B54055">
        <w:rPr>
          <w:rFonts w:ascii="Times New Roman" w:eastAsia="Arial Unicode MS" w:hAnsi="Times New Roman" w:cs="Times New Roman"/>
          <w:lang w:val="ru-RU" w:eastAsia="ro-MD"/>
        </w:rPr>
        <w:t>соотношение</w:t>
      </w:r>
      <w:r w:rsidRPr="00B54055">
        <w:rPr>
          <w:rFonts w:ascii="Times New Roman" w:eastAsia="Arial Unicode MS" w:hAnsi="Times New Roman" w:cs="Times New Roman"/>
          <w:lang w:val="ru-RU" w:eastAsia="ro-MD"/>
        </w:rPr>
        <w:t>:</w:t>
      </w:r>
    </w:p>
    <w:p w14:paraId="549ADBCD" w14:textId="1783F555" w:rsidR="00186555" w:rsidRPr="00B54055" w:rsidRDefault="003838D9" w:rsidP="00075C9A">
      <w:pPr>
        <w:shd w:val="clear" w:color="auto" w:fill="FFFFFF"/>
        <w:spacing w:before="60" w:after="0"/>
        <w:ind w:left="284" w:hanging="284"/>
        <w:jc w:val="both"/>
        <w:rPr>
          <w:rFonts w:ascii="Times New Roman" w:eastAsia="Arial Unicode MS" w:hAnsi="Times New Roman" w:cs="Times New Roman"/>
          <w:lang w:val="ru-RU" w:eastAsia="ro-MD"/>
        </w:rPr>
      </w:pPr>
      <w:r w:rsidRPr="00B54055">
        <w:rPr>
          <w:rFonts w:ascii="Times New Roman" w:eastAsia="Arial Unicode MS" w:hAnsi="Times New Roman" w:cs="Times New Roman"/>
          <w:lang w:val="ru-RU" w:eastAsia="ro-MD"/>
        </w:rPr>
        <w:t>(a) </w:t>
      </w:r>
      <w:r w:rsidR="00B54055" w:rsidRPr="00B54055">
        <w:rPr>
          <w:rFonts w:ascii="Times New Roman" w:eastAsia="Arial Unicode MS" w:hAnsi="Times New Roman" w:cs="Times New Roman"/>
          <w:lang w:val="ru-RU" w:eastAsia="ro-MD"/>
        </w:rPr>
        <w:t>величины</w:t>
      </w:r>
      <w:r w:rsidR="00186555" w:rsidRPr="00B54055">
        <w:rPr>
          <w:rFonts w:ascii="Times New Roman" w:eastAsia="Arial Unicode MS" w:hAnsi="Times New Roman" w:cs="Times New Roman"/>
          <w:lang w:val="ru-RU" w:eastAsia="ro-MD"/>
        </w:rPr>
        <w:t xml:space="preserve"> условной суммы базовых подверженностей в состоянии невозврата к</w:t>
      </w:r>
    </w:p>
    <w:p w14:paraId="505246F8" w14:textId="2213274D" w:rsidR="003838D9" w:rsidRPr="00B54055" w:rsidRDefault="003838D9" w:rsidP="00075C9A">
      <w:pPr>
        <w:shd w:val="clear" w:color="auto" w:fill="FFFFFF"/>
        <w:spacing w:before="60" w:after="0"/>
        <w:ind w:left="284" w:hanging="284"/>
        <w:jc w:val="both"/>
        <w:rPr>
          <w:rFonts w:ascii="Times New Roman" w:eastAsia="Arial Unicode MS" w:hAnsi="Times New Roman" w:cs="Times New Roman"/>
          <w:lang w:val="ru-RU" w:eastAsia="ro-MD"/>
        </w:rPr>
      </w:pPr>
      <w:r w:rsidRPr="00B54055">
        <w:rPr>
          <w:rFonts w:ascii="Times New Roman" w:eastAsia="Arial Unicode MS" w:hAnsi="Times New Roman" w:cs="Times New Roman"/>
          <w:lang w:val="ru-RU" w:eastAsia="ro-MD"/>
        </w:rPr>
        <w:t>(b) </w:t>
      </w:r>
      <w:r w:rsidR="00B54055" w:rsidRPr="00B54055">
        <w:rPr>
          <w:rFonts w:ascii="Times New Roman" w:eastAsia="Arial Unicode MS" w:hAnsi="Times New Roman" w:cs="Times New Roman"/>
          <w:lang w:val="ru-RU" w:eastAsia="ro-MD"/>
        </w:rPr>
        <w:t>величине условной суммы всех базовых подверженностей</w:t>
      </w:r>
      <w:r w:rsidRPr="00B54055">
        <w:rPr>
          <w:rFonts w:ascii="Times New Roman" w:eastAsia="Arial Unicode MS" w:hAnsi="Times New Roman" w:cs="Times New Roman"/>
          <w:lang w:val="ru-RU" w:eastAsia="ro-MD"/>
        </w:rPr>
        <w:t>.</w:t>
      </w:r>
    </w:p>
    <w:p w14:paraId="015CBF99" w14:textId="1D0FE2BE" w:rsidR="00A86597" w:rsidRPr="003C5746" w:rsidRDefault="000D1253" w:rsidP="00BA2FE4">
      <w:pPr>
        <w:shd w:val="clear" w:color="auto" w:fill="FFFFFF"/>
        <w:spacing w:before="120" w:after="0"/>
        <w:ind w:firstLine="426"/>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 xml:space="preserve">62.1. </w:t>
      </w:r>
      <w:r w:rsidR="00341952">
        <w:rPr>
          <w:rFonts w:ascii="Times New Roman" w:eastAsia="Arial Unicode MS" w:hAnsi="Times New Roman" w:cs="Times New Roman"/>
          <w:lang w:val="ru-RU" w:eastAsia="ro-MD"/>
        </w:rPr>
        <w:t>П</w:t>
      </w:r>
      <w:r w:rsidR="00341952" w:rsidRPr="00B54055">
        <w:rPr>
          <w:rFonts w:ascii="Times New Roman" w:eastAsia="Arial Unicode MS" w:hAnsi="Times New Roman" w:cs="Times New Roman"/>
          <w:lang w:val="ru-RU" w:eastAsia="ro-MD"/>
        </w:rPr>
        <w:t>одверженност</w:t>
      </w:r>
      <w:r w:rsidR="00341952">
        <w:rPr>
          <w:rFonts w:ascii="Times New Roman" w:eastAsia="Arial Unicode MS" w:hAnsi="Times New Roman" w:cs="Times New Roman"/>
          <w:lang w:val="ru-RU" w:eastAsia="ro-MD"/>
        </w:rPr>
        <w:t>ь</w:t>
      </w:r>
      <w:r w:rsidR="00341952" w:rsidRPr="00B54055">
        <w:rPr>
          <w:rFonts w:ascii="Times New Roman" w:eastAsia="Arial Unicode MS" w:hAnsi="Times New Roman" w:cs="Times New Roman"/>
          <w:lang w:val="ru-RU" w:eastAsia="ro-MD"/>
        </w:rPr>
        <w:t xml:space="preserve"> в состоянии невозврата</w:t>
      </w:r>
      <w:r w:rsidR="00341952">
        <w:rPr>
          <w:rFonts w:ascii="Times New Roman" w:eastAsia="Arial Unicode MS" w:hAnsi="Times New Roman" w:cs="Times New Roman"/>
          <w:lang w:val="ru-RU" w:eastAsia="ro-MD"/>
        </w:rPr>
        <w:t xml:space="preserve"> означает базовую подверженность, которая имее</w:t>
      </w:r>
      <w:r w:rsidR="00FA1BC5">
        <w:rPr>
          <w:rFonts w:ascii="Times New Roman" w:eastAsia="Arial Unicode MS" w:hAnsi="Times New Roman" w:cs="Times New Roman"/>
          <w:lang w:val="ru-RU" w:eastAsia="ro-MD"/>
        </w:rPr>
        <w:t>т</w:t>
      </w:r>
      <w:r w:rsidR="00341952">
        <w:rPr>
          <w:rFonts w:ascii="Times New Roman" w:eastAsia="Arial Unicode MS" w:hAnsi="Times New Roman" w:cs="Times New Roman"/>
          <w:lang w:val="ru-RU" w:eastAsia="ro-MD"/>
        </w:rPr>
        <w:t xml:space="preserve"> одну из следующих характе</w:t>
      </w:r>
      <w:r w:rsidR="00EE31FD">
        <w:rPr>
          <w:rFonts w:ascii="Times New Roman" w:eastAsia="Arial Unicode MS" w:hAnsi="Times New Roman" w:cs="Times New Roman"/>
          <w:lang w:val="ru-RU" w:eastAsia="ro-MD"/>
        </w:rPr>
        <w:t>ристик</w:t>
      </w:r>
      <w:r w:rsidR="003838D9" w:rsidRPr="003C5746">
        <w:rPr>
          <w:rFonts w:ascii="Times New Roman" w:eastAsia="Arial Unicode MS" w:hAnsi="Times New Roman" w:cs="Times New Roman"/>
          <w:lang w:eastAsia="ro-MD"/>
        </w:rPr>
        <w:t xml:space="preserve">: </w:t>
      </w:r>
    </w:p>
    <w:p w14:paraId="54B1313F" w14:textId="61DDA495" w:rsidR="00A86597" w:rsidRPr="00FA1BC5" w:rsidRDefault="00A86597" w:rsidP="00BA2FE4">
      <w:pPr>
        <w:shd w:val="clear" w:color="auto" w:fill="FFFFFF"/>
        <w:spacing w:before="120" w:after="0"/>
        <w:ind w:firstLine="426"/>
        <w:jc w:val="both"/>
        <w:rPr>
          <w:rFonts w:ascii="Times New Roman" w:eastAsia="Arial Unicode MS" w:hAnsi="Times New Roman" w:cs="Times New Roman"/>
          <w:lang w:val="ru-RU" w:eastAsia="ro-MD"/>
        </w:rPr>
      </w:pPr>
      <w:r w:rsidRPr="00FA1BC5">
        <w:rPr>
          <w:rFonts w:ascii="Times New Roman" w:eastAsia="Arial Unicode MS" w:hAnsi="Times New Roman" w:cs="Times New Roman"/>
          <w:lang w:val="ru-RU" w:eastAsia="ro-MD"/>
        </w:rPr>
        <w:t>62.1.1.</w:t>
      </w:r>
      <w:r w:rsidR="003838D9" w:rsidRPr="00FA1BC5">
        <w:rPr>
          <w:rFonts w:ascii="Times New Roman" w:eastAsia="Arial Unicode MS" w:hAnsi="Times New Roman" w:cs="Times New Roman"/>
          <w:lang w:val="ru-RU" w:eastAsia="ro-MD"/>
        </w:rPr>
        <w:t xml:space="preserve"> </w:t>
      </w:r>
      <w:r w:rsidR="004562C7" w:rsidRPr="00FA1BC5">
        <w:rPr>
          <w:rFonts w:ascii="Times New Roman" w:eastAsia="Arial Unicode MS" w:hAnsi="Times New Roman" w:cs="Times New Roman"/>
          <w:lang w:val="ru-RU" w:eastAsia="ro-MD"/>
        </w:rPr>
        <w:t>просрочена более чем на 90 дней</w:t>
      </w:r>
      <w:r w:rsidR="003838D9" w:rsidRPr="00FA1BC5">
        <w:rPr>
          <w:rFonts w:ascii="Times New Roman" w:eastAsia="Arial Unicode MS" w:hAnsi="Times New Roman" w:cs="Times New Roman"/>
          <w:lang w:val="ru-RU" w:eastAsia="ro-MD"/>
        </w:rPr>
        <w:t xml:space="preserve">; </w:t>
      </w:r>
    </w:p>
    <w:p w14:paraId="7D2DCFE4" w14:textId="77FCDD02" w:rsidR="00A86597" w:rsidRPr="00FA1BC5" w:rsidRDefault="00A86597" w:rsidP="00BA2FE4">
      <w:pPr>
        <w:shd w:val="clear" w:color="auto" w:fill="FFFFFF"/>
        <w:spacing w:before="120" w:after="0"/>
        <w:ind w:firstLine="426"/>
        <w:jc w:val="both"/>
        <w:rPr>
          <w:rFonts w:ascii="Times New Roman" w:eastAsia="Arial Unicode MS" w:hAnsi="Times New Roman" w:cs="Times New Roman"/>
          <w:lang w:val="ru-RU" w:eastAsia="ro-MD"/>
        </w:rPr>
      </w:pPr>
      <w:r w:rsidRPr="00FA1BC5">
        <w:rPr>
          <w:rFonts w:ascii="Times New Roman" w:eastAsia="Arial Unicode MS" w:hAnsi="Times New Roman" w:cs="Times New Roman"/>
          <w:lang w:val="ru-RU" w:eastAsia="ro-MD"/>
        </w:rPr>
        <w:t>62.1.2.</w:t>
      </w:r>
      <w:r w:rsidR="003838D9" w:rsidRPr="00FA1BC5">
        <w:rPr>
          <w:rFonts w:ascii="Times New Roman" w:eastAsia="Arial Unicode MS" w:hAnsi="Times New Roman" w:cs="Times New Roman"/>
          <w:lang w:val="ru-RU" w:eastAsia="ro-MD"/>
        </w:rPr>
        <w:t xml:space="preserve"> </w:t>
      </w:r>
      <w:r w:rsidR="004562C7" w:rsidRPr="00FA1BC5">
        <w:rPr>
          <w:rFonts w:ascii="Times New Roman" w:eastAsia="Arial Unicode MS" w:hAnsi="Times New Roman" w:cs="Times New Roman"/>
          <w:lang w:val="ru-RU" w:eastAsia="ro-MD"/>
        </w:rPr>
        <w:t>является предметом процедуры банкротства или неплатежеспособности</w:t>
      </w:r>
      <w:r w:rsidR="003838D9" w:rsidRPr="00FA1BC5">
        <w:rPr>
          <w:rFonts w:ascii="Times New Roman" w:eastAsia="Arial Unicode MS" w:hAnsi="Times New Roman" w:cs="Times New Roman"/>
          <w:lang w:val="ru-RU" w:eastAsia="ro-MD"/>
        </w:rPr>
        <w:t xml:space="preserve">; </w:t>
      </w:r>
    </w:p>
    <w:p w14:paraId="53AC8715" w14:textId="7DAA3E01" w:rsidR="00A86597" w:rsidRPr="00FA1BC5" w:rsidRDefault="00A86597" w:rsidP="00BA2FE4">
      <w:pPr>
        <w:shd w:val="clear" w:color="auto" w:fill="FFFFFF"/>
        <w:spacing w:before="120" w:after="0"/>
        <w:ind w:firstLine="426"/>
        <w:jc w:val="both"/>
        <w:rPr>
          <w:rFonts w:ascii="Times New Roman" w:eastAsia="Arial Unicode MS" w:hAnsi="Times New Roman" w:cs="Times New Roman"/>
          <w:lang w:val="ru-RU" w:eastAsia="ro-MD"/>
        </w:rPr>
      </w:pPr>
      <w:r w:rsidRPr="00FA1BC5">
        <w:rPr>
          <w:rFonts w:ascii="Times New Roman" w:eastAsia="Arial Unicode MS" w:hAnsi="Times New Roman" w:cs="Times New Roman"/>
          <w:lang w:val="ru-RU" w:eastAsia="ro-MD"/>
        </w:rPr>
        <w:t>62.1.3.</w:t>
      </w:r>
      <w:r w:rsidR="003838D9" w:rsidRPr="00FA1BC5">
        <w:rPr>
          <w:rFonts w:ascii="Times New Roman" w:eastAsia="Arial Unicode MS" w:hAnsi="Times New Roman" w:cs="Times New Roman"/>
          <w:lang w:val="ru-RU" w:eastAsia="ro-MD"/>
        </w:rPr>
        <w:t xml:space="preserve"> </w:t>
      </w:r>
      <w:r w:rsidR="004562C7" w:rsidRPr="00FA1BC5">
        <w:rPr>
          <w:rFonts w:ascii="Times New Roman" w:eastAsia="Arial Unicode MS" w:hAnsi="Times New Roman" w:cs="Times New Roman"/>
          <w:lang w:val="ru-RU" w:eastAsia="ro-MD"/>
        </w:rPr>
        <w:t>является предметом исполнительного или аналогичного производства; или</w:t>
      </w:r>
    </w:p>
    <w:p w14:paraId="7F798988" w14:textId="589BBFC9" w:rsidR="003838D9" w:rsidRPr="00FA1BC5" w:rsidRDefault="00A86597" w:rsidP="00BA2FE4">
      <w:pPr>
        <w:shd w:val="clear" w:color="auto" w:fill="FFFFFF"/>
        <w:spacing w:before="120" w:after="0"/>
        <w:ind w:firstLine="426"/>
        <w:jc w:val="both"/>
        <w:rPr>
          <w:rFonts w:ascii="Times New Roman" w:eastAsia="Arial Unicode MS" w:hAnsi="Times New Roman" w:cs="Times New Roman"/>
          <w:lang w:val="ru-RU" w:eastAsia="ro-MD"/>
        </w:rPr>
      </w:pPr>
      <w:r w:rsidRPr="00FA1BC5">
        <w:rPr>
          <w:rFonts w:ascii="Times New Roman" w:eastAsia="Arial Unicode MS" w:hAnsi="Times New Roman" w:cs="Times New Roman"/>
          <w:lang w:val="ru-RU" w:eastAsia="ro-MD"/>
        </w:rPr>
        <w:t>62.1.4.</w:t>
      </w:r>
      <w:r w:rsidR="003838D9" w:rsidRPr="00FA1BC5">
        <w:rPr>
          <w:rFonts w:ascii="Times New Roman" w:eastAsia="Arial Unicode MS" w:hAnsi="Times New Roman" w:cs="Times New Roman"/>
          <w:lang w:val="ru-RU" w:eastAsia="ro-MD"/>
        </w:rPr>
        <w:t xml:space="preserve"> </w:t>
      </w:r>
      <w:r w:rsidR="00FA1BC5" w:rsidRPr="00FA1BC5">
        <w:rPr>
          <w:rFonts w:ascii="Times New Roman" w:eastAsia="Arial Unicode MS" w:hAnsi="Times New Roman" w:cs="Times New Roman"/>
          <w:lang w:val="ru-RU" w:eastAsia="ro-MD"/>
        </w:rPr>
        <w:t>находится в состоянии невозврата в соответствии с документацией по секьюритизации</w:t>
      </w:r>
      <w:r w:rsidR="003838D9" w:rsidRPr="00FA1BC5">
        <w:rPr>
          <w:rFonts w:ascii="Times New Roman" w:eastAsia="Arial Unicode MS" w:hAnsi="Times New Roman" w:cs="Times New Roman"/>
          <w:lang w:val="ru-RU" w:eastAsia="ro-MD"/>
        </w:rPr>
        <w:t>.</w:t>
      </w:r>
    </w:p>
    <w:p w14:paraId="10300B82" w14:textId="5367E394" w:rsidR="003838D9" w:rsidRPr="007B02BC" w:rsidRDefault="000D1253" w:rsidP="00BA2FE4">
      <w:pPr>
        <w:shd w:val="clear" w:color="auto" w:fill="FFFFFF"/>
        <w:spacing w:before="120" w:after="120"/>
        <w:ind w:firstLine="426"/>
        <w:jc w:val="both"/>
        <w:rPr>
          <w:rFonts w:ascii="Times New Roman" w:eastAsia="Arial Unicode MS" w:hAnsi="Times New Roman" w:cs="Times New Roman"/>
          <w:lang w:val="ru-RU" w:eastAsia="ro-MD"/>
        </w:rPr>
      </w:pPr>
      <w:r w:rsidRPr="007B02BC">
        <w:rPr>
          <w:rFonts w:ascii="Times New Roman" w:eastAsia="Arial Unicode MS" w:hAnsi="Times New Roman" w:cs="Times New Roman"/>
          <w:lang w:val="ru-RU" w:eastAsia="ro-MD"/>
        </w:rPr>
        <w:t xml:space="preserve">62.2. </w:t>
      </w:r>
      <w:r w:rsidR="00FA1BC5" w:rsidRPr="007B02BC">
        <w:rPr>
          <w:rFonts w:ascii="Times New Roman" w:eastAsia="Arial Unicode MS" w:hAnsi="Times New Roman" w:cs="Times New Roman"/>
          <w:lang w:val="ru-RU" w:eastAsia="ro-MD"/>
        </w:rPr>
        <w:t>Если банку не известна ситуация с платежными событиями для 5 или менее процентов базовых подверженностей в его портфеле, банк может использовать подход S</w:t>
      </w:r>
      <w:r w:rsidR="00F163A1" w:rsidRPr="007B02BC">
        <w:rPr>
          <w:rFonts w:ascii="Times New Roman" w:eastAsia="Arial Unicode MS" w:hAnsi="Times New Roman" w:cs="Times New Roman"/>
          <w:lang w:val="ru-RU" w:eastAsia="ro-MD"/>
        </w:rPr>
        <w:t>ЕС</w:t>
      </w:r>
      <w:r w:rsidR="00FA1BC5" w:rsidRPr="007B02BC">
        <w:rPr>
          <w:rFonts w:ascii="Times New Roman" w:eastAsia="Arial Unicode MS" w:hAnsi="Times New Roman" w:cs="Times New Roman"/>
          <w:lang w:val="ru-RU" w:eastAsia="ro-MD"/>
        </w:rPr>
        <w:t>-SA при условии внесения следующей корректировки в расчет</w:t>
      </w:r>
      <w:r w:rsidR="003838D9" w:rsidRPr="007B02BC">
        <w:rPr>
          <w:rFonts w:ascii="Times New Roman" w:eastAsia="Arial Unicode MS" w:hAnsi="Times New Roman" w:cs="Times New Roman"/>
          <w:lang w:val="ru-RU" w:eastAsia="ro-MD"/>
        </w:rPr>
        <w:t xml:space="preserve"> K</w:t>
      </w:r>
      <w:r w:rsidR="003838D9" w:rsidRPr="007B02BC">
        <w:rPr>
          <w:rFonts w:ascii="Times New Roman" w:eastAsia="Arial Unicode MS" w:hAnsi="Times New Roman" w:cs="Times New Roman"/>
          <w:vertAlign w:val="subscript"/>
          <w:lang w:val="ru-RU" w:eastAsia="ro-MD"/>
        </w:rPr>
        <w:t>A</w:t>
      </w:r>
      <w:r w:rsidR="003838D9" w:rsidRPr="007B02BC">
        <w:rPr>
          <w:rFonts w:ascii="Times New Roman" w:eastAsia="Arial Unicode MS" w:hAnsi="Times New Roman" w:cs="Times New Roman"/>
          <w:lang w:val="ru-RU" w:eastAsia="ro-MD"/>
        </w:rPr>
        <w:t>:</w:t>
      </w:r>
    </w:p>
    <w:p w14:paraId="7241C028" w14:textId="630EB07A" w:rsidR="003838D9" w:rsidRPr="007B02BC" w:rsidRDefault="003838D9" w:rsidP="003838D9">
      <w:pPr>
        <w:shd w:val="clear" w:color="auto" w:fill="FFFFFF"/>
        <w:spacing w:after="0" w:line="312" w:lineRule="atLeast"/>
        <w:jc w:val="center"/>
        <w:rPr>
          <w:rFonts w:ascii="Arial Unicode MS" w:eastAsia="Arial Unicode MS" w:hAnsi="Arial Unicode MS" w:cs="Arial Unicode MS"/>
          <w:lang w:val="ru-RU" w:eastAsia="ro-MD"/>
        </w:rPr>
      </w:pPr>
      <w:r w:rsidRPr="007B02BC">
        <w:rPr>
          <w:rFonts w:ascii="Times New Roman" w:hAnsi="Times New Roman" w:cs="Times New Roman"/>
          <w:noProof/>
          <w:lang w:val="ru-RU"/>
        </w:rPr>
        <w:drawing>
          <wp:inline distT="0" distB="0" distL="0" distR="0" wp14:anchorId="684B8E0A" wp14:editId="362C7845">
            <wp:extent cx="5940425" cy="336550"/>
            <wp:effectExtent l="0" t="0" r="317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36550"/>
                    </a:xfrm>
                    <a:prstGeom prst="rect">
                      <a:avLst/>
                    </a:prstGeom>
                    <a:noFill/>
                    <a:ln>
                      <a:noFill/>
                    </a:ln>
                  </pic:spPr>
                </pic:pic>
              </a:graphicData>
            </a:graphic>
          </wp:inline>
        </w:drawing>
      </w:r>
    </w:p>
    <w:p w14:paraId="5CE4D8D7" w14:textId="243D014E" w:rsidR="00F163A1" w:rsidRPr="007B02BC" w:rsidRDefault="000D1253" w:rsidP="00DF27CB">
      <w:pPr>
        <w:shd w:val="clear" w:color="auto" w:fill="FFFFFF"/>
        <w:spacing w:before="120" w:after="0"/>
        <w:ind w:firstLine="425"/>
        <w:jc w:val="both"/>
        <w:rPr>
          <w:rFonts w:ascii="Times New Roman" w:eastAsia="Arial Unicode MS" w:hAnsi="Times New Roman" w:cs="Times New Roman"/>
          <w:lang w:val="ru-RU" w:eastAsia="ro-MD"/>
        </w:rPr>
      </w:pPr>
      <w:r w:rsidRPr="007B02BC">
        <w:rPr>
          <w:rFonts w:ascii="Times New Roman" w:eastAsia="Arial Unicode MS" w:hAnsi="Times New Roman" w:cs="Times New Roman"/>
          <w:lang w:val="ru-RU" w:eastAsia="ro-MD"/>
        </w:rPr>
        <w:lastRenderedPageBreak/>
        <w:t xml:space="preserve">62.3. </w:t>
      </w:r>
      <w:r w:rsidR="00F163A1" w:rsidRPr="007B02BC">
        <w:rPr>
          <w:rFonts w:ascii="Times New Roman" w:eastAsia="Arial Unicode MS" w:hAnsi="Times New Roman" w:cs="Times New Roman"/>
          <w:lang w:val="ru-RU" w:eastAsia="ro-MD"/>
        </w:rPr>
        <w:t>Если банк</w:t>
      </w:r>
      <w:r w:rsidR="00056C59" w:rsidRPr="007B02BC">
        <w:rPr>
          <w:rFonts w:ascii="Times New Roman" w:eastAsia="Arial Unicode MS" w:hAnsi="Times New Roman" w:cs="Times New Roman"/>
          <w:lang w:val="ru-RU" w:eastAsia="ro-MD"/>
        </w:rPr>
        <w:t>у</w:t>
      </w:r>
      <w:r w:rsidR="00F163A1" w:rsidRPr="007B02BC">
        <w:rPr>
          <w:rFonts w:ascii="Times New Roman" w:eastAsia="Arial Unicode MS" w:hAnsi="Times New Roman" w:cs="Times New Roman"/>
          <w:lang w:val="ru-RU" w:eastAsia="ro-MD"/>
        </w:rPr>
        <w:t xml:space="preserve"> </w:t>
      </w:r>
      <w:r w:rsidR="00056C59" w:rsidRPr="007B02BC">
        <w:rPr>
          <w:rFonts w:ascii="Times New Roman" w:eastAsia="Arial Unicode MS" w:hAnsi="Times New Roman" w:cs="Times New Roman"/>
          <w:lang w:val="ru-RU" w:eastAsia="ro-MD"/>
        </w:rPr>
        <w:t>не известна ситуация с платежными событиями для</w:t>
      </w:r>
      <w:r w:rsidR="00F163A1" w:rsidRPr="007B02BC">
        <w:rPr>
          <w:rFonts w:ascii="Times New Roman" w:eastAsia="Arial Unicode MS" w:hAnsi="Times New Roman" w:cs="Times New Roman"/>
          <w:lang w:val="ru-RU" w:eastAsia="ro-MD"/>
        </w:rPr>
        <w:t xml:space="preserve"> более чем 5 % базовых </w:t>
      </w:r>
      <w:r w:rsidR="00056C59" w:rsidRPr="007B02BC">
        <w:rPr>
          <w:rFonts w:ascii="Times New Roman" w:eastAsia="Arial Unicode MS" w:hAnsi="Times New Roman" w:cs="Times New Roman"/>
          <w:lang w:val="ru-RU" w:eastAsia="ro-MD"/>
        </w:rPr>
        <w:t xml:space="preserve">подверженностей в </w:t>
      </w:r>
      <w:r w:rsidR="00F163A1" w:rsidRPr="007B02BC">
        <w:rPr>
          <w:rFonts w:ascii="Times New Roman" w:eastAsia="Arial Unicode MS" w:hAnsi="Times New Roman" w:cs="Times New Roman"/>
          <w:lang w:val="ru-RU" w:eastAsia="ro-MD"/>
        </w:rPr>
        <w:t>портфеле, позиции секьюритизации присваивается весовой коэффициент риска 1 000</w:t>
      </w:r>
      <w:r w:rsidR="00056C59" w:rsidRPr="007B02BC">
        <w:rPr>
          <w:rFonts w:ascii="Times New Roman" w:eastAsia="Arial Unicode MS" w:hAnsi="Times New Roman" w:cs="Times New Roman"/>
          <w:lang w:val="ru-RU" w:eastAsia="ro-MD"/>
        </w:rPr>
        <w:t>%</w:t>
      </w:r>
      <w:r w:rsidR="007B02BC" w:rsidRPr="007B02BC">
        <w:rPr>
          <w:rFonts w:ascii="Times New Roman" w:eastAsia="Arial Unicode MS" w:hAnsi="Times New Roman" w:cs="Times New Roman"/>
          <w:lang w:val="ru-RU" w:eastAsia="ro-MD"/>
        </w:rPr>
        <w:t>.</w:t>
      </w:r>
    </w:p>
    <w:p w14:paraId="4F9DC070" w14:textId="742A5D39" w:rsidR="007B02BC" w:rsidRDefault="000D1253" w:rsidP="00864762">
      <w:pPr>
        <w:shd w:val="clear" w:color="auto" w:fill="FFFFFF"/>
        <w:spacing w:before="120" w:after="0"/>
        <w:ind w:firstLine="425"/>
        <w:jc w:val="both"/>
        <w:rPr>
          <w:rFonts w:ascii="Times New Roman" w:eastAsia="Arial Unicode MS" w:hAnsi="Times New Roman" w:cs="Times New Roman"/>
          <w:lang w:val="ru-RU" w:eastAsia="ro-MD"/>
        </w:rPr>
      </w:pPr>
      <w:r w:rsidRPr="007B02BC">
        <w:rPr>
          <w:rFonts w:ascii="Times New Roman" w:eastAsia="Arial Unicode MS" w:hAnsi="Times New Roman" w:cs="Times New Roman"/>
          <w:b/>
          <w:bCs/>
          <w:lang w:val="ru-RU" w:eastAsia="ro-MD"/>
        </w:rPr>
        <w:t>63.</w:t>
      </w:r>
      <w:r w:rsidR="00957D2D" w:rsidRPr="007B02BC">
        <w:rPr>
          <w:rFonts w:ascii="Times New Roman" w:eastAsia="Arial Unicode MS" w:hAnsi="Times New Roman" w:cs="Times New Roman"/>
          <w:lang w:val="ru-RU" w:eastAsia="ro-MD"/>
        </w:rPr>
        <w:t>   </w:t>
      </w:r>
      <w:r w:rsidR="007B02BC" w:rsidRPr="007B02BC">
        <w:rPr>
          <w:rFonts w:ascii="Times New Roman" w:eastAsia="Arial Unicode MS" w:hAnsi="Times New Roman" w:cs="Times New Roman"/>
          <w:lang w:val="ru-RU" w:eastAsia="ro-MD"/>
        </w:rPr>
        <w:t xml:space="preserve">Если банк имеет </w:t>
      </w:r>
      <w:proofErr w:type="spellStart"/>
      <w:r w:rsidR="007B02BC" w:rsidRPr="007B02BC">
        <w:rPr>
          <w:rFonts w:ascii="Times New Roman" w:eastAsia="Arial Unicode MS" w:hAnsi="Times New Roman" w:cs="Times New Roman"/>
          <w:lang w:val="ru-RU" w:eastAsia="ro-MD"/>
        </w:rPr>
        <w:t>секьюритизационную</w:t>
      </w:r>
      <w:proofErr w:type="spellEnd"/>
      <w:r w:rsidR="007B02BC" w:rsidRPr="007B02BC">
        <w:rPr>
          <w:rFonts w:ascii="Times New Roman" w:eastAsia="Arial Unicode MS" w:hAnsi="Times New Roman" w:cs="Times New Roman"/>
          <w:lang w:val="ru-RU" w:eastAsia="ro-MD"/>
        </w:rPr>
        <w:t xml:space="preserve"> позицию в форме производного финансового инструмента, хеджирующего рыночные риски, включая риск процентной ставки или валютный риск, банк может присвоить такому производному финансовому инструменту вычитаемый вес риска, эквивалентный весу риска базовой позиции, рассчитанному в соответствии с настоящ</w:t>
      </w:r>
      <w:r w:rsidR="00A636D0">
        <w:rPr>
          <w:rFonts w:ascii="Times New Roman" w:eastAsia="Arial Unicode MS" w:hAnsi="Times New Roman" w:cs="Times New Roman"/>
          <w:lang w:val="ru-RU" w:eastAsia="ro-MD"/>
        </w:rPr>
        <w:t xml:space="preserve">ей </w:t>
      </w:r>
      <w:proofErr w:type="spellStart"/>
      <w:r w:rsidR="00A636D0">
        <w:rPr>
          <w:rFonts w:ascii="Times New Roman" w:eastAsia="Arial Unicode MS" w:hAnsi="Times New Roman" w:cs="Times New Roman"/>
          <w:lang w:val="ru-RU" w:eastAsia="ro-MD"/>
        </w:rPr>
        <w:t>п</w:t>
      </w:r>
      <w:r w:rsidR="007B02BC" w:rsidRPr="007B02BC">
        <w:rPr>
          <w:rFonts w:ascii="Times New Roman" w:eastAsia="Arial Unicode MS" w:hAnsi="Times New Roman" w:cs="Times New Roman"/>
          <w:lang w:val="ru-RU" w:eastAsia="ro-MD"/>
        </w:rPr>
        <w:t>од</w:t>
      </w:r>
      <w:r w:rsidR="00A636D0">
        <w:rPr>
          <w:rFonts w:ascii="Times New Roman" w:eastAsia="Arial Unicode MS" w:hAnsi="Times New Roman" w:cs="Times New Roman"/>
          <w:lang w:val="ru-RU" w:eastAsia="ro-MD"/>
        </w:rPr>
        <w:t>частью</w:t>
      </w:r>
      <w:proofErr w:type="spellEnd"/>
      <w:r w:rsidR="007B02BC" w:rsidRPr="007B02BC">
        <w:rPr>
          <w:rFonts w:ascii="Times New Roman" w:eastAsia="Arial Unicode MS" w:hAnsi="Times New Roman" w:cs="Times New Roman"/>
          <w:lang w:val="ru-RU" w:eastAsia="ro-MD"/>
        </w:rPr>
        <w:t xml:space="preserve">. Для целей настоящего пункта базовой позицией является позиция, которая во всех отношениях </w:t>
      </w:r>
      <w:r w:rsidR="00A636D0" w:rsidRPr="000055EA">
        <w:rPr>
          <w:rFonts w:ascii="Times New Roman" w:eastAsia="Arial Unicode MS" w:hAnsi="Times New Roman" w:cs="Times New Roman"/>
          <w:lang w:val="ru-RU" w:eastAsia="ro-MD"/>
        </w:rPr>
        <w:t xml:space="preserve">эквивалентна по рангу производному инструменту, или, при отсутствии такой эквивалентной позиции, позиция, которая непосредственно </w:t>
      </w:r>
      <w:proofErr w:type="spellStart"/>
      <w:r w:rsidR="00A636D0" w:rsidRPr="000055EA">
        <w:rPr>
          <w:rFonts w:ascii="Times New Roman" w:eastAsia="Arial Unicode MS" w:hAnsi="Times New Roman" w:cs="Times New Roman"/>
          <w:lang w:val="ru-RU" w:eastAsia="ro-MD"/>
        </w:rPr>
        <w:t>субординирована</w:t>
      </w:r>
      <w:proofErr w:type="spellEnd"/>
      <w:r w:rsidR="00A636D0" w:rsidRPr="000055EA">
        <w:rPr>
          <w:rFonts w:ascii="Times New Roman" w:eastAsia="Arial Unicode MS" w:hAnsi="Times New Roman" w:cs="Times New Roman"/>
          <w:lang w:val="ru-RU" w:eastAsia="ro-MD"/>
        </w:rPr>
        <w:t xml:space="preserve"> по отношению к производному инструменту</w:t>
      </w:r>
      <w:r w:rsidR="007B02BC" w:rsidRPr="007B02BC">
        <w:rPr>
          <w:rFonts w:ascii="Times New Roman" w:eastAsia="Arial Unicode MS" w:hAnsi="Times New Roman" w:cs="Times New Roman"/>
          <w:lang w:val="ru-RU" w:eastAsia="ro-MD"/>
        </w:rPr>
        <w:t>.</w:t>
      </w:r>
    </w:p>
    <w:p w14:paraId="21309183" w14:textId="77A040B4" w:rsidR="00BF3205" w:rsidRPr="003C5746" w:rsidRDefault="00A54392" w:rsidP="00485EFB">
      <w:pPr>
        <w:shd w:val="clear" w:color="auto" w:fill="FFFFFF"/>
        <w:spacing w:before="240" w:after="0" w:line="240" w:lineRule="auto"/>
        <w:jc w:val="center"/>
        <w:rPr>
          <w:rFonts w:ascii="Times New Roman" w:hAnsi="Times New Roman" w:cs="Times New Roman"/>
        </w:rPr>
      </w:pPr>
      <w:bookmarkStart w:id="13" w:name="_Hlk201065677"/>
      <w:proofErr w:type="spellStart"/>
      <w:r>
        <w:rPr>
          <w:rFonts w:ascii="Times New Roman" w:hAnsi="Times New Roman" w:cs="Times New Roman"/>
          <w:b/>
          <w:bCs/>
          <w:i/>
          <w:iCs/>
          <w:lang w:val="ru-RU"/>
        </w:rPr>
        <w:t>Подчасть</w:t>
      </w:r>
      <w:proofErr w:type="spellEnd"/>
      <w:r w:rsidR="00BF3205" w:rsidRPr="003C5746">
        <w:rPr>
          <w:rFonts w:ascii="Times New Roman" w:hAnsi="Times New Roman" w:cs="Times New Roman"/>
          <w:b/>
          <w:bCs/>
          <w:i/>
          <w:iCs/>
        </w:rPr>
        <w:t xml:space="preserve"> 2</w:t>
      </w:r>
      <w:r w:rsidR="00D1662A" w:rsidRPr="003C5746">
        <w:rPr>
          <w:rFonts w:ascii="Times New Roman" w:hAnsi="Times New Roman" w:cs="Times New Roman"/>
        </w:rPr>
        <w:t xml:space="preserve"> </w:t>
      </w:r>
    </w:p>
    <w:p w14:paraId="498A10A1" w14:textId="67B90A97" w:rsidR="00D1662A" w:rsidRPr="004E47C8" w:rsidRDefault="002E3B00" w:rsidP="00485EFB">
      <w:pPr>
        <w:shd w:val="clear" w:color="auto" w:fill="FFFFFF"/>
        <w:spacing w:after="120" w:line="240" w:lineRule="auto"/>
        <w:jc w:val="center"/>
        <w:rPr>
          <w:rFonts w:ascii="Times New Roman" w:eastAsia="Arial Unicode MS" w:hAnsi="Times New Roman" w:cs="Times New Roman"/>
          <w:b/>
          <w:bCs/>
          <w:i/>
          <w:iCs/>
          <w:lang w:val="ru-RU" w:eastAsia="ro-MD"/>
        </w:rPr>
      </w:pPr>
      <w:r w:rsidRPr="004E47C8">
        <w:rPr>
          <w:rFonts w:ascii="Times New Roman" w:eastAsia="Arial Unicode MS" w:hAnsi="Times New Roman" w:cs="Times New Roman"/>
          <w:b/>
          <w:bCs/>
          <w:i/>
          <w:iCs/>
          <w:lang w:val="ru-RU" w:eastAsia="ro-MD"/>
        </w:rPr>
        <w:t>Рассмотрение секьюритизаций</w:t>
      </w:r>
      <w:r w:rsidR="00D1662A" w:rsidRPr="004E47C8">
        <w:rPr>
          <w:rFonts w:ascii="Times New Roman" w:eastAsia="Arial Unicode MS" w:hAnsi="Times New Roman" w:cs="Times New Roman"/>
          <w:b/>
          <w:bCs/>
          <w:i/>
          <w:iCs/>
          <w:lang w:val="ru-RU" w:eastAsia="ro-MD"/>
        </w:rPr>
        <w:t xml:space="preserve"> STS </w:t>
      </w:r>
      <w:r w:rsidRPr="004E47C8">
        <w:rPr>
          <w:rFonts w:ascii="Times New Roman" w:eastAsia="Arial Unicode MS" w:hAnsi="Times New Roman" w:cs="Times New Roman"/>
          <w:b/>
          <w:bCs/>
          <w:i/>
          <w:iCs/>
          <w:lang w:val="ru-RU" w:eastAsia="ro-MD"/>
        </w:rPr>
        <w:t xml:space="preserve">согласно </w:t>
      </w:r>
      <w:r w:rsidR="00D1662A" w:rsidRPr="004E47C8">
        <w:rPr>
          <w:rFonts w:ascii="Times New Roman" w:eastAsia="Arial Unicode MS" w:hAnsi="Times New Roman" w:cs="Times New Roman"/>
          <w:b/>
          <w:bCs/>
          <w:i/>
          <w:iCs/>
          <w:lang w:val="ru-RU" w:eastAsia="ro-MD"/>
        </w:rPr>
        <w:t>SEC-SA</w:t>
      </w:r>
    </w:p>
    <w:bookmarkEnd w:id="13"/>
    <w:p w14:paraId="50ACC588" w14:textId="1F3840C9" w:rsidR="00D1662A" w:rsidRPr="004E47C8" w:rsidRDefault="0066336D" w:rsidP="00D0056C">
      <w:pPr>
        <w:shd w:val="clear" w:color="auto" w:fill="FFFFFF"/>
        <w:spacing w:before="120" w:after="0" w:line="312" w:lineRule="atLeast"/>
        <w:ind w:firstLine="426"/>
        <w:jc w:val="both"/>
        <w:rPr>
          <w:rFonts w:ascii="Times New Roman" w:eastAsia="Arial Unicode MS" w:hAnsi="Times New Roman" w:cs="Times New Roman"/>
          <w:lang w:val="ru-RU" w:eastAsia="ro-MD"/>
        </w:rPr>
      </w:pPr>
      <w:r w:rsidRPr="004E47C8">
        <w:rPr>
          <w:rFonts w:ascii="Times New Roman" w:eastAsia="Arial Unicode MS" w:hAnsi="Times New Roman" w:cs="Times New Roman"/>
          <w:b/>
          <w:bCs/>
          <w:lang w:val="ru-RU" w:eastAsia="ro-MD"/>
        </w:rPr>
        <w:t>64.</w:t>
      </w:r>
      <w:r w:rsidRPr="004E47C8">
        <w:rPr>
          <w:rFonts w:ascii="Times New Roman" w:eastAsia="Arial Unicode MS" w:hAnsi="Times New Roman" w:cs="Times New Roman"/>
          <w:lang w:val="ru-RU" w:eastAsia="ro-MD"/>
        </w:rPr>
        <w:t xml:space="preserve"> </w:t>
      </w:r>
      <w:r w:rsidR="00C471DB" w:rsidRPr="004E47C8">
        <w:rPr>
          <w:rFonts w:ascii="Times New Roman" w:eastAsia="Arial Unicode MS" w:hAnsi="Times New Roman" w:cs="Times New Roman"/>
          <w:lang w:val="ru-RU" w:eastAsia="ro-MD"/>
        </w:rPr>
        <w:t xml:space="preserve">Согласно SEC-SA, весовой коэффициент риска для позиции в секьюритизации </w:t>
      </w:r>
      <w:r w:rsidR="003D3550" w:rsidRPr="004E47C8">
        <w:rPr>
          <w:rFonts w:ascii="Times New Roman" w:eastAsia="Arial Unicode MS" w:hAnsi="Times New Roman" w:cs="Times New Roman"/>
          <w:lang w:val="ru-RU" w:eastAsia="ro-MD"/>
        </w:rPr>
        <w:t xml:space="preserve">STS </w:t>
      </w:r>
      <w:r w:rsidR="00C471DB" w:rsidRPr="004E47C8">
        <w:rPr>
          <w:rFonts w:ascii="Times New Roman" w:eastAsia="Arial Unicode MS" w:hAnsi="Times New Roman" w:cs="Times New Roman"/>
          <w:lang w:val="ru-RU" w:eastAsia="ro-MD"/>
        </w:rPr>
        <w:t>рассчитывается в соответствии</w:t>
      </w:r>
      <w:r w:rsidR="003D3550" w:rsidRPr="004E47C8">
        <w:rPr>
          <w:rFonts w:ascii="Times New Roman" w:eastAsia="Arial Unicode MS" w:hAnsi="Times New Roman" w:cs="Times New Roman"/>
          <w:lang w:val="ru-RU" w:eastAsia="ro-MD"/>
        </w:rPr>
        <w:t xml:space="preserve"> с </w:t>
      </w:r>
      <w:proofErr w:type="spellStart"/>
      <w:r w:rsidR="003D3550" w:rsidRPr="004E47C8">
        <w:rPr>
          <w:rFonts w:ascii="Times New Roman" w:eastAsia="Arial Unicode MS" w:hAnsi="Times New Roman" w:cs="Times New Roman"/>
          <w:lang w:val="ru-RU" w:eastAsia="ro-MD"/>
        </w:rPr>
        <w:t>подчастью</w:t>
      </w:r>
      <w:proofErr w:type="spellEnd"/>
      <w:r w:rsidR="003D3550" w:rsidRPr="004E47C8">
        <w:rPr>
          <w:rFonts w:ascii="Times New Roman" w:eastAsia="Arial Unicode MS" w:hAnsi="Times New Roman" w:cs="Times New Roman"/>
          <w:lang w:val="ru-RU" w:eastAsia="ro-MD"/>
        </w:rPr>
        <w:t xml:space="preserve"> 1 части 3 настоящей главы со следующими изменениями</w:t>
      </w:r>
      <w:r w:rsidR="00D1662A" w:rsidRPr="004E47C8">
        <w:rPr>
          <w:rFonts w:ascii="Times New Roman" w:eastAsia="Arial Unicode MS" w:hAnsi="Times New Roman" w:cs="Times New Roman"/>
          <w:lang w:val="ru-RU" w:eastAsia="ro-MD"/>
        </w:rPr>
        <w:t>:</w:t>
      </w:r>
    </w:p>
    <w:p w14:paraId="0F22D278" w14:textId="17313A60" w:rsidR="00D1662A" w:rsidRPr="004E47C8" w:rsidRDefault="0015705F" w:rsidP="004B7D31">
      <w:pPr>
        <w:shd w:val="clear" w:color="auto" w:fill="FFFFFF"/>
        <w:spacing w:before="120" w:after="0" w:line="240" w:lineRule="auto"/>
        <w:jc w:val="both"/>
        <w:rPr>
          <w:rFonts w:ascii="Times New Roman" w:eastAsia="Arial Unicode MS" w:hAnsi="Times New Roman" w:cs="Times New Roman"/>
          <w:lang w:val="ru-RU" w:eastAsia="ro-MD"/>
        </w:rPr>
      </w:pPr>
      <w:r w:rsidRPr="004E47C8">
        <w:rPr>
          <w:rFonts w:ascii="Times New Roman" w:eastAsia="Arial Unicode MS" w:hAnsi="Times New Roman" w:cs="Times New Roman"/>
          <w:lang w:val="ru-RU" w:eastAsia="ro-MD"/>
        </w:rPr>
        <w:t xml:space="preserve">минимальный вес риска для позиций секьюритизации более высокого </w:t>
      </w:r>
      <w:r w:rsidR="004E47C8" w:rsidRPr="004E47C8">
        <w:rPr>
          <w:rFonts w:ascii="Times New Roman" w:eastAsia="Arial Unicode MS" w:hAnsi="Times New Roman" w:cs="Times New Roman"/>
          <w:lang w:val="ru-RU" w:eastAsia="ro-MD"/>
        </w:rPr>
        <w:t>уровня =</w:t>
      </w:r>
      <w:r w:rsidRPr="004E47C8">
        <w:rPr>
          <w:rFonts w:ascii="Times New Roman" w:eastAsia="Arial Unicode MS" w:hAnsi="Times New Roman" w:cs="Times New Roman"/>
          <w:lang w:val="ru-RU" w:eastAsia="ro-MD"/>
        </w:rPr>
        <w:t xml:space="preserve"> </w:t>
      </w:r>
      <w:r w:rsidR="00D1662A" w:rsidRPr="004E47C8">
        <w:rPr>
          <w:rFonts w:ascii="Times New Roman" w:eastAsia="Arial Unicode MS" w:hAnsi="Times New Roman" w:cs="Times New Roman"/>
          <w:lang w:val="ru-RU" w:eastAsia="ro-MD"/>
        </w:rPr>
        <w:t>10 %</w:t>
      </w:r>
    </w:p>
    <w:p w14:paraId="45F0F3D3" w14:textId="77777777" w:rsidR="00D1662A" w:rsidRPr="003C5746" w:rsidRDefault="00D1662A" w:rsidP="004B7D31">
      <w:pPr>
        <w:shd w:val="clear" w:color="auto" w:fill="FFFFFF"/>
        <w:spacing w:before="120" w:after="0" w:line="240" w:lineRule="auto"/>
        <w:jc w:val="both"/>
        <w:rPr>
          <w:rFonts w:ascii="Times New Roman" w:eastAsia="Arial Unicode MS" w:hAnsi="Times New Roman" w:cs="Times New Roman"/>
          <w:lang w:eastAsia="ro-MD"/>
        </w:rPr>
      </w:pPr>
      <w:r w:rsidRPr="003C5746">
        <w:rPr>
          <w:rFonts w:ascii="Times New Roman" w:eastAsia="Arial Unicode MS" w:hAnsi="Times New Roman" w:cs="Times New Roman"/>
          <w:lang w:eastAsia="ro-MD"/>
        </w:rPr>
        <w:t>p = 0,5</w:t>
      </w:r>
    </w:p>
    <w:p w14:paraId="4201120E" w14:textId="5D3BB6CB" w:rsidR="00BF3205" w:rsidRPr="003C5746" w:rsidRDefault="004E47C8" w:rsidP="00746672">
      <w:pPr>
        <w:shd w:val="clear" w:color="auto" w:fill="FFFFFF"/>
        <w:spacing w:before="120" w:after="0" w:line="240" w:lineRule="auto"/>
        <w:jc w:val="center"/>
        <w:rPr>
          <w:rFonts w:ascii="Times New Roman" w:hAnsi="Times New Roman" w:cs="Times New Roman"/>
          <w:i/>
          <w:iCs/>
        </w:rPr>
      </w:pPr>
      <w:bookmarkStart w:id="14" w:name="_Hlk201065690"/>
      <w:proofErr w:type="spellStart"/>
      <w:r>
        <w:rPr>
          <w:rFonts w:ascii="Times New Roman" w:hAnsi="Times New Roman" w:cs="Times New Roman"/>
          <w:b/>
          <w:bCs/>
          <w:i/>
          <w:iCs/>
          <w:lang w:val="ru-RU"/>
        </w:rPr>
        <w:t>Подчасть</w:t>
      </w:r>
      <w:proofErr w:type="spellEnd"/>
      <w:r w:rsidR="00BF3205" w:rsidRPr="003C5746">
        <w:rPr>
          <w:rFonts w:ascii="Times New Roman" w:hAnsi="Times New Roman" w:cs="Times New Roman"/>
          <w:b/>
          <w:bCs/>
          <w:i/>
          <w:iCs/>
        </w:rPr>
        <w:t xml:space="preserve"> 3</w:t>
      </w:r>
      <w:r w:rsidR="00DC6390" w:rsidRPr="003C5746">
        <w:rPr>
          <w:rFonts w:ascii="Times New Roman" w:hAnsi="Times New Roman" w:cs="Times New Roman"/>
          <w:i/>
          <w:iCs/>
        </w:rPr>
        <w:t xml:space="preserve"> </w:t>
      </w:r>
    </w:p>
    <w:p w14:paraId="19693BEA" w14:textId="20BC9EE5" w:rsidR="002E4BB5" w:rsidRPr="005E2AED" w:rsidRDefault="002E4BB5" w:rsidP="00746672">
      <w:pPr>
        <w:shd w:val="clear" w:color="auto" w:fill="FFFFFF"/>
        <w:spacing w:after="120" w:line="240" w:lineRule="auto"/>
        <w:jc w:val="center"/>
        <w:rPr>
          <w:rFonts w:ascii="Times New Roman" w:eastAsia="Arial Unicode MS" w:hAnsi="Times New Roman" w:cs="Times New Roman"/>
          <w:b/>
          <w:bCs/>
          <w:i/>
          <w:iCs/>
          <w:shd w:val="clear" w:color="auto" w:fill="FFFFFF"/>
          <w:lang w:val="ru-RU"/>
        </w:rPr>
      </w:pPr>
      <w:r w:rsidRPr="005E2AED">
        <w:rPr>
          <w:rFonts w:ascii="Times New Roman" w:eastAsia="Arial Unicode MS" w:hAnsi="Times New Roman" w:cs="Times New Roman"/>
          <w:b/>
          <w:bCs/>
          <w:i/>
          <w:iCs/>
          <w:shd w:val="clear" w:color="auto" w:fill="FFFFFF"/>
          <w:lang w:val="ru-RU"/>
        </w:rPr>
        <w:t xml:space="preserve">Расчет сумм подверженностей с учетом риска  </w:t>
      </w:r>
      <w:r w:rsidR="00087D80" w:rsidRPr="005E2AED">
        <w:rPr>
          <w:rFonts w:ascii="Times New Roman" w:eastAsia="Arial Unicode MS" w:hAnsi="Times New Roman" w:cs="Times New Roman"/>
          <w:b/>
          <w:bCs/>
          <w:i/>
          <w:iCs/>
          <w:shd w:val="clear" w:color="auto" w:fill="FFFFFF"/>
          <w:lang w:val="ru-RU"/>
        </w:rPr>
        <w:t>согласно</w:t>
      </w:r>
      <w:r w:rsidRPr="005E2AED">
        <w:rPr>
          <w:rFonts w:ascii="Times New Roman" w:eastAsia="Arial Unicode MS" w:hAnsi="Times New Roman" w:cs="Times New Roman"/>
          <w:b/>
          <w:bCs/>
          <w:i/>
          <w:iCs/>
          <w:shd w:val="clear" w:color="auto" w:fill="FFFFFF"/>
          <w:lang w:val="ru-RU"/>
        </w:rPr>
        <w:t xml:space="preserve"> </w:t>
      </w:r>
      <w:r w:rsidR="00087D80" w:rsidRPr="005E2AED">
        <w:rPr>
          <w:rFonts w:ascii="Times New Roman" w:eastAsia="Arial Unicode MS" w:hAnsi="Times New Roman" w:cs="Times New Roman"/>
          <w:b/>
          <w:bCs/>
          <w:i/>
          <w:iCs/>
          <w:shd w:val="clear" w:color="auto" w:fill="FFFFFF"/>
          <w:lang w:val="ru-RU"/>
        </w:rPr>
        <w:t>подходу на основе внутренних рейтингов</w:t>
      </w:r>
      <w:r w:rsidRPr="005E2AED">
        <w:rPr>
          <w:rFonts w:ascii="Times New Roman" w:eastAsia="Arial Unicode MS" w:hAnsi="Times New Roman" w:cs="Times New Roman"/>
          <w:b/>
          <w:bCs/>
          <w:i/>
          <w:iCs/>
          <w:shd w:val="clear" w:color="auto" w:fill="FFFFFF"/>
          <w:lang w:val="ru-RU"/>
        </w:rPr>
        <w:t xml:space="preserve"> (SEC-ERBA)</w:t>
      </w:r>
    </w:p>
    <w:bookmarkEnd w:id="14"/>
    <w:p w14:paraId="341E68BF" w14:textId="2FBD51E1" w:rsidR="00D16E4E" w:rsidRPr="005E2AED" w:rsidRDefault="0066336D" w:rsidP="00DF27CB">
      <w:pPr>
        <w:spacing w:after="120"/>
        <w:ind w:firstLine="425"/>
        <w:jc w:val="both"/>
        <w:rPr>
          <w:rFonts w:ascii="Times New Roman" w:eastAsia="Arial Unicode MS" w:hAnsi="Times New Roman" w:cs="Times New Roman"/>
          <w:shd w:val="clear" w:color="auto" w:fill="FFFFFF"/>
          <w:lang w:val="ru-RU"/>
        </w:rPr>
      </w:pPr>
      <w:r w:rsidRPr="005E2AED">
        <w:rPr>
          <w:rStyle w:val="no-parag"/>
          <w:rFonts w:ascii="Times New Roman" w:eastAsia="Arial Unicode MS" w:hAnsi="Times New Roman" w:cs="Times New Roman"/>
          <w:b/>
          <w:bCs/>
          <w:shd w:val="clear" w:color="auto" w:fill="FFFFFF"/>
          <w:lang w:val="ru-RU"/>
        </w:rPr>
        <w:t>65.</w:t>
      </w:r>
      <w:r w:rsidR="007F637B" w:rsidRPr="005E2AED">
        <w:rPr>
          <w:rStyle w:val="no-parag"/>
          <w:rFonts w:ascii="Times New Roman" w:eastAsia="Arial Unicode MS" w:hAnsi="Times New Roman" w:cs="Times New Roman"/>
          <w:shd w:val="clear" w:color="auto" w:fill="FFFFFF"/>
          <w:lang w:val="ru-RU"/>
        </w:rPr>
        <w:t> </w:t>
      </w:r>
      <w:r w:rsidR="00D16E4E" w:rsidRPr="005E2AED">
        <w:rPr>
          <w:rStyle w:val="no-parag"/>
          <w:rFonts w:ascii="Times New Roman" w:eastAsia="Arial Unicode MS" w:hAnsi="Times New Roman" w:cs="Times New Roman"/>
          <w:shd w:val="clear" w:color="auto" w:fill="FFFFFF"/>
          <w:lang w:val="ru-RU"/>
        </w:rPr>
        <w:t xml:space="preserve">В соответствии с SEC-ERBA сумма </w:t>
      </w:r>
      <w:r w:rsidR="00D16E4E" w:rsidRPr="00E21D4B">
        <w:rPr>
          <w:rFonts w:ascii="Times New Roman" w:eastAsia="Arial Unicode MS" w:hAnsi="Times New Roman" w:cs="Times New Roman"/>
          <w:shd w:val="clear" w:color="auto" w:fill="FFFFFF"/>
          <w:lang w:val="ru-RU"/>
        </w:rPr>
        <w:t>подверженностей с учетом</w:t>
      </w:r>
      <w:r w:rsidR="00D16E4E" w:rsidRPr="005E2AED">
        <w:rPr>
          <w:rFonts w:ascii="Times New Roman" w:eastAsia="Arial Unicode MS" w:hAnsi="Times New Roman" w:cs="Times New Roman"/>
          <w:b/>
          <w:bCs/>
          <w:i/>
          <w:iCs/>
          <w:shd w:val="clear" w:color="auto" w:fill="FFFFFF"/>
          <w:lang w:val="ru-RU"/>
        </w:rPr>
        <w:t xml:space="preserve"> </w:t>
      </w:r>
      <w:r w:rsidR="00D16E4E" w:rsidRPr="005E2AED">
        <w:rPr>
          <w:rStyle w:val="no-parag"/>
          <w:rFonts w:ascii="Times New Roman" w:eastAsia="Arial Unicode MS" w:hAnsi="Times New Roman" w:cs="Times New Roman"/>
          <w:shd w:val="clear" w:color="auto" w:fill="FFFFFF"/>
          <w:lang w:val="ru-RU"/>
        </w:rPr>
        <w:t xml:space="preserve">риска для позиции по секьюритизации рассчитывается путем умножения стоимости </w:t>
      </w:r>
      <w:r w:rsidR="005E2AED" w:rsidRPr="005E2AED">
        <w:rPr>
          <w:rStyle w:val="no-parag"/>
          <w:rFonts w:ascii="Times New Roman" w:eastAsia="Arial Unicode MS" w:hAnsi="Times New Roman" w:cs="Times New Roman"/>
          <w:shd w:val="clear" w:color="auto" w:fill="FFFFFF"/>
          <w:lang w:val="ru-RU"/>
        </w:rPr>
        <w:t>подверженности</w:t>
      </w:r>
      <w:r w:rsidR="00D16E4E" w:rsidRPr="005E2AED">
        <w:rPr>
          <w:rStyle w:val="no-parag"/>
          <w:rFonts w:ascii="Times New Roman" w:eastAsia="Arial Unicode MS" w:hAnsi="Times New Roman" w:cs="Times New Roman"/>
          <w:shd w:val="clear" w:color="auto" w:fill="FFFFFF"/>
          <w:lang w:val="ru-RU"/>
        </w:rPr>
        <w:t xml:space="preserve"> позиции, рассчитанной в соответствии </w:t>
      </w:r>
      <w:proofErr w:type="spellStart"/>
      <w:r w:rsidR="005E2AED" w:rsidRPr="005E2AED">
        <w:rPr>
          <w:rFonts w:ascii="Times New Roman" w:eastAsia="Arial Unicode MS" w:hAnsi="Times New Roman" w:cs="Times New Roman"/>
          <w:lang w:val="ru-RU" w:eastAsia="ro-MD"/>
        </w:rPr>
        <w:t>подчастью</w:t>
      </w:r>
      <w:proofErr w:type="spellEnd"/>
      <w:r w:rsidR="005E2AED" w:rsidRPr="005E2AED">
        <w:rPr>
          <w:rFonts w:ascii="Times New Roman" w:eastAsia="Arial Unicode MS" w:hAnsi="Times New Roman" w:cs="Times New Roman"/>
          <w:lang w:val="ru-RU" w:eastAsia="ro-MD"/>
        </w:rPr>
        <w:t xml:space="preserve"> 2 части 1 настоящей главы</w:t>
      </w:r>
      <w:r w:rsidR="00D16E4E" w:rsidRPr="005E2AED">
        <w:rPr>
          <w:rStyle w:val="no-parag"/>
          <w:rFonts w:ascii="Times New Roman" w:eastAsia="Arial Unicode MS" w:hAnsi="Times New Roman" w:cs="Times New Roman"/>
          <w:shd w:val="clear" w:color="auto" w:fill="FFFFFF"/>
          <w:lang w:val="ru-RU"/>
        </w:rPr>
        <w:t xml:space="preserve">, на применимый вес риска в соответствии с настоящей </w:t>
      </w:r>
      <w:proofErr w:type="spellStart"/>
      <w:r w:rsidR="005E2AED" w:rsidRPr="005E2AED">
        <w:rPr>
          <w:rStyle w:val="no-parag"/>
          <w:rFonts w:ascii="Times New Roman" w:eastAsia="Arial Unicode MS" w:hAnsi="Times New Roman" w:cs="Times New Roman"/>
          <w:shd w:val="clear" w:color="auto" w:fill="FFFFFF"/>
          <w:lang w:val="ru-RU"/>
        </w:rPr>
        <w:t>подчастью</w:t>
      </w:r>
      <w:proofErr w:type="spellEnd"/>
      <w:r w:rsidR="00D16E4E" w:rsidRPr="005E2AED">
        <w:rPr>
          <w:rStyle w:val="no-parag"/>
          <w:rFonts w:ascii="Times New Roman" w:eastAsia="Arial Unicode MS" w:hAnsi="Times New Roman" w:cs="Times New Roman"/>
          <w:shd w:val="clear" w:color="auto" w:fill="FFFFFF"/>
          <w:lang w:val="ru-RU"/>
        </w:rPr>
        <w:t>.</w:t>
      </w:r>
      <w:r w:rsidR="007F637B" w:rsidRPr="005E2AED">
        <w:rPr>
          <w:rStyle w:val="no-parag"/>
          <w:rFonts w:ascii="Times New Roman" w:eastAsia="Arial Unicode MS" w:hAnsi="Times New Roman" w:cs="Times New Roman"/>
          <w:shd w:val="clear" w:color="auto" w:fill="FFFFFF"/>
          <w:lang w:val="ru-RU"/>
        </w:rPr>
        <w:t> </w:t>
      </w:r>
      <w:r w:rsidR="007F637B" w:rsidRPr="005E2AED">
        <w:rPr>
          <w:rFonts w:ascii="Times New Roman" w:eastAsia="Arial Unicode MS" w:hAnsi="Times New Roman" w:cs="Times New Roman"/>
          <w:shd w:val="clear" w:color="auto" w:fill="FFFFFF"/>
          <w:lang w:val="ru-RU"/>
        </w:rPr>
        <w:t> </w:t>
      </w:r>
    </w:p>
    <w:p w14:paraId="01561371" w14:textId="748EFBC4" w:rsidR="00B00F14" w:rsidRDefault="00323B3A" w:rsidP="00B00F14">
      <w:pPr>
        <w:spacing w:after="120"/>
        <w:ind w:firstLine="425"/>
        <w:jc w:val="both"/>
        <w:rPr>
          <w:rFonts w:ascii="Times New Roman" w:eastAsia="Arial Unicode MS" w:hAnsi="Times New Roman" w:cs="Times New Roman"/>
          <w:shd w:val="clear" w:color="auto" w:fill="FFFFFF"/>
          <w:lang w:val="ru-RU"/>
        </w:rPr>
      </w:pPr>
      <w:r w:rsidRPr="00B00F14">
        <w:rPr>
          <w:rStyle w:val="no-parag"/>
          <w:rFonts w:ascii="Times New Roman" w:eastAsia="Arial Unicode MS" w:hAnsi="Times New Roman" w:cs="Times New Roman"/>
          <w:b/>
          <w:bCs/>
          <w:shd w:val="clear" w:color="auto" w:fill="FFFFFF"/>
          <w:lang w:val="ru-RU"/>
        </w:rPr>
        <w:t>66.</w:t>
      </w:r>
      <w:r w:rsidR="007F637B" w:rsidRPr="00B00F14">
        <w:rPr>
          <w:rStyle w:val="no-parag"/>
          <w:rFonts w:ascii="Times New Roman" w:eastAsia="Arial Unicode MS" w:hAnsi="Times New Roman" w:cs="Times New Roman"/>
          <w:shd w:val="clear" w:color="auto" w:fill="FFFFFF"/>
          <w:lang w:val="ru-RU"/>
        </w:rPr>
        <w:t>  </w:t>
      </w:r>
      <w:r w:rsidR="007F637B" w:rsidRPr="00B00F14">
        <w:rPr>
          <w:rFonts w:ascii="Times New Roman" w:eastAsia="Arial Unicode MS" w:hAnsi="Times New Roman" w:cs="Times New Roman"/>
          <w:shd w:val="clear" w:color="auto" w:fill="FFFFFF"/>
          <w:lang w:val="ru-RU"/>
        </w:rPr>
        <w:t> </w:t>
      </w:r>
      <w:r w:rsidR="00B00F14" w:rsidRPr="00B00F14">
        <w:rPr>
          <w:rFonts w:ascii="Times New Roman" w:eastAsia="Arial Unicode MS" w:hAnsi="Times New Roman" w:cs="Times New Roman"/>
          <w:shd w:val="clear" w:color="auto" w:fill="FFFFFF"/>
          <w:lang w:val="ru-RU"/>
        </w:rPr>
        <w:t xml:space="preserve">В случае подверженностей, </w:t>
      </w:r>
      <w:r w:rsidR="00B00F14">
        <w:rPr>
          <w:rFonts w:ascii="Times New Roman" w:eastAsia="Arial Unicode MS" w:hAnsi="Times New Roman" w:cs="Times New Roman"/>
          <w:shd w:val="clear" w:color="auto" w:fill="FFFFFF"/>
          <w:lang w:val="ru-RU"/>
        </w:rPr>
        <w:t xml:space="preserve">для </w:t>
      </w:r>
      <w:r w:rsidR="00B00F14" w:rsidRPr="00B00F14">
        <w:rPr>
          <w:rFonts w:ascii="Times New Roman" w:eastAsia="Arial Unicode MS" w:hAnsi="Times New Roman" w:cs="Times New Roman"/>
          <w:shd w:val="clear" w:color="auto" w:fill="FFFFFF"/>
          <w:lang w:val="ru-RU"/>
        </w:rPr>
        <w:t>которы</w:t>
      </w:r>
      <w:r w:rsidR="00B00F14">
        <w:rPr>
          <w:rFonts w:ascii="Times New Roman" w:eastAsia="Arial Unicode MS" w:hAnsi="Times New Roman" w:cs="Times New Roman"/>
          <w:shd w:val="clear" w:color="auto" w:fill="FFFFFF"/>
          <w:lang w:val="ru-RU"/>
        </w:rPr>
        <w:t>х</w:t>
      </w:r>
      <w:r w:rsidR="00B00F14" w:rsidRPr="00B00F14">
        <w:rPr>
          <w:rFonts w:ascii="Times New Roman" w:eastAsia="Arial Unicode MS" w:hAnsi="Times New Roman" w:cs="Times New Roman"/>
          <w:shd w:val="clear" w:color="auto" w:fill="FFFFFF"/>
          <w:lang w:val="ru-RU"/>
        </w:rPr>
        <w:t xml:space="preserve"> были </w:t>
      </w:r>
      <w:r w:rsidR="00B00F14">
        <w:rPr>
          <w:rFonts w:ascii="Times New Roman" w:eastAsia="Arial Unicode MS" w:hAnsi="Times New Roman" w:cs="Times New Roman"/>
          <w:shd w:val="clear" w:color="auto" w:fill="FFFFFF"/>
          <w:lang w:val="ru-RU"/>
        </w:rPr>
        <w:t>прове</w:t>
      </w:r>
      <w:r w:rsidR="00B00F14" w:rsidRPr="00B00F14">
        <w:rPr>
          <w:rFonts w:ascii="Times New Roman" w:eastAsia="Arial Unicode MS" w:hAnsi="Times New Roman" w:cs="Times New Roman"/>
          <w:shd w:val="clear" w:color="auto" w:fill="FFFFFF"/>
          <w:lang w:val="ru-RU"/>
        </w:rPr>
        <w:t>дены краткосрочные кредитные оценки или для которых рейтинг, основанный на краткосрочной кредитной оценке, может быть выведен в соответствии с пунктом 71, применяются весовые коэффициенты риска в соответствии с Таблицей 1:</w:t>
      </w:r>
      <w:r w:rsidR="00B00F14">
        <w:rPr>
          <w:rFonts w:ascii="Times New Roman" w:eastAsia="Arial Unicode MS" w:hAnsi="Times New Roman" w:cs="Times New Roman"/>
          <w:shd w:val="clear" w:color="auto" w:fill="FFFFFF"/>
          <w:lang w:val="ru-RU"/>
        </w:rPr>
        <w:t xml:space="preserve"> </w:t>
      </w:r>
    </w:p>
    <w:p w14:paraId="231AD7B2" w14:textId="134D7A81" w:rsidR="007F637B" w:rsidRPr="003C5746" w:rsidRDefault="00D07DD9" w:rsidP="006B6120">
      <w:pPr>
        <w:pStyle w:val="title-table"/>
        <w:shd w:val="clear" w:color="auto" w:fill="FFFFFF"/>
        <w:spacing w:before="0" w:beforeAutospacing="0" w:after="120" w:afterAutospacing="0" w:line="259" w:lineRule="auto"/>
        <w:jc w:val="center"/>
        <w:rPr>
          <w:rFonts w:eastAsia="Arial Unicode MS"/>
          <w:b/>
          <w:bCs/>
          <w:sz w:val="22"/>
          <w:szCs w:val="22"/>
        </w:rPr>
      </w:pPr>
      <w:r>
        <w:rPr>
          <w:rStyle w:val="italics"/>
          <w:rFonts w:eastAsia="Arial Unicode MS"/>
          <w:b/>
          <w:bCs/>
          <w:i/>
          <w:iCs/>
          <w:sz w:val="22"/>
          <w:szCs w:val="22"/>
          <w:lang w:val="ru-RU"/>
        </w:rPr>
        <w:t>Таблица</w:t>
      </w:r>
      <w:r w:rsidR="007F637B" w:rsidRPr="003C5746">
        <w:rPr>
          <w:rStyle w:val="italics"/>
          <w:rFonts w:eastAsia="Arial Unicode MS"/>
          <w:b/>
          <w:bCs/>
          <w:i/>
          <w:iCs/>
          <w:sz w:val="22"/>
          <w:szCs w:val="22"/>
        </w:rPr>
        <w:t xml:space="preserve"> 1</w:t>
      </w:r>
    </w:p>
    <w:tbl>
      <w:tblPr>
        <w:tblW w:w="789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2"/>
        <w:gridCol w:w="603"/>
        <w:gridCol w:w="603"/>
        <w:gridCol w:w="718"/>
        <w:gridCol w:w="3012"/>
      </w:tblGrid>
      <w:tr w:rsidR="00D71159" w:rsidRPr="00D95F8F" w14:paraId="564924E2"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hideMark/>
          </w:tcPr>
          <w:p w14:paraId="57D189F9" w14:textId="5AB17417" w:rsidR="007F637B" w:rsidRPr="00D95F8F" w:rsidRDefault="00D07DD9" w:rsidP="00DF27CB">
            <w:pPr>
              <w:pStyle w:val="tbl-norm"/>
              <w:spacing w:before="0" w:beforeAutospacing="0" w:after="0" w:afterAutospacing="0"/>
              <w:jc w:val="both"/>
              <w:rPr>
                <w:sz w:val="22"/>
                <w:szCs w:val="22"/>
                <w:lang w:val="ru-RU"/>
              </w:rPr>
            </w:pPr>
            <w:r w:rsidRPr="00D95F8F">
              <w:rPr>
                <w:sz w:val="22"/>
                <w:szCs w:val="22"/>
                <w:lang w:val="ru-RU"/>
              </w:rPr>
              <w:t>Степень кредитного качества</w:t>
            </w:r>
          </w:p>
        </w:tc>
        <w:tc>
          <w:tcPr>
            <w:tcW w:w="0" w:type="auto"/>
            <w:tcBorders>
              <w:top w:val="outset" w:sz="6" w:space="0" w:color="auto"/>
              <w:left w:val="outset" w:sz="6" w:space="0" w:color="auto"/>
              <w:bottom w:val="outset" w:sz="6" w:space="0" w:color="auto"/>
              <w:right w:val="outset" w:sz="6" w:space="0" w:color="auto"/>
            </w:tcBorders>
            <w:hideMark/>
          </w:tcPr>
          <w:p w14:paraId="1CA70C25" w14:textId="77777777" w:rsidR="007F637B" w:rsidRPr="00D95F8F" w:rsidRDefault="007F637B" w:rsidP="00DF27CB">
            <w:pPr>
              <w:pStyle w:val="tbl-norm"/>
              <w:spacing w:before="0" w:beforeAutospacing="0" w:after="0" w:afterAutospacing="0"/>
              <w:jc w:val="both"/>
              <w:rPr>
                <w:sz w:val="22"/>
                <w:szCs w:val="22"/>
                <w:lang w:val="ru-RU"/>
              </w:rPr>
            </w:pPr>
            <w:r w:rsidRPr="00D95F8F">
              <w:rPr>
                <w:sz w:val="22"/>
                <w:szCs w:val="22"/>
                <w:lang w:val="ru-RU"/>
              </w:rPr>
              <w:t>1</w:t>
            </w:r>
          </w:p>
        </w:tc>
        <w:tc>
          <w:tcPr>
            <w:tcW w:w="0" w:type="auto"/>
            <w:tcBorders>
              <w:top w:val="outset" w:sz="6" w:space="0" w:color="auto"/>
              <w:left w:val="outset" w:sz="6" w:space="0" w:color="auto"/>
              <w:bottom w:val="outset" w:sz="6" w:space="0" w:color="auto"/>
              <w:right w:val="outset" w:sz="6" w:space="0" w:color="auto"/>
            </w:tcBorders>
            <w:hideMark/>
          </w:tcPr>
          <w:p w14:paraId="4F89B67D" w14:textId="77777777" w:rsidR="007F637B" w:rsidRPr="00D95F8F" w:rsidRDefault="007F637B" w:rsidP="00DF27CB">
            <w:pPr>
              <w:pStyle w:val="tbl-norm"/>
              <w:spacing w:before="0" w:beforeAutospacing="0" w:after="0" w:afterAutospacing="0"/>
              <w:jc w:val="both"/>
              <w:rPr>
                <w:sz w:val="22"/>
                <w:szCs w:val="22"/>
                <w:lang w:val="ru-RU"/>
              </w:rPr>
            </w:pPr>
            <w:r w:rsidRPr="00D95F8F">
              <w:rPr>
                <w:sz w:val="22"/>
                <w:szCs w:val="22"/>
                <w:lang w:val="ru-RU"/>
              </w:rPr>
              <w:t>2</w:t>
            </w:r>
          </w:p>
        </w:tc>
        <w:tc>
          <w:tcPr>
            <w:tcW w:w="0" w:type="auto"/>
            <w:tcBorders>
              <w:top w:val="outset" w:sz="6" w:space="0" w:color="auto"/>
              <w:left w:val="outset" w:sz="6" w:space="0" w:color="auto"/>
              <w:bottom w:val="outset" w:sz="6" w:space="0" w:color="auto"/>
              <w:right w:val="outset" w:sz="6" w:space="0" w:color="auto"/>
            </w:tcBorders>
            <w:hideMark/>
          </w:tcPr>
          <w:p w14:paraId="712ACB73" w14:textId="77777777" w:rsidR="007F637B" w:rsidRPr="00D95F8F" w:rsidRDefault="007F637B" w:rsidP="00DF27CB">
            <w:pPr>
              <w:pStyle w:val="tbl-norm"/>
              <w:spacing w:before="0" w:beforeAutospacing="0" w:after="0" w:afterAutospacing="0"/>
              <w:jc w:val="both"/>
              <w:rPr>
                <w:sz w:val="22"/>
                <w:szCs w:val="22"/>
                <w:lang w:val="ru-RU"/>
              </w:rPr>
            </w:pPr>
            <w:r w:rsidRPr="00D95F8F">
              <w:rPr>
                <w:sz w:val="22"/>
                <w:szCs w:val="22"/>
                <w:lang w:val="ru-RU"/>
              </w:rPr>
              <w:t>3</w:t>
            </w:r>
          </w:p>
        </w:tc>
        <w:tc>
          <w:tcPr>
            <w:tcW w:w="0" w:type="auto"/>
            <w:tcBorders>
              <w:top w:val="outset" w:sz="6" w:space="0" w:color="auto"/>
              <w:left w:val="outset" w:sz="6" w:space="0" w:color="auto"/>
              <w:bottom w:val="outset" w:sz="6" w:space="0" w:color="auto"/>
              <w:right w:val="outset" w:sz="6" w:space="0" w:color="auto"/>
            </w:tcBorders>
            <w:hideMark/>
          </w:tcPr>
          <w:p w14:paraId="11CBE627" w14:textId="16834662" w:rsidR="007F637B" w:rsidRPr="00D95F8F" w:rsidRDefault="00D95F8F" w:rsidP="00DF27CB">
            <w:pPr>
              <w:pStyle w:val="tbl-norm"/>
              <w:spacing w:before="0" w:beforeAutospacing="0" w:after="0" w:afterAutospacing="0"/>
              <w:jc w:val="both"/>
              <w:rPr>
                <w:sz w:val="22"/>
                <w:szCs w:val="22"/>
                <w:lang w:val="ru-RU"/>
              </w:rPr>
            </w:pPr>
            <w:r w:rsidRPr="00D95F8F">
              <w:rPr>
                <w:sz w:val="22"/>
                <w:szCs w:val="22"/>
                <w:lang w:val="ru-RU"/>
              </w:rPr>
              <w:t>Все остальные виды рейтинга</w:t>
            </w:r>
          </w:p>
        </w:tc>
      </w:tr>
      <w:tr w:rsidR="00D71159" w:rsidRPr="003C5746" w14:paraId="6AB11065"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hideMark/>
          </w:tcPr>
          <w:p w14:paraId="4F18CD37" w14:textId="3D1253AA" w:rsidR="007F637B" w:rsidRPr="00D07DD9" w:rsidRDefault="00D07DD9" w:rsidP="00DF27CB">
            <w:pPr>
              <w:pStyle w:val="tbl-norm"/>
              <w:spacing w:before="0" w:beforeAutospacing="0" w:after="0" w:afterAutospacing="0"/>
              <w:jc w:val="both"/>
              <w:rPr>
                <w:sz w:val="22"/>
                <w:szCs w:val="22"/>
                <w:lang w:val="ru-RU"/>
              </w:rPr>
            </w:pPr>
            <w:r>
              <w:rPr>
                <w:sz w:val="22"/>
                <w:szCs w:val="22"/>
                <w:lang w:val="ru-RU"/>
              </w:rPr>
              <w:t>Вес риска</w:t>
            </w:r>
          </w:p>
        </w:tc>
        <w:tc>
          <w:tcPr>
            <w:tcW w:w="0" w:type="auto"/>
            <w:tcBorders>
              <w:top w:val="outset" w:sz="6" w:space="0" w:color="auto"/>
              <w:left w:val="outset" w:sz="6" w:space="0" w:color="auto"/>
              <w:bottom w:val="outset" w:sz="6" w:space="0" w:color="auto"/>
              <w:right w:val="outset" w:sz="6" w:space="0" w:color="auto"/>
            </w:tcBorders>
            <w:hideMark/>
          </w:tcPr>
          <w:p w14:paraId="05858C07" w14:textId="77777777" w:rsidR="007F637B" w:rsidRPr="003C5746" w:rsidRDefault="007F637B" w:rsidP="00DF27C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6F59A23C" w14:textId="77777777" w:rsidR="007F637B" w:rsidRPr="003C5746" w:rsidRDefault="007F637B" w:rsidP="00DF27CB">
            <w:pPr>
              <w:pStyle w:val="tbl-norm"/>
              <w:spacing w:before="0" w:beforeAutospacing="0" w:after="0" w:afterAutospacing="0"/>
              <w:jc w:val="both"/>
              <w:rPr>
                <w:sz w:val="22"/>
                <w:szCs w:val="22"/>
              </w:rPr>
            </w:pPr>
            <w:r w:rsidRPr="003C5746">
              <w:rPr>
                <w:sz w:val="22"/>
                <w:szCs w:val="22"/>
              </w:rPr>
              <w:t>50  %</w:t>
            </w:r>
          </w:p>
        </w:tc>
        <w:tc>
          <w:tcPr>
            <w:tcW w:w="0" w:type="auto"/>
            <w:tcBorders>
              <w:top w:val="outset" w:sz="6" w:space="0" w:color="auto"/>
              <w:left w:val="outset" w:sz="6" w:space="0" w:color="auto"/>
              <w:bottom w:val="outset" w:sz="6" w:space="0" w:color="auto"/>
              <w:right w:val="outset" w:sz="6" w:space="0" w:color="auto"/>
            </w:tcBorders>
            <w:hideMark/>
          </w:tcPr>
          <w:p w14:paraId="5CB1D2C1" w14:textId="77777777" w:rsidR="007F637B" w:rsidRPr="003C5746" w:rsidRDefault="007F637B" w:rsidP="00DF27CB">
            <w:pPr>
              <w:pStyle w:val="tbl-norm"/>
              <w:spacing w:before="0" w:beforeAutospacing="0" w:after="0" w:afterAutospacing="0"/>
              <w:jc w:val="both"/>
              <w:rPr>
                <w:sz w:val="22"/>
                <w:szCs w:val="22"/>
              </w:rPr>
            </w:pPr>
            <w:r w:rsidRPr="003C5746">
              <w:rPr>
                <w:sz w:val="22"/>
                <w:szCs w:val="22"/>
              </w:rPr>
              <w:t>100  %</w:t>
            </w:r>
          </w:p>
        </w:tc>
        <w:tc>
          <w:tcPr>
            <w:tcW w:w="0" w:type="auto"/>
            <w:tcBorders>
              <w:top w:val="outset" w:sz="6" w:space="0" w:color="auto"/>
              <w:left w:val="outset" w:sz="6" w:space="0" w:color="auto"/>
              <w:bottom w:val="outset" w:sz="6" w:space="0" w:color="auto"/>
              <w:right w:val="outset" w:sz="6" w:space="0" w:color="auto"/>
            </w:tcBorders>
            <w:hideMark/>
          </w:tcPr>
          <w:p w14:paraId="2CEF12CD" w14:textId="4AFA5CF1" w:rsidR="007F637B" w:rsidRPr="003C5746" w:rsidRDefault="007F637B" w:rsidP="00DF27CB">
            <w:pPr>
              <w:pStyle w:val="tbl-norm"/>
              <w:spacing w:before="0" w:beforeAutospacing="0" w:after="0" w:afterAutospacing="0"/>
              <w:jc w:val="both"/>
              <w:rPr>
                <w:sz w:val="22"/>
                <w:szCs w:val="22"/>
              </w:rPr>
            </w:pPr>
            <w:r w:rsidRPr="003C5746">
              <w:rPr>
                <w:sz w:val="22"/>
                <w:szCs w:val="22"/>
              </w:rPr>
              <w:t>1 000  %</w:t>
            </w:r>
          </w:p>
        </w:tc>
      </w:tr>
    </w:tbl>
    <w:p w14:paraId="16792804" w14:textId="2C5D7408" w:rsidR="00E21D4B" w:rsidRPr="00510BA0" w:rsidRDefault="00323B3A" w:rsidP="00DF27CB">
      <w:pPr>
        <w:spacing w:before="120" w:after="0"/>
        <w:ind w:firstLine="425"/>
        <w:jc w:val="both"/>
        <w:rPr>
          <w:rFonts w:ascii="Times New Roman" w:eastAsia="Arial Unicode MS" w:hAnsi="Times New Roman" w:cs="Times New Roman"/>
          <w:shd w:val="clear" w:color="auto" w:fill="FFFFFF"/>
          <w:lang w:val="ru-RU"/>
        </w:rPr>
      </w:pPr>
      <w:r w:rsidRPr="00510BA0">
        <w:rPr>
          <w:rStyle w:val="no-parag"/>
          <w:rFonts w:ascii="Times New Roman" w:eastAsia="Arial Unicode MS" w:hAnsi="Times New Roman" w:cs="Times New Roman"/>
          <w:b/>
          <w:bCs/>
          <w:shd w:val="clear" w:color="auto" w:fill="FFFFFF"/>
          <w:lang w:val="ru-RU"/>
        </w:rPr>
        <w:t>67.</w:t>
      </w:r>
      <w:r w:rsidR="00FA6055" w:rsidRPr="00510BA0">
        <w:rPr>
          <w:rStyle w:val="no-parag"/>
          <w:rFonts w:ascii="Times New Roman" w:eastAsia="Arial Unicode MS" w:hAnsi="Times New Roman" w:cs="Times New Roman"/>
          <w:shd w:val="clear" w:color="auto" w:fill="FFFFFF"/>
          <w:lang w:val="ru-RU"/>
        </w:rPr>
        <w:t>  </w:t>
      </w:r>
      <w:r w:rsidR="00FA6055" w:rsidRPr="00510BA0">
        <w:rPr>
          <w:rFonts w:ascii="Times New Roman" w:eastAsia="Arial Unicode MS" w:hAnsi="Times New Roman" w:cs="Times New Roman"/>
          <w:shd w:val="clear" w:color="auto" w:fill="FFFFFF"/>
          <w:lang w:val="ru-RU"/>
        </w:rPr>
        <w:t> </w:t>
      </w:r>
      <w:r w:rsidR="00E21D4B" w:rsidRPr="00510BA0">
        <w:rPr>
          <w:rFonts w:ascii="Times New Roman" w:eastAsia="Arial Unicode MS" w:hAnsi="Times New Roman" w:cs="Times New Roman"/>
          <w:shd w:val="clear" w:color="auto" w:fill="FFFFFF"/>
          <w:lang w:val="ru-RU"/>
        </w:rPr>
        <w:t xml:space="preserve">К </w:t>
      </w:r>
      <w:r w:rsidR="00A17330" w:rsidRPr="00510BA0">
        <w:rPr>
          <w:rFonts w:ascii="Times New Roman" w:eastAsia="Arial Unicode MS" w:hAnsi="Times New Roman" w:cs="Times New Roman"/>
          <w:shd w:val="clear" w:color="auto" w:fill="FFFFFF"/>
          <w:lang w:val="ru-RU"/>
        </w:rPr>
        <w:t>подверженностям</w:t>
      </w:r>
      <w:r w:rsidR="00E21D4B" w:rsidRPr="00510BA0">
        <w:rPr>
          <w:rFonts w:ascii="Times New Roman" w:eastAsia="Arial Unicode MS" w:hAnsi="Times New Roman" w:cs="Times New Roman"/>
          <w:shd w:val="clear" w:color="auto" w:fill="FFFFFF"/>
          <w:lang w:val="ru-RU"/>
        </w:rPr>
        <w:t>, для которых была проведена долгосрочная кредитная оценка или для которых рейтинг, основанный на долгосрочной кредитной оценке, может быть вычтен в соответствии с п</w:t>
      </w:r>
      <w:r w:rsidR="00A17330" w:rsidRPr="00510BA0">
        <w:rPr>
          <w:rFonts w:ascii="Times New Roman" w:eastAsia="Arial Unicode MS" w:hAnsi="Times New Roman" w:cs="Times New Roman"/>
          <w:shd w:val="clear" w:color="auto" w:fill="FFFFFF"/>
          <w:lang w:val="ru-RU"/>
        </w:rPr>
        <w:t>.</w:t>
      </w:r>
      <w:r w:rsidR="00E21D4B" w:rsidRPr="00510BA0">
        <w:rPr>
          <w:rFonts w:ascii="Times New Roman" w:eastAsia="Arial Unicode MS" w:hAnsi="Times New Roman" w:cs="Times New Roman"/>
          <w:shd w:val="clear" w:color="auto" w:fill="FFFFFF"/>
          <w:lang w:val="ru-RU"/>
        </w:rPr>
        <w:t xml:space="preserve"> 71, применяются веса риска, указанные в таблице </w:t>
      </w:r>
      <w:r w:rsidR="00274F68" w:rsidRPr="00B00F14">
        <w:rPr>
          <w:rFonts w:ascii="Times New Roman" w:eastAsia="Arial Unicode MS" w:hAnsi="Times New Roman" w:cs="Times New Roman"/>
          <w:shd w:val="clear" w:color="auto" w:fill="FFFFFF"/>
          <w:lang w:val="ru-RU"/>
        </w:rPr>
        <w:t>2</w:t>
      </w:r>
      <w:r w:rsidR="00E21D4B" w:rsidRPr="00510BA0">
        <w:rPr>
          <w:rFonts w:ascii="Times New Roman" w:eastAsia="Arial Unicode MS" w:hAnsi="Times New Roman" w:cs="Times New Roman"/>
          <w:shd w:val="clear" w:color="auto" w:fill="FFFFFF"/>
          <w:lang w:val="ru-RU"/>
        </w:rPr>
        <w:t xml:space="preserve">, скорректированные, при необходимости, на срок погашения траншей (MT) в соответствии с </w:t>
      </w:r>
      <w:proofErr w:type="spellStart"/>
      <w:r w:rsidR="00E21D4B" w:rsidRPr="00510BA0">
        <w:rPr>
          <w:rFonts w:ascii="Times New Roman" w:eastAsia="Arial Unicode MS" w:hAnsi="Times New Roman" w:cs="Times New Roman"/>
          <w:shd w:val="clear" w:color="auto" w:fill="FFFFFF"/>
          <w:lang w:val="ru-RU"/>
        </w:rPr>
        <w:t>под</w:t>
      </w:r>
      <w:r w:rsidR="00A17330" w:rsidRPr="00510BA0">
        <w:rPr>
          <w:rFonts w:ascii="Times New Roman" w:eastAsia="Arial Unicode MS" w:hAnsi="Times New Roman" w:cs="Times New Roman"/>
          <w:shd w:val="clear" w:color="auto" w:fill="FFFFFF"/>
          <w:lang w:val="ru-RU"/>
        </w:rPr>
        <w:t>частью</w:t>
      </w:r>
      <w:proofErr w:type="spellEnd"/>
      <w:r w:rsidR="00E21D4B" w:rsidRPr="00510BA0">
        <w:rPr>
          <w:rFonts w:ascii="Times New Roman" w:eastAsia="Arial Unicode MS" w:hAnsi="Times New Roman" w:cs="Times New Roman"/>
          <w:shd w:val="clear" w:color="auto" w:fill="FFFFFF"/>
          <w:lang w:val="ru-RU"/>
        </w:rPr>
        <w:t xml:space="preserve"> 4 </w:t>
      </w:r>
      <w:r w:rsidR="00A17330" w:rsidRPr="00510BA0">
        <w:rPr>
          <w:rFonts w:ascii="Times New Roman" w:eastAsia="Arial Unicode MS" w:hAnsi="Times New Roman" w:cs="Times New Roman"/>
          <w:shd w:val="clear" w:color="auto" w:fill="FFFFFF"/>
          <w:lang w:val="ru-RU"/>
        </w:rPr>
        <w:t xml:space="preserve">части </w:t>
      </w:r>
      <w:r w:rsidR="00E21D4B" w:rsidRPr="00510BA0">
        <w:rPr>
          <w:rFonts w:ascii="Times New Roman" w:eastAsia="Arial Unicode MS" w:hAnsi="Times New Roman" w:cs="Times New Roman"/>
          <w:shd w:val="clear" w:color="auto" w:fill="FFFFFF"/>
          <w:lang w:val="ru-RU"/>
        </w:rPr>
        <w:t>2 настоящей главы и п</w:t>
      </w:r>
      <w:r w:rsidR="00A17330" w:rsidRPr="00510BA0">
        <w:rPr>
          <w:rFonts w:ascii="Times New Roman" w:eastAsia="Arial Unicode MS" w:hAnsi="Times New Roman" w:cs="Times New Roman"/>
          <w:shd w:val="clear" w:color="auto" w:fill="FFFFFF"/>
          <w:lang w:val="ru-RU"/>
        </w:rPr>
        <w:t>.</w:t>
      </w:r>
      <w:r w:rsidR="00E21D4B" w:rsidRPr="00510BA0">
        <w:rPr>
          <w:rFonts w:ascii="Times New Roman" w:eastAsia="Arial Unicode MS" w:hAnsi="Times New Roman" w:cs="Times New Roman"/>
          <w:shd w:val="clear" w:color="auto" w:fill="FFFFFF"/>
          <w:lang w:val="ru-RU"/>
        </w:rPr>
        <w:t xml:space="preserve"> 68</w:t>
      </w:r>
      <w:r w:rsidR="00A17330" w:rsidRPr="00510BA0">
        <w:rPr>
          <w:rFonts w:ascii="Times New Roman" w:eastAsia="Arial Unicode MS" w:hAnsi="Times New Roman" w:cs="Times New Roman"/>
          <w:shd w:val="clear" w:color="auto" w:fill="FFFFFF"/>
          <w:lang w:val="ru-RU"/>
        </w:rPr>
        <w:t>,</w:t>
      </w:r>
      <w:r w:rsidR="00E21D4B" w:rsidRPr="00510BA0">
        <w:rPr>
          <w:rFonts w:ascii="Times New Roman" w:eastAsia="Arial Unicode MS" w:hAnsi="Times New Roman" w:cs="Times New Roman"/>
          <w:shd w:val="clear" w:color="auto" w:fill="FFFFFF"/>
          <w:lang w:val="ru-RU"/>
        </w:rPr>
        <w:t xml:space="preserve"> и на плотность траншей для </w:t>
      </w:r>
      <w:r w:rsidR="00510BA0" w:rsidRPr="00510BA0">
        <w:rPr>
          <w:rFonts w:ascii="Times New Roman" w:eastAsia="Arial Unicode MS" w:hAnsi="Times New Roman" w:cs="Times New Roman"/>
          <w:shd w:val="clear" w:color="auto" w:fill="FFFFFF"/>
          <w:lang w:val="ru-RU"/>
        </w:rPr>
        <w:t xml:space="preserve"> субординированных траншей</w:t>
      </w:r>
      <w:r w:rsidR="00E21D4B" w:rsidRPr="00510BA0">
        <w:rPr>
          <w:rFonts w:ascii="Times New Roman" w:eastAsia="Arial Unicode MS" w:hAnsi="Times New Roman" w:cs="Times New Roman"/>
          <w:shd w:val="clear" w:color="auto" w:fill="FFFFFF"/>
          <w:lang w:val="ru-RU"/>
        </w:rPr>
        <w:t>, в соответствии с п</w:t>
      </w:r>
      <w:r w:rsidR="00510BA0" w:rsidRPr="00510BA0">
        <w:rPr>
          <w:rFonts w:ascii="Times New Roman" w:eastAsia="Arial Unicode MS" w:hAnsi="Times New Roman" w:cs="Times New Roman"/>
          <w:shd w:val="clear" w:color="auto" w:fill="FFFFFF"/>
          <w:lang w:val="ru-RU"/>
        </w:rPr>
        <w:t>. 6</w:t>
      </w:r>
      <w:r w:rsidR="00E21D4B" w:rsidRPr="00510BA0">
        <w:rPr>
          <w:rFonts w:ascii="Times New Roman" w:eastAsia="Arial Unicode MS" w:hAnsi="Times New Roman" w:cs="Times New Roman"/>
          <w:shd w:val="clear" w:color="auto" w:fill="FFFFFF"/>
          <w:lang w:val="ru-RU"/>
        </w:rPr>
        <w:t>9</w:t>
      </w:r>
      <w:r w:rsidR="00510BA0" w:rsidRPr="00510BA0">
        <w:rPr>
          <w:rFonts w:ascii="Times New Roman" w:eastAsia="Arial Unicode MS" w:hAnsi="Times New Roman" w:cs="Times New Roman"/>
          <w:shd w:val="clear" w:color="auto" w:fill="FFFFFF"/>
          <w:lang w:val="ru-RU"/>
        </w:rPr>
        <w:t>:</w:t>
      </w:r>
    </w:p>
    <w:p w14:paraId="53C58FDB" w14:textId="2B3B77E0" w:rsidR="00FA6055" w:rsidRPr="00510BA0" w:rsidRDefault="00E21D4B" w:rsidP="00FA6055">
      <w:pPr>
        <w:pStyle w:val="title-table"/>
        <w:shd w:val="clear" w:color="auto" w:fill="FFFFFF"/>
        <w:spacing w:before="0" w:beforeAutospacing="0" w:after="120" w:afterAutospacing="0" w:line="312" w:lineRule="atLeast"/>
        <w:jc w:val="center"/>
        <w:rPr>
          <w:rFonts w:eastAsia="Arial Unicode MS"/>
          <w:b/>
          <w:bCs/>
          <w:sz w:val="22"/>
          <w:szCs w:val="22"/>
          <w:lang w:val="ru-RU"/>
        </w:rPr>
      </w:pPr>
      <w:r w:rsidRPr="00510BA0">
        <w:rPr>
          <w:rStyle w:val="italics"/>
          <w:rFonts w:eastAsia="Arial Unicode MS"/>
          <w:b/>
          <w:bCs/>
          <w:i/>
          <w:iCs/>
          <w:sz w:val="22"/>
          <w:szCs w:val="22"/>
          <w:lang w:val="ru-RU"/>
        </w:rPr>
        <w:t>Таблица</w:t>
      </w:r>
      <w:r w:rsidR="00FA6055" w:rsidRPr="00510BA0">
        <w:rPr>
          <w:rStyle w:val="italics"/>
          <w:rFonts w:eastAsia="Arial Unicode MS"/>
          <w:b/>
          <w:bCs/>
          <w:i/>
          <w:iCs/>
          <w:sz w:val="22"/>
          <w:szCs w:val="22"/>
          <w:lang w:val="ru-RU"/>
        </w:rPr>
        <w:t xml:space="preserve"> 2</w:t>
      </w:r>
    </w:p>
    <w:tbl>
      <w:tblPr>
        <w:tblW w:w="915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15"/>
        <w:gridCol w:w="1366"/>
        <w:gridCol w:w="1366"/>
        <w:gridCol w:w="2004"/>
        <w:gridCol w:w="2004"/>
      </w:tblGrid>
      <w:tr w:rsidR="002F152C" w:rsidRPr="003C5746" w14:paraId="5B49AC12" w14:textId="77777777" w:rsidTr="00436809">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5D2C95B4" w14:textId="26F0CC36" w:rsidR="00E21D4B" w:rsidRPr="003C5746" w:rsidRDefault="00E21D4B" w:rsidP="00E21D4B">
            <w:pPr>
              <w:pStyle w:val="tbl-norm"/>
              <w:spacing w:before="0" w:beforeAutospacing="0" w:after="0" w:afterAutospacing="0"/>
              <w:jc w:val="both"/>
              <w:rPr>
                <w:b/>
                <w:bCs/>
                <w:sz w:val="22"/>
                <w:szCs w:val="22"/>
              </w:rPr>
            </w:pPr>
            <w:r w:rsidRPr="00D95F8F">
              <w:rPr>
                <w:sz w:val="22"/>
                <w:szCs w:val="22"/>
                <w:lang w:val="ru-RU"/>
              </w:rPr>
              <w:t>Степень кредитного качества</w:t>
            </w:r>
          </w:p>
        </w:tc>
        <w:tc>
          <w:tcPr>
            <w:tcW w:w="0" w:type="auto"/>
            <w:gridSpan w:val="2"/>
            <w:tcBorders>
              <w:top w:val="outset" w:sz="6" w:space="0" w:color="auto"/>
              <w:left w:val="outset" w:sz="6" w:space="0" w:color="auto"/>
              <w:bottom w:val="outset" w:sz="6" w:space="0" w:color="auto"/>
              <w:right w:val="outset" w:sz="6" w:space="0" w:color="auto"/>
            </w:tcBorders>
            <w:hideMark/>
          </w:tcPr>
          <w:p w14:paraId="12780FBB" w14:textId="21FBD276" w:rsidR="00E21D4B" w:rsidRPr="002F152C" w:rsidRDefault="002F152C" w:rsidP="00E21D4B">
            <w:pPr>
              <w:pStyle w:val="tbl-norm"/>
              <w:spacing w:before="0" w:beforeAutospacing="0" w:after="0" w:afterAutospacing="0"/>
              <w:jc w:val="both"/>
              <w:rPr>
                <w:b/>
                <w:bCs/>
                <w:sz w:val="22"/>
                <w:szCs w:val="22"/>
                <w:lang w:val="ru-RU"/>
              </w:rPr>
            </w:pPr>
            <w:r>
              <w:rPr>
                <w:b/>
                <w:bCs/>
                <w:sz w:val="22"/>
                <w:szCs w:val="22"/>
                <w:lang w:val="ru-RU"/>
              </w:rPr>
              <w:t>Транш высокого уровня</w:t>
            </w:r>
          </w:p>
        </w:tc>
        <w:tc>
          <w:tcPr>
            <w:tcW w:w="0" w:type="auto"/>
            <w:gridSpan w:val="2"/>
            <w:tcBorders>
              <w:top w:val="outset" w:sz="6" w:space="0" w:color="auto"/>
              <w:left w:val="outset" w:sz="6" w:space="0" w:color="auto"/>
              <w:bottom w:val="outset" w:sz="6" w:space="0" w:color="auto"/>
              <w:right w:val="outset" w:sz="6" w:space="0" w:color="auto"/>
            </w:tcBorders>
            <w:hideMark/>
          </w:tcPr>
          <w:p w14:paraId="23003DA5" w14:textId="32418029" w:rsidR="00E21D4B" w:rsidRPr="003C5746" w:rsidRDefault="002F152C" w:rsidP="00E21D4B">
            <w:pPr>
              <w:pStyle w:val="tbl-norm"/>
              <w:spacing w:before="0" w:beforeAutospacing="0" w:after="0" w:afterAutospacing="0"/>
              <w:jc w:val="both"/>
              <w:rPr>
                <w:b/>
                <w:bCs/>
                <w:sz w:val="22"/>
                <w:szCs w:val="22"/>
              </w:rPr>
            </w:pPr>
            <w:r>
              <w:rPr>
                <w:b/>
                <w:bCs/>
                <w:sz w:val="22"/>
                <w:szCs w:val="22"/>
                <w:lang w:val="ru-RU"/>
              </w:rPr>
              <w:t>Транш невысокого уровня</w:t>
            </w:r>
            <w:r w:rsidRPr="003C5746">
              <w:rPr>
                <w:b/>
                <w:bCs/>
                <w:sz w:val="22"/>
                <w:szCs w:val="22"/>
              </w:rPr>
              <w:t xml:space="preserve"> </w:t>
            </w:r>
            <w:r w:rsidR="00E21D4B" w:rsidRPr="003C5746">
              <w:rPr>
                <w:b/>
                <w:bCs/>
                <w:sz w:val="22"/>
                <w:szCs w:val="22"/>
              </w:rPr>
              <w:t>(</w:t>
            </w:r>
            <w:r>
              <w:rPr>
                <w:b/>
                <w:bCs/>
                <w:sz w:val="22"/>
                <w:szCs w:val="22"/>
                <w:lang w:val="ru-RU"/>
              </w:rPr>
              <w:t>низкой плотности</w:t>
            </w:r>
            <w:r w:rsidR="00E21D4B" w:rsidRPr="003C5746">
              <w:rPr>
                <w:b/>
                <w:bCs/>
                <w:sz w:val="22"/>
                <w:szCs w:val="22"/>
              </w:rPr>
              <w:t>)</w:t>
            </w:r>
          </w:p>
        </w:tc>
      </w:tr>
      <w:tr w:rsidR="002F152C" w:rsidRPr="003C5746" w14:paraId="49604AB1" w14:textId="77777777" w:rsidTr="006B6120">
        <w:trPr>
          <w:trHeight w:val="26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5B132B" w14:textId="77777777" w:rsidR="00E21D4B" w:rsidRPr="003C5746" w:rsidRDefault="00E21D4B" w:rsidP="00E21D4B">
            <w:pPr>
              <w:spacing w:after="0" w:line="240" w:lineRule="auto"/>
              <w:rPr>
                <w:b/>
                <w:bCs/>
              </w:rPr>
            </w:pPr>
          </w:p>
        </w:tc>
        <w:tc>
          <w:tcPr>
            <w:tcW w:w="0" w:type="auto"/>
            <w:gridSpan w:val="2"/>
            <w:tcBorders>
              <w:top w:val="outset" w:sz="6" w:space="0" w:color="auto"/>
              <w:left w:val="outset" w:sz="6" w:space="0" w:color="auto"/>
              <w:bottom w:val="outset" w:sz="6" w:space="0" w:color="auto"/>
              <w:right w:val="outset" w:sz="6" w:space="0" w:color="auto"/>
            </w:tcBorders>
            <w:hideMark/>
          </w:tcPr>
          <w:p w14:paraId="24FB304A" w14:textId="6AC39F26" w:rsidR="00E21D4B" w:rsidRPr="003C5746" w:rsidRDefault="008470D1" w:rsidP="00E21D4B">
            <w:pPr>
              <w:pStyle w:val="tbl-norm"/>
              <w:spacing w:before="0" w:beforeAutospacing="0" w:after="0" w:afterAutospacing="0"/>
              <w:jc w:val="both"/>
              <w:rPr>
                <w:b/>
                <w:bCs/>
                <w:sz w:val="22"/>
                <w:szCs w:val="22"/>
              </w:rPr>
            </w:pPr>
            <w:r>
              <w:rPr>
                <w:b/>
                <w:bCs/>
                <w:sz w:val="22"/>
                <w:szCs w:val="22"/>
                <w:lang w:val="ru-RU"/>
              </w:rPr>
              <w:t>Срок погашения транша</w:t>
            </w:r>
            <w:r w:rsidR="00E21D4B" w:rsidRPr="003C5746">
              <w:rPr>
                <w:b/>
                <w:bCs/>
                <w:sz w:val="22"/>
                <w:szCs w:val="22"/>
              </w:rPr>
              <w:t xml:space="preserve"> (M</w:t>
            </w:r>
            <w:r w:rsidR="00E21D4B" w:rsidRPr="003C5746">
              <w:rPr>
                <w:rStyle w:val="subscript"/>
                <w:b/>
                <w:bCs/>
                <w:sz w:val="22"/>
                <w:szCs w:val="22"/>
                <w:vertAlign w:val="subscript"/>
              </w:rPr>
              <w:t>T</w:t>
            </w:r>
            <w:r w:rsidR="00E21D4B" w:rsidRPr="003C5746">
              <w:rPr>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53784E4A" w14:textId="56EAB532" w:rsidR="00E21D4B" w:rsidRPr="003C5746" w:rsidRDefault="008470D1" w:rsidP="00E21D4B">
            <w:pPr>
              <w:pStyle w:val="tbl-norm"/>
              <w:spacing w:before="0" w:beforeAutospacing="0" w:after="0" w:afterAutospacing="0"/>
              <w:jc w:val="both"/>
              <w:rPr>
                <w:b/>
                <w:bCs/>
                <w:sz w:val="22"/>
                <w:szCs w:val="22"/>
              </w:rPr>
            </w:pPr>
            <w:r>
              <w:rPr>
                <w:b/>
                <w:bCs/>
                <w:sz w:val="22"/>
                <w:szCs w:val="22"/>
                <w:lang w:val="ru-RU"/>
              </w:rPr>
              <w:t>Срок погашения транша</w:t>
            </w:r>
            <w:r w:rsidR="00E21D4B" w:rsidRPr="003C5746">
              <w:rPr>
                <w:b/>
                <w:bCs/>
                <w:sz w:val="22"/>
                <w:szCs w:val="22"/>
              </w:rPr>
              <w:t xml:space="preserve"> (M</w:t>
            </w:r>
            <w:r w:rsidR="00E21D4B" w:rsidRPr="003C5746">
              <w:rPr>
                <w:rStyle w:val="subscript"/>
                <w:b/>
                <w:bCs/>
                <w:sz w:val="22"/>
                <w:szCs w:val="22"/>
                <w:vertAlign w:val="subscript"/>
              </w:rPr>
              <w:t>T</w:t>
            </w:r>
            <w:r w:rsidR="00E21D4B" w:rsidRPr="003C5746">
              <w:rPr>
                <w:b/>
                <w:bCs/>
                <w:sz w:val="22"/>
                <w:szCs w:val="22"/>
              </w:rPr>
              <w:t>)</w:t>
            </w:r>
          </w:p>
        </w:tc>
      </w:tr>
      <w:tr w:rsidR="002F152C" w:rsidRPr="003C5746" w14:paraId="35190880" w14:textId="77777777" w:rsidTr="00DF27CB">
        <w:trPr>
          <w:trHeight w:val="32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1E5207" w14:textId="77777777" w:rsidR="00E21D4B" w:rsidRPr="003C5746" w:rsidRDefault="00E21D4B" w:rsidP="00E21D4B">
            <w:pPr>
              <w:spacing w:after="0" w:line="240" w:lineRule="auto"/>
              <w:rPr>
                <w:b/>
                <w:bCs/>
              </w:rPr>
            </w:pPr>
          </w:p>
        </w:tc>
        <w:tc>
          <w:tcPr>
            <w:tcW w:w="0" w:type="auto"/>
            <w:tcBorders>
              <w:top w:val="outset" w:sz="6" w:space="0" w:color="auto"/>
              <w:left w:val="outset" w:sz="6" w:space="0" w:color="auto"/>
              <w:bottom w:val="outset" w:sz="6" w:space="0" w:color="auto"/>
              <w:right w:val="outset" w:sz="6" w:space="0" w:color="auto"/>
            </w:tcBorders>
            <w:hideMark/>
          </w:tcPr>
          <w:p w14:paraId="3C3D9555" w14:textId="181AA8BE" w:rsidR="00E21D4B" w:rsidRPr="002F152C" w:rsidRDefault="00E21D4B" w:rsidP="00E21D4B">
            <w:pPr>
              <w:pStyle w:val="tbl-norm"/>
              <w:spacing w:before="0" w:beforeAutospacing="0" w:after="0" w:afterAutospacing="0"/>
              <w:jc w:val="both"/>
              <w:rPr>
                <w:b/>
                <w:bCs/>
                <w:sz w:val="22"/>
                <w:szCs w:val="22"/>
                <w:lang w:val="ru-RU"/>
              </w:rPr>
            </w:pPr>
            <w:r w:rsidRPr="003C5746">
              <w:rPr>
                <w:b/>
                <w:bCs/>
                <w:sz w:val="22"/>
                <w:szCs w:val="22"/>
              </w:rPr>
              <w:t xml:space="preserve">1 </w:t>
            </w:r>
            <w:r w:rsidR="002F152C">
              <w:rPr>
                <w:b/>
                <w:bCs/>
                <w:sz w:val="22"/>
                <w:szCs w:val="22"/>
                <w:lang w:val="ru-RU"/>
              </w:rPr>
              <w:t>год</w:t>
            </w:r>
          </w:p>
        </w:tc>
        <w:tc>
          <w:tcPr>
            <w:tcW w:w="0" w:type="auto"/>
            <w:tcBorders>
              <w:top w:val="outset" w:sz="6" w:space="0" w:color="auto"/>
              <w:left w:val="outset" w:sz="6" w:space="0" w:color="auto"/>
              <w:bottom w:val="outset" w:sz="6" w:space="0" w:color="auto"/>
              <w:right w:val="outset" w:sz="6" w:space="0" w:color="auto"/>
            </w:tcBorders>
            <w:hideMark/>
          </w:tcPr>
          <w:p w14:paraId="2196BFF6" w14:textId="6E2D6F71" w:rsidR="00E21D4B" w:rsidRPr="002F152C" w:rsidRDefault="00E21D4B" w:rsidP="00E21D4B">
            <w:pPr>
              <w:pStyle w:val="tbl-norm"/>
              <w:spacing w:before="0" w:beforeAutospacing="0" w:after="0" w:afterAutospacing="0"/>
              <w:jc w:val="both"/>
              <w:rPr>
                <w:b/>
                <w:bCs/>
                <w:sz w:val="22"/>
                <w:szCs w:val="22"/>
                <w:lang w:val="ru-RU"/>
              </w:rPr>
            </w:pPr>
            <w:r w:rsidRPr="003C5746">
              <w:rPr>
                <w:b/>
                <w:bCs/>
                <w:sz w:val="22"/>
                <w:szCs w:val="22"/>
              </w:rPr>
              <w:t xml:space="preserve">5 </w:t>
            </w:r>
            <w:r w:rsidR="002F152C">
              <w:rPr>
                <w:b/>
                <w:bCs/>
                <w:sz w:val="22"/>
                <w:szCs w:val="22"/>
                <w:lang w:val="ru-RU"/>
              </w:rPr>
              <w:t>лет</w:t>
            </w:r>
          </w:p>
        </w:tc>
        <w:tc>
          <w:tcPr>
            <w:tcW w:w="0" w:type="auto"/>
            <w:tcBorders>
              <w:top w:val="outset" w:sz="6" w:space="0" w:color="auto"/>
              <w:left w:val="outset" w:sz="6" w:space="0" w:color="auto"/>
              <w:bottom w:val="outset" w:sz="6" w:space="0" w:color="auto"/>
              <w:right w:val="outset" w:sz="6" w:space="0" w:color="auto"/>
            </w:tcBorders>
            <w:hideMark/>
          </w:tcPr>
          <w:p w14:paraId="2F4F114B" w14:textId="0C3440E0" w:rsidR="00E21D4B" w:rsidRPr="002F152C" w:rsidRDefault="00E21D4B" w:rsidP="00E21D4B">
            <w:pPr>
              <w:pStyle w:val="tbl-norm"/>
              <w:spacing w:before="0" w:beforeAutospacing="0" w:after="0" w:afterAutospacing="0"/>
              <w:jc w:val="both"/>
              <w:rPr>
                <w:b/>
                <w:bCs/>
                <w:sz w:val="22"/>
                <w:szCs w:val="22"/>
                <w:lang w:val="ru-RU"/>
              </w:rPr>
            </w:pPr>
            <w:r w:rsidRPr="003C5746">
              <w:rPr>
                <w:b/>
                <w:bCs/>
                <w:sz w:val="22"/>
                <w:szCs w:val="22"/>
              </w:rPr>
              <w:t xml:space="preserve">1 </w:t>
            </w:r>
            <w:r w:rsidR="002F152C">
              <w:rPr>
                <w:b/>
                <w:bCs/>
                <w:sz w:val="22"/>
                <w:szCs w:val="22"/>
                <w:lang w:val="ru-RU"/>
              </w:rPr>
              <w:t>год</w:t>
            </w:r>
          </w:p>
        </w:tc>
        <w:tc>
          <w:tcPr>
            <w:tcW w:w="0" w:type="auto"/>
            <w:tcBorders>
              <w:top w:val="outset" w:sz="6" w:space="0" w:color="auto"/>
              <w:left w:val="outset" w:sz="6" w:space="0" w:color="auto"/>
              <w:bottom w:val="outset" w:sz="6" w:space="0" w:color="auto"/>
              <w:right w:val="outset" w:sz="6" w:space="0" w:color="auto"/>
            </w:tcBorders>
            <w:hideMark/>
          </w:tcPr>
          <w:p w14:paraId="07572452" w14:textId="467C70D1" w:rsidR="00E21D4B" w:rsidRPr="002F152C" w:rsidRDefault="00E21D4B" w:rsidP="00E21D4B">
            <w:pPr>
              <w:pStyle w:val="tbl-norm"/>
              <w:spacing w:before="0" w:beforeAutospacing="0" w:after="0" w:afterAutospacing="0"/>
              <w:jc w:val="both"/>
              <w:rPr>
                <w:b/>
                <w:bCs/>
                <w:sz w:val="22"/>
                <w:szCs w:val="22"/>
                <w:lang w:val="ru-RU"/>
              </w:rPr>
            </w:pPr>
            <w:r w:rsidRPr="003C5746">
              <w:rPr>
                <w:b/>
                <w:bCs/>
                <w:sz w:val="22"/>
                <w:szCs w:val="22"/>
              </w:rPr>
              <w:t xml:space="preserve">5 </w:t>
            </w:r>
            <w:r w:rsidR="002F152C">
              <w:rPr>
                <w:b/>
                <w:bCs/>
                <w:sz w:val="22"/>
                <w:szCs w:val="22"/>
                <w:lang w:val="ru-RU"/>
              </w:rPr>
              <w:t>лет</w:t>
            </w:r>
          </w:p>
        </w:tc>
      </w:tr>
      <w:tr w:rsidR="002F152C" w:rsidRPr="003C5746" w14:paraId="212525D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C67DE82"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w:t>
            </w:r>
          </w:p>
        </w:tc>
        <w:tc>
          <w:tcPr>
            <w:tcW w:w="0" w:type="auto"/>
            <w:tcBorders>
              <w:top w:val="outset" w:sz="6" w:space="0" w:color="auto"/>
              <w:left w:val="outset" w:sz="6" w:space="0" w:color="auto"/>
              <w:bottom w:val="outset" w:sz="6" w:space="0" w:color="auto"/>
              <w:right w:val="outset" w:sz="6" w:space="0" w:color="auto"/>
            </w:tcBorders>
            <w:hideMark/>
          </w:tcPr>
          <w:p w14:paraId="57CFEA0E"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5E530A34"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20  %</w:t>
            </w:r>
          </w:p>
        </w:tc>
        <w:tc>
          <w:tcPr>
            <w:tcW w:w="0" w:type="auto"/>
            <w:tcBorders>
              <w:top w:val="outset" w:sz="6" w:space="0" w:color="auto"/>
              <w:left w:val="outset" w:sz="6" w:space="0" w:color="auto"/>
              <w:bottom w:val="outset" w:sz="6" w:space="0" w:color="auto"/>
              <w:right w:val="outset" w:sz="6" w:space="0" w:color="auto"/>
            </w:tcBorders>
            <w:hideMark/>
          </w:tcPr>
          <w:p w14:paraId="32BB550B"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57BA4CE7"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70  %</w:t>
            </w:r>
          </w:p>
        </w:tc>
      </w:tr>
      <w:tr w:rsidR="002F152C" w:rsidRPr="003C5746" w14:paraId="42D27B6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29288BFC"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w:t>
            </w:r>
          </w:p>
        </w:tc>
        <w:tc>
          <w:tcPr>
            <w:tcW w:w="0" w:type="auto"/>
            <w:tcBorders>
              <w:top w:val="outset" w:sz="6" w:space="0" w:color="auto"/>
              <w:left w:val="outset" w:sz="6" w:space="0" w:color="auto"/>
              <w:bottom w:val="outset" w:sz="6" w:space="0" w:color="auto"/>
              <w:right w:val="outset" w:sz="6" w:space="0" w:color="auto"/>
            </w:tcBorders>
            <w:hideMark/>
          </w:tcPr>
          <w:p w14:paraId="138EF9D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6F13AF4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30  %</w:t>
            </w:r>
          </w:p>
        </w:tc>
        <w:tc>
          <w:tcPr>
            <w:tcW w:w="0" w:type="auto"/>
            <w:tcBorders>
              <w:top w:val="outset" w:sz="6" w:space="0" w:color="auto"/>
              <w:left w:val="outset" w:sz="6" w:space="0" w:color="auto"/>
              <w:bottom w:val="outset" w:sz="6" w:space="0" w:color="auto"/>
              <w:right w:val="outset" w:sz="6" w:space="0" w:color="auto"/>
            </w:tcBorders>
            <w:hideMark/>
          </w:tcPr>
          <w:p w14:paraId="61373E02"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1F52B410"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90  %</w:t>
            </w:r>
          </w:p>
        </w:tc>
      </w:tr>
      <w:tr w:rsidR="002F152C" w:rsidRPr="003C5746" w14:paraId="429E606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FD574C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14:paraId="5AEE36B5"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25  %</w:t>
            </w:r>
          </w:p>
        </w:tc>
        <w:tc>
          <w:tcPr>
            <w:tcW w:w="0" w:type="auto"/>
            <w:tcBorders>
              <w:top w:val="outset" w:sz="6" w:space="0" w:color="auto"/>
              <w:left w:val="outset" w:sz="6" w:space="0" w:color="auto"/>
              <w:bottom w:val="outset" w:sz="6" w:space="0" w:color="auto"/>
              <w:right w:val="outset" w:sz="6" w:space="0" w:color="auto"/>
            </w:tcBorders>
            <w:hideMark/>
          </w:tcPr>
          <w:p w14:paraId="7FB5A8F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40  %</w:t>
            </w:r>
          </w:p>
        </w:tc>
        <w:tc>
          <w:tcPr>
            <w:tcW w:w="0" w:type="auto"/>
            <w:tcBorders>
              <w:top w:val="outset" w:sz="6" w:space="0" w:color="auto"/>
              <w:left w:val="outset" w:sz="6" w:space="0" w:color="auto"/>
              <w:bottom w:val="outset" w:sz="6" w:space="0" w:color="auto"/>
              <w:right w:val="outset" w:sz="6" w:space="0" w:color="auto"/>
            </w:tcBorders>
            <w:hideMark/>
          </w:tcPr>
          <w:p w14:paraId="772055E2"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30  %</w:t>
            </w:r>
          </w:p>
        </w:tc>
        <w:tc>
          <w:tcPr>
            <w:tcW w:w="0" w:type="auto"/>
            <w:tcBorders>
              <w:top w:val="outset" w:sz="6" w:space="0" w:color="auto"/>
              <w:left w:val="outset" w:sz="6" w:space="0" w:color="auto"/>
              <w:bottom w:val="outset" w:sz="6" w:space="0" w:color="auto"/>
              <w:right w:val="outset" w:sz="6" w:space="0" w:color="auto"/>
            </w:tcBorders>
            <w:hideMark/>
          </w:tcPr>
          <w:p w14:paraId="2E8BC20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120  %</w:t>
            </w:r>
          </w:p>
        </w:tc>
      </w:tr>
      <w:tr w:rsidR="002F152C" w:rsidRPr="003C5746" w14:paraId="79B90230"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0E61B0D"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w:t>
            </w:r>
          </w:p>
        </w:tc>
        <w:tc>
          <w:tcPr>
            <w:tcW w:w="0" w:type="auto"/>
            <w:tcBorders>
              <w:top w:val="outset" w:sz="6" w:space="0" w:color="auto"/>
              <w:left w:val="outset" w:sz="6" w:space="0" w:color="auto"/>
              <w:bottom w:val="outset" w:sz="6" w:space="0" w:color="auto"/>
              <w:right w:val="outset" w:sz="6" w:space="0" w:color="auto"/>
            </w:tcBorders>
            <w:hideMark/>
          </w:tcPr>
          <w:p w14:paraId="26A8995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30  %</w:t>
            </w:r>
          </w:p>
        </w:tc>
        <w:tc>
          <w:tcPr>
            <w:tcW w:w="0" w:type="auto"/>
            <w:tcBorders>
              <w:top w:val="outset" w:sz="6" w:space="0" w:color="auto"/>
              <w:left w:val="outset" w:sz="6" w:space="0" w:color="auto"/>
              <w:bottom w:val="outset" w:sz="6" w:space="0" w:color="auto"/>
              <w:right w:val="outset" w:sz="6" w:space="0" w:color="auto"/>
            </w:tcBorders>
            <w:hideMark/>
          </w:tcPr>
          <w:p w14:paraId="2D0E78DE"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45  %</w:t>
            </w:r>
          </w:p>
        </w:tc>
        <w:tc>
          <w:tcPr>
            <w:tcW w:w="0" w:type="auto"/>
            <w:tcBorders>
              <w:top w:val="outset" w:sz="6" w:space="0" w:color="auto"/>
              <w:left w:val="outset" w:sz="6" w:space="0" w:color="auto"/>
              <w:bottom w:val="outset" w:sz="6" w:space="0" w:color="auto"/>
              <w:right w:val="outset" w:sz="6" w:space="0" w:color="auto"/>
            </w:tcBorders>
            <w:hideMark/>
          </w:tcPr>
          <w:p w14:paraId="1F3F9838"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40  %</w:t>
            </w:r>
          </w:p>
        </w:tc>
        <w:tc>
          <w:tcPr>
            <w:tcW w:w="0" w:type="auto"/>
            <w:tcBorders>
              <w:top w:val="outset" w:sz="6" w:space="0" w:color="auto"/>
              <w:left w:val="outset" w:sz="6" w:space="0" w:color="auto"/>
              <w:bottom w:val="outset" w:sz="6" w:space="0" w:color="auto"/>
              <w:right w:val="outset" w:sz="6" w:space="0" w:color="auto"/>
            </w:tcBorders>
            <w:hideMark/>
          </w:tcPr>
          <w:p w14:paraId="65BF5F54"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140  %</w:t>
            </w:r>
          </w:p>
        </w:tc>
      </w:tr>
      <w:tr w:rsidR="002F152C" w:rsidRPr="003C5746" w14:paraId="78F05AB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4995E220"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5</w:t>
            </w:r>
          </w:p>
        </w:tc>
        <w:tc>
          <w:tcPr>
            <w:tcW w:w="0" w:type="auto"/>
            <w:tcBorders>
              <w:top w:val="outset" w:sz="6" w:space="0" w:color="auto"/>
              <w:left w:val="outset" w:sz="6" w:space="0" w:color="auto"/>
              <w:bottom w:val="outset" w:sz="6" w:space="0" w:color="auto"/>
              <w:right w:val="outset" w:sz="6" w:space="0" w:color="auto"/>
            </w:tcBorders>
            <w:hideMark/>
          </w:tcPr>
          <w:p w14:paraId="1610B4AD"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40  %</w:t>
            </w:r>
          </w:p>
        </w:tc>
        <w:tc>
          <w:tcPr>
            <w:tcW w:w="0" w:type="auto"/>
            <w:tcBorders>
              <w:top w:val="outset" w:sz="6" w:space="0" w:color="auto"/>
              <w:left w:val="outset" w:sz="6" w:space="0" w:color="auto"/>
              <w:bottom w:val="outset" w:sz="6" w:space="0" w:color="auto"/>
              <w:right w:val="outset" w:sz="6" w:space="0" w:color="auto"/>
            </w:tcBorders>
            <w:hideMark/>
          </w:tcPr>
          <w:p w14:paraId="19F01C87"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50  %</w:t>
            </w:r>
          </w:p>
        </w:tc>
        <w:tc>
          <w:tcPr>
            <w:tcW w:w="0" w:type="auto"/>
            <w:tcBorders>
              <w:top w:val="outset" w:sz="6" w:space="0" w:color="auto"/>
              <w:left w:val="outset" w:sz="6" w:space="0" w:color="auto"/>
              <w:bottom w:val="outset" w:sz="6" w:space="0" w:color="auto"/>
              <w:right w:val="outset" w:sz="6" w:space="0" w:color="auto"/>
            </w:tcBorders>
            <w:hideMark/>
          </w:tcPr>
          <w:p w14:paraId="2B832C0E"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60  %</w:t>
            </w:r>
          </w:p>
        </w:tc>
        <w:tc>
          <w:tcPr>
            <w:tcW w:w="0" w:type="auto"/>
            <w:tcBorders>
              <w:top w:val="outset" w:sz="6" w:space="0" w:color="auto"/>
              <w:left w:val="outset" w:sz="6" w:space="0" w:color="auto"/>
              <w:bottom w:val="outset" w:sz="6" w:space="0" w:color="auto"/>
              <w:right w:val="outset" w:sz="6" w:space="0" w:color="auto"/>
            </w:tcBorders>
            <w:hideMark/>
          </w:tcPr>
          <w:p w14:paraId="623DD3B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160  %</w:t>
            </w:r>
          </w:p>
        </w:tc>
      </w:tr>
      <w:tr w:rsidR="002F152C" w:rsidRPr="003C5746" w14:paraId="116F4CA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7D4F7A5"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6</w:t>
            </w:r>
          </w:p>
        </w:tc>
        <w:tc>
          <w:tcPr>
            <w:tcW w:w="0" w:type="auto"/>
            <w:tcBorders>
              <w:top w:val="outset" w:sz="6" w:space="0" w:color="auto"/>
              <w:left w:val="outset" w:sz="6" w:space="0" w:color="auto"/>
              <w:bottom w:val="outset" w:sz="6" w:space="0" w:color="auto"/>
              <w:right w:val="outset" w:sz="6" w:space="0" w:color="auto"/>
            </w:tcBorders>
            <w:hideMark/>
          </w:tcPr>
          <w:p w14:paraId="002D54C7"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50  %</w:t>
            </w:r>
          </w:p>
        </w:tc>
        <w:tc>
          <w:tcPr>
            <w:tcW w:w="0" w:type="auto"/>
            <w:tcBorders>
              <w:top w:val="outset" w:sz="6" w:space="0" w:color="auto"/>
              <w:left w:val="outset" w:sz="6" w:space="0" w:color="auto"/>
              <w:bottom w:val="outset" w:sz="6" w:space="0" w:color="auto"/>
              <w:right w:val="outset" w:sz="6" w:space="0" w:color="auto"/>
            </w:tcBorders>
            <w:hideMark/>
          </w:tcPr>
          <w:p w14:paraId="661A15FB"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65  %</w:t>
            </w:r>
          </w:p>
        </w:tc>
        <w:tc>
          <w:tcPr>
            <w:tcW w:w="0" w:type="auto"/>
            <w:tcBorders>
              <w:top w:val="outset" w:sz="6" w:space="0" w:color="auto"/>
              <w:left w:val="outset" w:sz="6" w:space="0" w:color="auto"/>
              <w:bottom w:val="outset" w:sz="6" w:space="0" w:color="auto"/>
              <w:right w:val="outset" w:sz="6" w:space="0" w:color="auto"/>
            </w:tcBorders>
            <w:hideMark/>
          </w:tcPr>
          <w:p w14:paraId="11CA272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80  %</w:t>
            </w:r>
          </w:p>
        </w:tc>
        <w:tc>
          <w:tcPr>
            <w:tcW w:w="0" w:type="auto"/>
            <w:tcBorders>
              <w:top w:val="outset" w:sz="6" w:space="0" w:color="auto"/>
              <w:left w:val="outset" w:sz="6" w:space="0" w:color="auto"/>
              <w:bottom w:val="outset" w:sz="6" w:space="0" w:color="auto"/>
              <w:right w:val="outset" w:sz="6" w:space="0" w:color="auto"/>
            </w:tcBorders>
            <w:hideMark/>
          </w:tcPr>
          <w:p w14:paraId="134D241E"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180  %</w:t>
            </w:r>
          </w:p>
        </w:tc>
      </w:tr>
      <w:tr w:rsidR="002F152C" w:rsidRPr="003C5746" w14:paraId="3EDA44C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75DD17AE"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7</w:t>
            </w:r>
          </w:p>
        </w:tc>
        <w:tc>
          <w:tcPr>
            <w:tcW w:w="0" w:type="auto"/>
            <w:tcBorders>
              <w:top w:val="outset" w:sz="6" w:space="0" w:color="auto"/>
              <w:left w:val="outset" w:sz="6" w:space="0" w:color="auto"/>
              <w:bottom w:val="outset" w:sz="6" w:space="0" w:color="auto"/>
              <w:right w:val="outset" w:sz="6" w:space="0" w:color="auto"/>
            </w:tcBorders>
            <w:hideMark/>
          </w:tcPr>
          <w:p w14:paraId="3DE26D1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60  %</w:t>
            </w:r>
          </w:p>
        </w:tc>
        <w:tc>
          <w:tcPr>
            <w:tcW w:w="0" w:type="auto"/>
            <w:tcBorders>
              <w:top w:val="outset" w:sz="6" w:space="0" w:color="auto"/>
              <w:left w:val="outset" w:sz="6" w:space="0" w:color="auto"/>
              <w:bottom w:val="outset" w:sz="6" w:space="0" w:color="auto"/>
              <w:right w:val="outset" w:sz="6" w:space="0" w:color="auto"/>
            </w:tcBorders>
            <w:hideMark/>
          </w:tcPr>
          <w:p w14:paraId="327EEC95"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70  %</w:t>
            </w:r>
          </w:p>
        </w:tc>
        <w:tc>
          <w:tcPr>
            <w:tcW w:w="0" w:type="auto"/>
            <w:tcBorders>
              <w:top w:val="outset" w:sz="6" w:space="0" w:color="auto"/>
              <w:left w:val="outset" w:sz="6" w:space="0" w:color="auto"/>
              <w:bottom w:val="outset" w:sz="6" w:space="0" w:color="auto"/>
              <w:right w:val="outset" w:sz="6" w:space="0" w:color="auto"/>
            </w:tcBorders>
            <w:hideMark/>
          </w:tcPr>
          <w:p w14:paraId="4A46EDF0"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120  %</w:t>
            </w:r>
          </w:p>
        </w:tc>
        <w:tc>
          <w:tcPr>
            <w:tcW w:w="0" w:type="auto"/>
            <w:tcBorders>
              <w:top w:val="outset" w:sz="6" w:space="0" w:color="auto"/>
              <w:left w:val="outset" w:sz="6" w:space="0" w:color="auto"/>
              <w:bottom w:val="outset" w:sz="6" w:space="0" w:color="auto"/>
              <w:right w:val="outset" w:sz="6" w:space="0" w:color="auto"/>
            </w:tcBorders>
            <w:hideMark/>
          </w:tcPr>
          <w:p w14:paraId="1E22F9E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210  %</w:t>
            </w:r>
          </w:p>
        </w:tc>
      </w:tr>
      <w:tr w:rsidR="002F152C" w:rsidRPr="003C5746" w14:paraId="6480BCA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68E283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8</w:t>
            </w:r>
          </w:p>
        </w:tc>
        <w:tc>
          <w:tcPr>
            <w:tcW w:w="0" w:type="auto"/>
            <w:tcBorders>
              <w:top w:val="outset" w:sz="6" w:space="0" w:color="auto"/>
              <w:left w:val="outset" w:sz="6" w:space="0" w:color="auto"/>
              <w:bottom w:val="outset" w:sz="6" w:space="0" w:color="auto"/>
              <w:right w:val="outset" w:sz="6" w:space="0" w:color="auto"/>
            </w:tcBorders>
            <w:hideMark/>
          </w:tcPr>
          <w:p w14:paraId="26A8B0B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75  %</w:t>
            </w:r>
          </w:p>
        </w:tc>
        <w:tc>
          <w:tcPr>
            <w:tcW w:w="0" w:type="auto"/>
            <w:tcBorders>
              <w:top w:val="outset" w:sz="6" w:space="0" w:color="auto"/>
              <w:left w:val="outset" w:sz="6" w:space="0" w:color="auto"/>
              <w:bottom w:val="outset" w:sz="6" w:space="0" w:color="auto"/>
              <w:right w:val="outset" w:sz="6" w:space="0" w:color="auto"/>
            </w:tcBorders>
            <w:hideMark/>
          </w:tcPr>
          <w:p w14:paraId="309089A4"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90  %</w:t>
            </w:r>
          </w:p>
        </w:tc>
        <w:tc>
          <w:tcPr>
            <w:tcW w:w="0" w:type="auto"/>
            <w:tcBorders>
              <w:top w:val="outset" w:sz="6" w:space="0" w:color="auto"/>
              <w:left w:val="outset" w:sz="6" w:space="0" w:color="auto"/>
              <w:bottom w:val="outset" w:sz="6" w:space="0" w:color="auto"/>
              <w:right w:val="outset" w:sz="6" w:space="0" w:color="auto"/>
            </w:tcBorders>
            <w:hideMark/>
          </w:tcPr>
          <w:p w14:paraId="33FD29A7"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170  %</w:t>
            </w:r>
          </w:p>
        </w:tc>
        <w:tc>
          <w:tcPr>
            <w:tcW w:w="0" w:type="auto"/>
            <w:tcBorders>
              <w:top w:val="outset" w:sz="6" w:space="0" w:color="auto"/>
              <w:left w:val="outset" w:sz="6" w:space="0" w:color="auto"/>
              <w:bottom w:val="outset" w:sz="6" w:space="0" w:color="auto"/>
              <w:right w:val="outset" w:sz="6" w:space="0" w:color="auto"/>
            </w:tcBorders>
            <w:hideMark/>
          </w:tcPr>
          <w:p w14:paraId="1233B3AD"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260  %</w:t>
            </w:r>
          </w:p>
        </w:tc>
      </w:tr>
      <w:tr w:rsidR="002F152C" w:rsidRPr="003C5746" w14:paraId="0AD6254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9D327F8"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9</w:t>
            </w:r>
          </w:p>
        </w:tc>
        <w:tc>
          <w:tcPr>
            <w:tcW w:w="0" w:type="auto"/>
            <w:tcBorders>
              <w:top w:val="outset" w:sz="6" w:space="0" w:color="auto"/>
              <w:left w:val="outset" w:sz="6" w:space="0" w:color="auto"/>
              <w:bottom w:val="outset" w:sz="6" w:space="0" w:color="auto"/>
              <w:right w:val="outset" w:sz="6" w:space="0" w:color="auto"/>
            </w:tcBorders>
            <w:hideMark/>
          </w:tcPr>
          <w:p w14:paraId="74B116E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90  %</w:t>
            </w:r>
          </w:p>
        </w:tc>
        <w:tc>
          <w:tcPr>
            <w:tcW w:w="0" w:type="auto"/>
            <w:tcBorders>
              <w:top w:val="outset" w:sz="6" w:space="0" w:color="auto"/>
              <w:left w:val="outset" w:sz="6" w:space="0" w:color="auto"/>
              <w:bottom w:val="outset" w:sz="6" w:space="0" w:color="auto"/>
              <w:right w:val="outset" w:sz="6" w:space="0" w:color="auto"/>
            </w:tcBorders>
            <w:hideMark/>
          </w:tcPr>
          <w:p w14:paraId="48C7A202"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105  %</w:t>
            </w:r>
          </w:p>
        </w:tc>
        <w:tc>
          <w:tcPr>
            <w:tcW w:w="0" w:type="auto"/>
            <w:tcBorders>
              <w:top w:val="outset" w:sz="6" w:space="0" w:color="auto"/>
              <w:left w:val="outset" w:sz="6" w:space="0" w:color="auto"/>
              <w:bottom w:val="outset" w:sz="6" w:space="0" w:color="auto"/>
              <w:right w:val="outset" w:sz="6" w:space="0" w:color="auto"/>
            </w:tcBorders>
            <w:hideMark/>
          </w:tcPr>
          <w:p w14:paraId="2D9F12B3"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220  %</w:t>
            </w:r>
          </w:p>
        </w:tc>
        <w:tc>
          <w:tcPr>
            <w:tcW w:w="0" w:type="auto"/>
            <w:tcBorders>
              <w:top w:val="outset" w:sz="6" w:space="0" w:color="auto"/>
              <w:left w:val="outset" w:sz="6" w:space="0" w:color="auto"/>
              <w:bottom w:val="outset" w:sz="6" w:space="0" w:color="auto"/>
              <w:right w:val="outset" w:sz="6" w:space="0" w:color="auto"/>
            </w:tcBorders>
            <w:hideMark/>
          </w:tcPr>
          <w:p w14:paraId="4A9D2D0D" w14:textId="351CC931" w:rsidR="00E21D4B" w:rsidRPr="003C5746" w:rsidRDefault="00E21D4B" w:rsidP="00E21D4B">
            <w:pPr>
              <w:pStyle w:val="tbl-norm"/>
              <w:spacing w:before="0" w:beforeAutospacing="0" w:after="0" w:afterAutospacing="0"/>
              <w:jc w:val="both"/>
              <w:rPr>
                <w:sz w:val="22"/>
                <w:szCs w:val="22"/>
              </w:rPr>
            </w:pPr>
            <w:r w:rsidRPr="003C5746">
              <w:rPr>
                <w:sz w:val="22"/>
                <w:szCs w:val="22"/>
              </w:rPr>
              <w:t>310  %</w:t>
            </w:r>
          </w:p>
        </w:tc>
      </w:tr>
      <w:tr w:rsidR="002F152C" w:rsidRPr="003C5746" w14:paraId="10BEC9B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4605780"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10</w:t>
            </w:r>
          </w:p>
        </w:tc>
        <w:tc>
          <w:tcPr>
            <w:tcW w:w="0" w:type="auto"/>
            <w:tcBorders>
              <w:top w:val="outset" w:sz="6" w:space="0" w:color="auto"/>
              <w:left w:val="outset" w:sz="6" w:space="0" w:color="auto"/>
              <w:bottom w:val="outset" w:sz="6" w:space="0" w:color="auto"/>
              <w:right w:val="outset" w:sz="6" w:space="0" w:color="auto"/>
            </w:tcBorders>
            <w:hideMark/>
          </w:tcPr>
          <w:p w14:paraId="0F09B36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120  %</w:t>
            </w:r>
          </w:p>
        </w:tc>
        <w:tc>
          <w:tcPr>
            <w:tcW w:w="0" w:type="auto"/>
            <w:tcBorders>
              <w:top w:val="outset" w:sz="6" w:space="0" w:color="auto"/>
              <w:left w:val="outset" w:sz="6" w:space="0" w:color="auto"/>
              <w:bottom w:val="outset" w:sz="6" w:space="0" w:color="auto"/>
              <w:right w:val="outset" w:sz="6" w:space="0" w:color="auto"/>
            </w:tcBorders>
            <w:hideMark/>
          </w:tcPr>
          <w:p w14:paraId="0233369B"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140  %</w:t>
            </w:r>
          </w:p>
        </w:tc>
        <w:tc>
          <w:tcPr>
            <w:tcW w:w="0" w:type="auto"/>
            <w:tcBorders>
              <w:top w:val="outset" w:sz="6" w:space="0" w:color="auto"/>
              <w:left w:val="outset" w:sz="6" w:space="0" w:color="auto"/>
              <w:bottom w:val="outset" w:sz="6" w:space="0" w:color="auto"/>
              <w:right w:val="outset" w:sz="6" w:space="0" w:color="auto"/>
            </w:tcBorders>
            <w:hideMark/>
          </w:tcPr>
          <w:p w14:paraId="01C28BC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330  %</w:t>
            </w:r>
          </w:p>
        </w:tc>
        <w:tc>
          <w:tcPr>
            <w:tcW w:w="0" w:type="auto"/>
            <w:tcBorders>
              <w:top w:val="outset" w:sz="6" w:space="0" w:color="auto"/>
              <w:left w:val="outset" w:sz="6" w:space="0" w:color="auto"/>
              <w:bottom w:val="outset" w:sz="6" w:space="0" w:color="auto"/>
              <w:right w:val="outset" w:sz="6" w:space="0" w:color="auto"/>
            </w:tcBorders>
            <w:hideMark/>
          </w:tcPr>
          <w:p w14:paraId="1F796FB2"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420  %</w:t>
            </w:r>
          </w:p>
        </w:tc>
      </w:tr>
      <w:tr w:rsidR="002F152C" w:rsidRPr="003C5746" w14:paraId="52463922"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024C48D2"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11</w:t>
            </w:r>
          </w:p>
        </w:tc>
        <w:tc>
          <w:tcPr>
            <w:tcW w:w="0" w:type="auto"/>
            <w:tcBorders>
              <w:top w:val="outset" w:sz="6" w:space="0" w:color="auto"/>
              <w:left w:val="outset" w:sz="6" w:space="0" w:color="auto"/>
              <w:bottom w:val="outset" w:sz="6" w:space="0" w:color="auto"/>
              <w:right w:val="outset" w:sz="6" w:space="0" w:color="auto"/>
            </w:tcBorders>
            <w:hideMark/>
          </w:tcPr>
          <w:p w14:paraId="439258A3"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140  %</w:t>
            </w:r>
          </w:p>
        </w:tc>
        <w:tc>
          <w:tcPr>
            <w:tcW w:w="0" w:type="auto"/>
            <w:tcBorders>
              <w:top w:val="outset" w:sz="6" w:space="0" w:color="auto"/>
              <w:left w:val="outset" w:sz="6" w:space="0" w:color="auto"/>
              <w:bottom w:val="outset" w:sz="6" w:space="0" w:color="auto"/>
              <w:right w:val="outset" w:sz="6" w:space="0" w:color="auto"/>
            </w:tcBorders>
            <w:hideMark/>
          </w:tcPr>
          <w:p w14:paraId="605F2F78"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160  %</w:t>
            </w:r>
          </w:p>
        </w:tc>
        <w:tc>
          <w:tcPr>
            <w:tcW w:w="0" w:type="auto"/>
            <w:tcBorders>
              <w:top w:val="outset" w:sz="6" w:space="0" w:color="auto"/>
              <w:left w:val="outset" w:sz="6" w:space="0" w:color="auto"/>
              <w:bottom w:val="outset" w:sz="6" w:space="0" w:color="auto"/>
              <w:right w:val="outset" w:sz="6" w:space="0" w:color="auto"/>
            </w:tcBorders>
            <w:hideMark/>
          </w:tcPr>
          <w:p w14:paraId="3EACFFA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470  %</w:t>
            </w:r>
          </w:p>
        </w:tc>
        <w:tc>
          <w:tcPr>
            <w:tcW w:w="0" w:type="auto"/>
            <w:tcBorders>
              <w:top w:val="outset" w:sz="6" w:space="0" w:color="auto"/>
              <w:left w:val="outset" w:sz="6" w:space="0" w:color="auto"/>
              <w:bottom w:val="outset" w:sz="6" w:space="0" w:color="auto"/>
              <w:right w:val="outset" w:sz="6" w:space="0" w:color="auto"/>
            </w:tcBorders>
            <w:hideMark/>
          </w:tcPr>
          <w:p w14:paraId="0DD8D3E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580  %</w:t>
            </w:r>
          </w:p>
        </w:tc>
      </w:tr>
      <w:tr w:rsidR="002F152C" w:rsidRPr="003C5746" w14:paraId="00482FC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B0A9CA0"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12</w:t>
            </w:r>
          </w:p>
        </w:tc>
        <w:tc>
          <w:tcPr>
            <w:tcW w:w="0" w:type="auto"/>
            <w:tcBorders>
              <w:top w:val="outset" w:sz="6" w:space="0" w:color="auto"/>
              <w:left w:val="outset" w:sz="6" w:space="0" w:color="auto"/>
              <w:bottom w:val="outset" w:sz="6" w:space="0" w:color="auto"/>
              <w:right w:val="outset" w:sz="6" w:space="0" w:color="auto"/>
            </w:tcBorders>
            <w:hideMark/>
          </w:tcPr>
          <w:p w14:paraId="112786B6"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160  %</w:t>
            </w:r>
          </w:p>
        </w:tc>
        <w:tc>
          <w:tcPr>
            <w:tcW w:w="0" w:type="auto"/>
            <w:tcBorders>
              <w:top w:val="outset" w:sz="6" w:space="0" w:color="auto"/>
              <w:left w:val="outset" w:sz="6" w:space="0" w:color="auto"/>
              <w:bottom w:val="outset" w:sz="6" w:space="0" w:color="auto"/>
              <w:right w:val="outset" w:sz="6" w:space="0" w:color="auto"/>
            </w:tcBorders>
            <w:hideMark/>
          </w:tcPr>
          <w:p w14:paraId="3467ACD7"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180  %</w:t>
            </w:r>
          </w:p>
        </w:tc>
        <w:tc>
          <w:tcPr>
            <w:tcW w:w="0" w:type="auto"/>
            <w:tcBorders>
              <w:top w:val="outset" w:sz="6" w:space="0" w:color="auto"/>
              <w:left w:val="outset" w:sz="6" w:space="0" w:color="auto"/>
              <w:bottom w:val="outset" w:sz="6" w:space="0" w:color="auto"/>
              <w:right w:val="outset" w:sz="6" w:space="0" w:color="auto"/>
            </w:tcBorders>
            <w:hideMark/>
          </w:tcPr>
          <w:p w14:paraId="085E7AD7"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620  %</w:t>
            </w:r>
          </w:p>
        </w:tc>
        <w:tc>
          <w:tcPr>
            <w:tcW w:w="0" w:type="auto"/>
            <w:tcBorders>
              <w:top w:val="outset" w:sz="6" w:space="0" w:color="auto"/>
              <w:left w:val="outset" w:sz="6" w:space="0" w:color="auto"/>
              <w:bottom w:val="outset" w:sz="6" w:space="0" w:color="auto"/>
              <w:right w:val="outset" w:sz="6" w:space="0" w:color="auto"/>
            </w:tcBorders>
            <w:hideMark/>
          </w:tcPr>
          <w:p w14:paraId="2B9B4F9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760  %</w:t>
            </w:r>
          </w:p>
        </w:tc>
      </w:tr>
      <w:tr w:rsidR="002F152C" w:rsidRPr="003C5746" w14:paraId="551B7A1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C5D2D9E"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13</w:t>
            </w:r>
          </w:p>
        </w:tc>
        <w:tc>
          <w:tcPr>
            <w:tcW w:w="0" w:type="auto"/>
            <w:tcBorders>
              <w:top w:val="outset" w:sz="6" w:space="0" w:color="auto"/>
              <w:left w:val="outset" w:sz="6" w:space="0" w:color="auto"/>
              <w:bottom w:val="outset" w:sz="6" w:space="0" w:color="auto"/>
              <w:right w:val="outset" w:sz="6" w:space="0" w:color="auto"/>
            </w:tcBorders>
            <w:hideMark/>
          </w:tcPr>
          <w:p w14:paraId="4DAC082D"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200  %</w:t>
            </w:r>
          </w:p>
        </w:tc>
        <w:tc>
          <w:tcPr>
            <w:tcW w:w="0" w:type="auto"/>
            <w:tcBorders>
              <w:top w:val="outset" w:sz="6" w:space="0" w:color="auto"/>
              <w:left w:val="outset" w:sz="6" w:space="0" w:color="auto"/>
              <w:bottom w:val="outset" w:sz="6" w:space="0" w:color="auto"/>
              <w:right w:val="outset" w:sz="6" w:space="0" w:color="auto"/>
            </w:tcBorders>
            <w:hideMark/>
          </w:tcPr>
          <w:p w14:paraId="5BC27F4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225  %</w:t>
            </w:r>
          </w:p>
        </w:tc>
        <w:tc>
          <w:tcPr>
            <w:tcW w:w="0" w:type="auto"/>
            <w:tcBorders>
              <w:top w:val="outset" w:sz="6" w:space="0" w:color="auto"/>
              <w:left w:val="outset" w:sz="6" w:space="0" w:color="auto"/>
              <w:bottom w:val="outset" w:sz="6" w:space="0" w:color="auto"/>
              <w:right w:val="outset" w:sz="6" w:space="0" w:color="auto"/>
            </w:tcBorders>
            <w:hideMark/>
          </w:tcPr>
          <w:p w14:paraId="4F9A04A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750  %</w:t>
            </w:r>
          </w:p>
        </w:tc>
        <w:tc>
          <w:tcPr>
            <w:tcW w:w="0" w:type="auto"/>
            <w:tcBorders>
              <w:top w:val="outset" w:sz="6" w:space="0" w:color="auto"/>
              <w:left w:val="outset" w:sz="6" w:space="0" w:color="auto"/>
              <w:bottom w:val="outset" w:sz="6" w:space="0" w:color="auto"/>
              <w:right w:val="outset" w:sz="6" w:space="0" w:color="auto"/>
            </w:tcBorders>
            <w:hideMark/>
          </w:tcPr>
          <w:p w14:paraId="62B1ABDF"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860  %</w:t>
            </w:r>
          </w:p>
        </w:tc>
      </w:tr>
      <w:tr w:rsidR="002F152C" w:rsidRPr="003C5746" w14:paraId="1FF5D66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A282D76"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14</w:t>
            </w:r>
          </w:p>
        </w:tc>
        <w:tc>
          <w:tcPr>
            <w:tcW w:w="0" w:type="auto"/>
            <w:tcBorders>
              <w:top w:val="outset" w:sz="6" w:space="0" w:color="auto"/>
              <w:left w:val="outset" w:sz="6" w:space="0" w:color="auto"/>
              <w:bottom w:val="outset" w:sz="6" w:space="0" w:color="auto"/>
              <w:right w:val="outset" w:sz="6" w:space="0" w:color="auto"/>
            </w:tcBorders>
            <w:hideMark/>
          </w:tcPr>
          <w:p w14:paraId="1264BE9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250  %</w:t>
            </w:r>
          </w:p>
        </w:tc>
        <w:tc>
          <w:tcPr>
            <w:tcW w:w="0" w:type="auto"/>
            <w:tcBorders>
              <w:top w:val="outset" w:sz="6" w:space="0" w:color="auto"/>
              <w:left w:val="outset" w:sz="6" w:space="0" w:color="auto"/>
              <w:bottom w:val="outset" w:sz="6" w:space="0" w:color="auto"/>
              <w:right w:val="outset" w:sz="6" w:space="0" w:color="auto"/>
            </w:tcBorders>
            <w:hideMark/>
          </w:tcPr>
          <w:p w14:paraId="3DEF8B14"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280  %</w:t>
            </w:r>
          </w:p>
        </w:tc>
        <w:tc>
          <w:tcPr>
            <w:tcW w:w="0" w:type="auto"/>
            <w:tcBorders>
              <w:top w:val="outset" w:sz="6" w:space="0" w:color="auto"/>
              <w:left w:val="outset" w:sz="6" w:space="0" w:color="auto"/>
              <w:bottom w:val="outset" w:sz="6" w:space="0" w:color="auto"/>
              <w:right w:val="outset" w:sz="6" w:space="0" w:color="auto"/>
            </w:tcBorders>
            <w:hideMark/>
          </w:tcPr>
          <w:p w14:paraId="29B76645"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900  %</w:t>
            </w:r>
          </w:p>
        </w:tc>
        <w:tc>
          <w:tcPr>
            <w:tcW w:w="0" w:type="auto"/>
            <w:tcBorders>
              <w:top w:val="outset" w:sz="6" w:space="0" w:color="auto"/>
              <w:left w:val="outset" w:sz="6" w:space="0" w:color="auto"/>
              <w:bottom w:val="outset" w:sz="6" w:space="0" w:color="auto"/>
              <w:right w:val="outset" w:sz="6" w:space="0" w:color="auto"/>
            </w:tcBorders>
            <w:hideMark/>
          </w:tcPr>
          <w:p w14:paraId="7BDB1D0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950  %</w:t>
            </w:r>
          </w:p>
        </w:tc>
      </w:tr>
      <w:tr w:rsidR="002F152C" w:rsidRPr="003C5746" w14:paraId="3EBB8CE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52F429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15</w:t>
            </w:r>
          </w:p>
        </w:tc>
        <w:tc>
          <w:tcPr>
            <w:tcW w:w="0" w:type="auto"/>
            <w:tcBorders>
              <w:top w:val="outset" w:sz="6" w:space="0" w:color="auto"/>
              <w:left w:val="outset" w:sz="6" w:space="0" w:color="auto"/>
              <w:bottom w:val="outset" w:sz="6" w:space="0" w:color="auto"/>
              <w:right w:val="outset" w:sz="6" w:space="0" w:color="auto"/>
            </w:tcBorders>
            <w:hideMark/>
          </w:tcPr>
          <w:p w14:paraId="711ADA38"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310  %</w:t>
            </w:r>
          </w:p>
        </w:tc>
        <w:tc>
          <w:tcPr>
            <w:tcW w:w="0" w:type="auto"/>
            <w:tcBorders>
              <w:top w:val="outset" w:sz="6" w:space="0" w:color="auto"/>
              <w:left w:val="outset" w:sz="6" w:space="0" w:color="auto"/>
              <w:bottom w:val="outset" w:sz="6" w:space="0" w:color="auto"/>
              <w:right w:val="outset" w:sz="6" w:space="0" w:color="auto"/>
            </w:tcBorders>
            <w:hideMark/>
          </w:tcPr>
          <w:p w14:paraId="2E32931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340  %</w:t>
            </w:r>
          </w:p>
        </w:tc>
        <w:tc>
          <w:tcPr>
            <w:tcW w:w="0" w:type="auto"/>
            <w:tcBorders>
              <w:top w:val="outset" w:sz="6" w:space="0" w:color="auto"/>
              <w:left w:val="outset" w:sz="6" w:space="0" w:color="auto"/>
              <w:bottom w:val="outset" w:sz="6" w:space="0" w:color="auto"/>
              <w:right w:val="outset" w:sz="6" w:space="0" w:color="auto"/>
            </w:tcBorders>
            <w:hideMark/>
          </w:tcPr>
          <w:p w14:paraId="6542108E" w14:textId="1B07AB1A"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3281F5B2" w14:textId="07F14DB9"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r>
      <w:tr w:rsidR="002F152C" w:rsidRPr="003C5746" w14:paraId="7A171F1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C192839"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16</w:t>
            </w:r>
          </w:p>
        </w:tc>
        <w:tc>
          <w:tcPr>
            <w:tcW w:w="0" w:type="auto"/>
            <w:tcBorders>
              <w:top w:val="outset" w:sz="6" w:space="0" w:color="auto"/>
              <w:left w:val="outset" w:sz="6" w:space="0" w:color="auto"/>
              <w:bottom w:val="outset" w:sz="6" w:space="0" w:color="auto"/>
              <w:right w:val="outset" w:sz="6" w:space="0" w:color="auto"/>
            </w:tcBorders>
            <w:hideMark/>
          </w:tcPr>
          <w:p w14:paraId="2C28F64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380  %</w:t>
            </w:r>
          </w:p>
        </w:tc>
        <w:tc>
          <w:tcPr>
            <w:tcW w:w="0" w:type="auto"/>
            <w:tcBorders>
              <w:top w:val="outset" w:sz="6" w:space="0" w:color="auto"/>
              <w:left w:val="outset" w:sz="6" w:space="0" w:color="auto"/>
              <w:bottom w:val="outset" w:sz="6" w:space="0" w:color="auto"/>
              <w:right w:val="outset" w:sz="6" w:space="0" w:color="auto"/>
            </w:tcBorders>
            <w:hideMark/>
          </w:tcPr>
          <w:p w14:paraId="3A7D37B8"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420  %</w:t>
            </w:r>
          </w:p>
        </w:tc>
        <w:tc>
          <w:tcPr>
            <w:tcW w:w="0" w:type="auto"/>
            <w:tcBorders>
              <w:top w:val="outset" w:sz="6" w:space="0" w:color="auto"/>
              <w:left w:val="outset" w:sz="6" w:space="0" w:color="auto"/>
              <w:bottom w:val="outset" w:sz="6" w:space="0" w:color="auto"/>
              <w:right w:val="outset" w:sz="6" w:space="0" w:color="auto"/>
            </w:tcBorders>
            <w:hideMark/>
          </w:tcPr>
          <w:p w14:paraId="70CF6894" w14:textId="24B8960D"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5FEBF4B1" w14:textId="211182B2"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r>
      <w:tr w:rsidR="002F152C" w:rsidRPr="003C5746" w14:paraId="449675F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4117C31"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17</w:t>
            </w:r>
          </w:p>
        </w:tc>
        <w:tc>
          <w:tcPr>
            <w:tcW w:w="0" w:type="auto"/>
            <w:tcBorders>
              <w:top w:val="outset" w:sz="6" w:space="0" w:color="auto"/>
              <w:left w:val="outset" w:sz="6" w:space="0" w:color="auto"/>
              <w:bottom w:val="outset" w:sz="6" w:space="0" w:color="auto"/>
              <w:right w:val="outset" w:sz="6" w:space="0" w:color="auto"/>
            </w:tcBorders>
            <w:hideMark/>
          </w:tcPr>
          <w:p w14:paraId="0DD649EE"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460  %</w:t>
            </w:r>
          </w:p>
        </w:tc>
        <w:tc>
          <w:tcPr>
            <w:tcW w:w="0" w:type="auto"/>
            <w:tcBorders>
              <w:top w:val="outset" w:sz="6" w:space="0" w:color="auto"/>
              <w:left w:val="outset" w:sz="6" w:space="0" w:color="auto"/>
              <w:bottom w:val="outset" w:sz="6" w:space="0" w:color="auto"/>
              <w:right w:val="outset" w:sz="6" w:space="0" w:color="auto"/>
            </w:tcBorders>
            <w:hideMark/>
          </w:tcPr>
          <w:p w14:paraId="70DEF90A" w14:textId="77777777" w:rsidR="00E21D4B" w:rsidRPr="003C5746" w:rsidRDefault="00E21D4B" w:rsidP="00E21D4B">
            <w:pPr>
              <w:pStyle w:val="tbl-norm"/>
              <w:spacing w:before="0" w:beforeAutospacing="0" w:after="0" w:afterAutospacing="0"/>
              <w:jc w:val="both"/>
              <w:rPr>
                <w:sz w:val="22"/>
                <w:szCs w:val="22"/>
              </w:rPr>
            </w:pPr>
            <w:r w:rsidRPr="003C5746">
              <w:rPr>
                <w:sz w:val="22"/>
                <w:szCs w:val="22"/>
              </w:rPr>
              <w:t>505  %</w:t>
            </w:r>
          </w:p>
        </w:tc>
        <w:tc>
          <w:tcPr>
            <w:tcW w:w="0" w:type="auto"/>
            <w:tcBorders>
              <w:top w:val="outset" w:sz="6" w:space="0" w:color="auto"/>
              <w:left w:val="outset" w:sz="6" w:space="0" w:color="auto"/>
              <w:bottom w:val="outset" w:sz="6" w:space="0" w:color="auto"/>
              <w:right w:val="outset" w:sz="6" w:space="0" w:color="auto"/>
            </w:tcBorders>
            <w:hideMark/>
          </w:tcPr>
          <w:p w14:paraId="3504DCB6" w14:textId="79738CAF"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1693F122" w14:textId="6C7D079C"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r>
      <w:tr w:rsidR="002F152C" w:rsidRPr="003C5746" w14:paraId="2359F10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B38BC61" w14:textId="0E19D63E" w:rsidR="00E21D4B" w:rsidRPr="008470D1" w:rsidRDefault="008470D1" w:rsidP="00E21D4B">
            <w:pPr>
              <w:pStyle w:val="tbl-norm"/>
              <w:spacing w:before="0" w:beforeAutospacing="0" w:after="0" w:afterAutospacing="0"/>
              <w:jc w:val="both"/>
              <w:rPr>
                <w:sz w:val="22"/>
                <w:szCs w:val="22"/>
                <w:lang w:val="ru-RU"/>
              </w:rPr>
            </w:pPr>
            <w:r>
              <w:rPr>
                <w:sz w:val="22"/>
                <w:szCs w:val="22"/>
                <w:lang w:val="ru-RU"/>
              </w:rPr>
              <w:t>Все остальные</w:t>
            </w:r>
          </w:p>
        </w:tc>
        <w:tc>
          <w:tcPr>
            <w:tcW w:w="0" w:type="auto"/>
            <w:tcBorders>
              <w:top w:val="outset" w:sz="6" w:space="0" w:color="auto"/>
              <w:left w:val="outset" w:sz="6" w:space="0" w:color="auto"/>
              <w:bottom w:val="outset" w:sz="6" w:space="0" w:color="auto"/>
              <w:right w:val="outset" w:sz="6" w:space="0" w:color="auto"/>
            </w:tcBorders>
            <w:hideMark/>
          </w:tcPr>
          <w:p w14:paraId="2A9FB6CC" w14:textId="373A7ADE"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4C34769E" w14:textId="4F8837FF"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13B76251" w14:textId="77C088CA"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7D438BDF" w14:textId="041077AF" w:rsidR="00E21D4B" w:rsidRPr="003C5746" w:rsidRDefault="00E21D4B" w:rsidP="00E21D4B">
            <w:pPr>
              <w:pStyle w:val="tbl-norm"/>
              <w:spacing w:before="0" w:beforeAutospacing="0" w:after="0" w:afterAutospacing="0"/>
              <w:jc w:val="both"/>
              <w:rPr>
                <w:sz w:val="22"/>
                <w:szCs w:val="22"/>
              </w:rPr>
            </w:pPr>
            <w:r w:rsidRPr="003C5746">
              <w:rPr>
                <w:sz w:val="22"/>
                <w:szCs w:val="22"/>
              </w:rPr>
              <w:t>1 000  %</w:t>
            </w:r>
          </w:p>
        </w:tc>
      </w:tr>
    </w:tbl>
    <w:p w14:paraId="40091425" w14:textId="50F93742" w:rsidR="00CB4F1E" w:rsidRPr="0041132F" w:rsidRDefault="00CB4F1E" w:rsidP="00BE498B">
      <w:pPr>
        <w:shd w:val="clear" w:color="auto" w:fill="FFFFFF"/>
        <w:spacing w:before="120" w:after="0"/>
        <w:ind w:firstLine="425"/>
        <w:jc w:val="both"/>
        <w:rPr>
          <w:rFonts w:ascii="Times New Roman" w:eastAsia="Arial Unicode MS" w:hAnsi="Times New Roman" w:cs="Times New Roman"/>
          <w:lang w:val="ru-RU"/>
        </w:rPr>
      </w:pPr>
      <w:r w:rsidRPr="0041132F">
        <w:rPr>
          <w:rStyle w:val="no-parag"/>
          <w:rFonts w:ascii="Times New Roman" w:eastAsia="Arial Unicode MS" w:hAnsi="Times New Roman" w:cs="Times New Roman"/>
          <w:b/>
          <w:bCs/>
          <w:lang w:val="ru-RU"/>
        </w:rPr>
        <w:t>68.</w:t>
      </w:r>
      <w:r w:rsidRPr="0041132F">
        <w:rPr>
          <w:rStyle w:val="no-parag"/>
          <w:rFonts w:ascii="Times New Roman" w:eastAsia="Arial Unicode MS" w:hAnsi="Times New Roman" w:cs="Times New Roman"/>
          <w:lang w:val="ru-RU"/>
        </w:rPr>
        <w:t>  </w:t>
      </w:r>
      <w:r w:rsidRPr="0041132F">
        <w:rPr>
          <w:rFonts w:ascii="Times New Roman" w:eastAsia="Arial Unicode MS" w:hAnsi="Times New Roman" w:cs="Times New Roman"/>
          <w:lang w:val="ru-RU"/>
        </w:rPr>
        <w:t> </w:t>
      </w:r>
      <w:r w:rsidR="005C4FEB" w:rsidRPr="0041132F">
        <w:rPr>
          <w:rFonts w:ascii="Times New Roman" w:eastAsia="Arial Unicode MS" w:hAnsi="Times New Roman" w:cs="Times New Roman"/>
          <w:lang w:val="ru-RU"/>
        </w:rPr>
        <w:t>Для определения веса риска для траншей со сроком погашения от 1 до 5 лет банки должны использовать линейную интерполяцию между весами риска, применимыми к сроку погашения в один год, и весами риска, применимыми к сроку погашения в пять лет, соответственно, как указано в таблице 2</w:t>
      </w:r>
      <w:r w:rsidRPr="0041132F">
        <w:rPr>
          <w:rFonts w:ascii="Times New Roman" w:eastAsia="Arial Unicode MS" w:hAnsi="Times New Roman" w:cs="Times New Roman"/>
          <w:lang w:val="ru-RU"/>
        </w:rPr>
        <w:t>.</w:t>
      </w:r>
    </w:p>
    <w:p w14:paraId="49B15F48" w14:textId="3764028C" w:rsidR="00436809" w:rsidRPr="0041132F" w:rsidRDefault="00323B3A" w:rsidP="00BE498B">
      <w:pPr>
        <w:shd w:val="clear" w:color="auto" w:fill="FFFFFF"/>
        <w:spacing w:before="60" w:after="0"/>
        <w:ind w:firstLine="425"/>
        <w:jc w:val="both"/>
        <w:rPr>
          <w:rFonts w:ascii="Times New Roman" w:eastAsia="Arial Unicode MS" w:hAnsi="Times New Roman" w:cs="Times New Roman"/>
          <w:lang w:val="ru-RU"/>
        </w:rPr>
      </w:pPr>
      <w:r w:rsidRPr="0041132F">
        <w:rPr>
          <w:rStyle w:val="no-parag"/>
          <w:rFonts w:ascii="Times New Roman" w:eastAsia="Arial Unicode MS" w:hAnsi="Times New Roman" w:cs="Times New Roman"/>
          <w:b/>
          <w:bCs/>
          <w:lang w:val="ru-RU"/>
        </w:rPr>
        <w:t>69.</w:t>
      </w:r>
      <w:r w:rsidR="00436809" w:rsidRPr="0041132F">
        <w:rPr>
          <w:rStyle w:val="no-parag"/>
          <w:rFonts w:ascii="Times New Roman" w:eastAsia="Arial Unicode MS" w:hAnsi="Times New Roman" w:cs="Times New Roman"/>
          <w:lang w:val="ru-RU"/>
        </w:rPr>
        <w:t>  </w:t>
      </w:r>
      <w:r w:rsidR="00436809" w:rsidRPr="0041132F">
        <w:rPr>
          <w:rFonts w:ascii="Times New Roman" w:eastAsia="Arial Unicode MS" w:hAnsi="Times New Roman" w:cs="Times New Roman"/>
          <w:lang w:val="ru-RU"/>
        </w:rPr>
        <w:t> </w:t>
      </w:r>
      <w:r w:rsidR="000C1403" w:rsidRPr="0041132F">
        <w:rPr>
          <w:rFonts w:ascii="Times New Roman" w:eastAsia="Arial Unicode MS" w:hAnsi="Times New Roman" w:cs="Times New Roman"/>
          <w:lang w:val="ru-RU"/>
        </w:rPr>
        <w:t>Для того чтобы учесть плотность траншей, банки должны рассчитывать весовой коэффициент риска для траншей, которые не являются высокого уро</w:t>
      </w:r>
      <w:r w:rsidR="0041132F">
        <w:rPr>
          <w:rFonts w:ascii="Times New Roman" w:eastAsia="Arial Unicode MS" w:hAnsi="Times New Roman" w:cs="Times New Roman"/>
          <w:lang w:val="ru-RU"/>
        </w:rPr>
        <w:t>в</w:t>
      </w:r>
      <w:r w:rsidR="000C1403" w:rsidRPr="0041132F">
        <w:rPr>
          <w:rFonts w:ascii="Times New Roman" w:eastAsia="Arial Unicode MS" w:hAnsi="Times New Roman" w:cs="Times New Roman"/>
          <w:lang w:val="ru-RU"/>
        </w:rPr>
        <w:t>ня, следующим образом</w:t>
      </w:r>
      <w:r w:rsidR="00436809" w:rsidRPr="0041132F">
        <w:rPr>
          <w:rFonts w:ascii="Times New Roman" w:eastAsia="Arial Unicode MS" w:hAnsi="Times New Roman" w:cs="Times New Roman"/>
          <w:lang w:val="ru-RU"/>
        </w:rPr>
        <w:t>:</w:t>
      </w:r>
    </w:p>
    <w:p w14:paraId="05B78932" w14:textId="3A573449" w:rsidR="009255BB" w:rsidRPr="003C5746" w:rsidRDefault="009255BB" w:rsidP="009255BB">
      <w:pPr>
        <w:pStyle w:val="container-center"/>
        <w:shd w:val="clear" w:color="auto" w:fill="FFFFFF"/>
        <w:spacing w:before="0" w:beforeAutospacing="0" w:after="0" w:afterAutospacing="0" w:line="312" w:lineRule="atLeast"/>
        <w:jc w:val="center"/>
        <w:rPr>
          <w:rFonts w:eastAsia="Arial Unicode MS"/>
          <w:b/>
          <w:bCs/>
          <w:sz w:val="22"/>
          <w:szCs w:val="22"/>
        </w:rPr>
      </w:pPr>
      <w:r w:rsidRPr="003C5746">
        <w:rPr>
          <w:rFonts w:eastAsia="Arial Unicode MS"/>
          <w:b/>
          <w:bCs/>
          <w:sz w:val="22"/>
          <w:szCs w:val="22"/>
        </w:rPr>
        <w:t xml:space="preserve">RW = [RW </w:t>
      </w:r>
      <w:r w:rsidR="000C1403">
        <w:rPr>
          <w:rFonts w:eastAsia="Arial Unicode MS"/>
          <w:b/>
          <w:bCs/>
          <w:sz w:val="22"/>
          <w:szCs w:val="22"/>
          <w:lang w:val="ru-RU"/>
        </w:rPr>
        <w:t>после корректировки в зависимости от срока погашения в соответствии с пунктом</w:t>
      </w:r>
      <w:r w:rsidRPr="003C5746">
        <w:rPr>
          <w:rFonts w:eastAsia="Arial Unicode MS"/>
          <w:b/>
          <w:bCs/>
          <w:sz w:val="22"/>
          <w:szCs w:val="22"/>
        </w:rPr>
        <w:t xml:space="preserve"> 68]  [1 – min (T; 50 %)]</w:t>
      </w:r>
    </w:p>
    <w:p w14:paraId="275BBF8D" w14:textId="5AD21B4E" w:rsidR="00436809" w:rsidRPr="000C1403" w:rsidRDefault="000C1403" w:rsidP="00D71159">
      <w:pPr>
        <w:pStyle w:val="container-center"/>
        <w:shd w:val="clear" w:color="auto" w:fill="FFFFFF"/>
        <w:spacing w:before="0" w:beforeAutospacing="0" w:after="0" w:afterAutospacing="0" w:line="312" w:lineRule="atLeast"/>
        <w:rPr>
          <w:rFonts w:eastAsia="Arial Unicode MS"/>
          <w:sz w:val="22"/>
          <w:szCs w:val="22"/>
          <w:lang w:val="ru-RU"/>
        </w:rPr>
      </w:pPr>
      <w:r>
        <w:rPr>
          <w:rFonts w:eastAsia="Arial Unicode MS"/>
          <w:sz w:val="22"/>
          <w:szCs w:val="22"/>
          <w:lang w:val="ru-RU"/>
        </w:rPr>
        <w:t>где</w:t>
      </w:r>
    </w:p>
    <w:p w14:paraId="05D03AD9" w14:textId="2E3F688B" w:rsidR="00436809" w:rsidRPr="003C5746" w:rsidRDefault="00436809" w:rsidP="00B40C65">
      <w:pPr>
        <w:pStyle w:val="norm"/>
        <w:shd w:val="clear" w:color="auto" w:fill="FFFFFF"/>
        <w:spacing w:before="120" w:beforeAutospacing="0" w:after="0" w:afterAutospacing="0" w:line="259" w:lineRule="auto"/>
        <w:jc w:val="both"/>
        <w:rPr>
          <w:rFonts w:eastAsia="Arial Unicode MS"/>
          <w:sz w:val="22"/>
          <w:szCs w:val="22"/>
        </w:rPr>
      </w:pPr>
      <w:r w:rsidRPr="003C5746">
        <w:rPr>
          <w:rFonts w:eastAsia="Arial Unicode MS"/>
          <w:sz w:val="22"/>
          <w:szCs w:val="22"/>
        </w:rPr>
        <w:t xml:space="preserve">T = </w:t>
      </w:r>
      <w:r w:rsidR="000C1403">
        <w:rPr>
          <w:rFonts w:eastAsia="Arial Unicode MS"/>
          <w:sz w:val="22"/>
          <w:szCs w:val="22"/>
          <w:lang w:val="ru-RU"/>
        </w:rPr>
        <w:t xml:space="preserve">плотность транша, измеряемая как </w:t>
      </w:r>
      <w:r w:rsidRPr="003C5746">
        <w:rPr>
          <w:rFonts w:eastAsia="Arial Unicode MS"/>
          <w:sz w:val="22"/>
          <w:szCs w:val="22"/>
        </w:rPr>
        <w:t xml:space="preserve"> D – A</w:t>
      </w:r>
    </w:p>
    <w:p w14:paraId="206E5A45" w14:textId="0B1573B3" w:rsidR="00436809" w:rsidRPr="0041132F" w:rsidRDefault="0041132F" w:rsidP="000328C6">
      <w:pPr>
        <w:pStyle w:val="norm"/>
        <w:shd w:val="clear" w:color="auto" w:fill="FFFFFF"/>
        <w:spacing w:before="120" w:beforeAutospacing="0" w:after="0" w:afterAutospacing="0" w:line="259" w:lineRule="auto"/>
        <w:jc w:val="both"/>
        <w:rPr>
          <w:rFonts w:eastAsia="Arial Unicode MS"/>
          <w:sz w:val="22"/>
          <w:szCs w:val="22"/>
          <w:lang w:val="ru-RU"/>
        </w:rPr>
      </w:pPr>
      <w:r>
        <w:rPr>
          <w:rFonts w:eastAsia="Arial Unicode MS"/>
          <w:sz w:val="22"/>
          <w:szCs w:val="22"/>
          <w:lang w:val="ru-RU"/>
        </w:rPr>
        <w:t>где</w:t>
      </w:r>
    </w:p>
    <w:tbl>
      <w:tblPr>
        <w:tblW w:w="5011" w:type="pct"/>
        <w:tblCellMar>
          <w:left w:w="0" w:type="dxa"/>
          <w:right w:w="0" w:type="dxa"/>
        </w:tblCellMar>
        <w:tblLook w:val="04A0" w:firstRow="1" w:lastRow="0" w:firstColumn="1" w:lastColumn="0" w:noHBand="0" w:noVBand="1"/>
      </w:tblPr>
      <w:tblGrid>
        <w:gridCol w:w="283"/>
        <w:gridCol w:w="9093"/>
      </w:tblGrid>
      <w:tr w:rsidR="000C1362" w:rsidRPr="006A544A" w14:paraId="53FE2255" w14:textId="77777777" w:rsidTr="006A544A">
        <w:tc>
          <w:tcPr>
            <w:tcW w:w="151" w:type="pct"/>
            <w:hideMark/>
          </w:tcPr>
          <w:p w14:paraId="4489CED3" w14:textId="77777777" w:rsidR="00436809" w:rsidRPr="006A544A" w:rsidRDefault="00436809" w:rsidP="000328C6">
            <w:pPr>
              <w:pStyle w:val="dlist-term"/>
              <w:spacing w:before="120" w:beforeAutospacing="0" w:after="0" w:afterAutospacing="0" w:line="259" w:lineRule="auto"/>
              <w:rPr>
                <w:sz w:val="22"/>
                <w:szCs w:val="22"/>
                <w:lang w:val="ru-RU"/>
              </w:rPr>
            </w:pPr>
            <w:r w:rsidRPr="006A544A">
              <w:rPr>
                <w:sz w:val="22"/>
                <w:szCs w:val="22"/>
                <w:lang w:val="ru-RU"/>
              </w:rPr>
              <w:t>D</w:t>
            </w:r>
          </w:p>
        </w:tc>
        <w:tc>
          <w:tcPr>
            <w:tcW w:w="4849" w:type="pct"/>
            <w:hideMark/>
          </w:tcPr>
          <w:p w14:paraId="75D0529C" w14:textId="459EF1D9" w:rsidR="00436809" w:rsidRPr="006A544A" w:rsidRDefault="0041132F" w:rsidP="000328C6">
            <w:pPr>
              <w:pStyle w:val="dlist-definition"/>
              <w:spacing w:before="120" w:beforeAutospacing="0" w:after="0" w:afterAutospacing="0" w:line="259" w:lineRule="auto"/>
              <w:jc w:val="both"/>
              <w:rPr>
                <w:sz w:val="22"/>
                <w:szCs w:val="22"/>
                <w:lang w:val="ru-RU"/>
              </w:rPr>
            </w:pPr>
            <w:r w:rsidRPr="006A544A">
              <w:rPr>
                <w:sz w:val="22"/>
                <w:szCs w:val="22"/>
                <w:lang w:val="ru-RU"/>
              </w:rPr>
              <w:t xml:space="preserve">конечная точка потери, определяемая в соответствии с </w:t>
            </w:r>
            <w:proofErr w:type="spellStart"/>
            <w:r w:rsidRPr="006A544A">
              <w:rPr>
                <w:rFonts w:eastAsia="Arial Unicode MS"/>
                <w:lang w:val="ru-RU"/>
              </w:rPr>
              <w:t>подчастью</w:t>
            </w:r>
            <w:proofErr w:type="spellEnd"/>
            <w:r w:rsidRPr="006A544A">
              <w:rPr>
                <w:rFonts w:eastAsia="Arial Unicode MS"/>
                <w:lang w:val="ru-RU"/>
              </w:rPr>
              <w:t xml:space="preserve"> 3 части 2 </w:t>
            </w:r>
            <w:r w:rsidR="006A544A" w:rsidRPr="006A544A">
              <w:rPr>
                <w:rFonts w:eastAsia="Arial Unicode MS"/>
                <w:lang w:val="ru-RU"/>
              </w:rPr>
              <w:t>н</w:t>
            </w:r>
            <w:r w:rsidRPr="006A544A">
              <w:rPr>
                <w:rFonts w:eastAsia="Arial Unicode MS"/>
                <w:lang w:val="ru-RU"/>
              </w:rPr>
              <w:t>астоящей главы</w:t>
            </w:r>
            <w:r w:rsidR="00436809" w:rsidRPr="006A544A">
              <w:rPr>
                <w:sz w:val="22"/>
                <w:szCs w:val="22"/>
                <w:lang w:val="ru-RU"/>
              </w:rPr>
              <w:t>;</w:t>
            </w:r>
          </w:p>
        </w:tc>
      </w:tr>
    </w:tbl>
    <w:p w14:paraId="5777F3DD" w14:textId="77777777" w:rsidR="00436809" w:rsidRPr="006A544A" w:rsidRDefault="00436809" w:rsidP="000328C6">
      <w:pPr>
        <w:shd w:val="clear" w:color="auto" w:fill="FFFFFF"/>
        <w:spacing w:before="120" w:after="0"/>
        <w:rPr>
          <w:rFonts w:ascii="Arial Unicode MS" w:eastAsia="Arial Unicode MS" w:hAnsi="Arial Unicode MS" w:cs="Arial Unicode MS"/>
          <w:vanish/>
          <w:lang w:val="ru-RU"/>
        </w:rPr>
      </w:pPr>
    </w:p>
    <w:tbl>
      <w:tblPr>
        <w:tblW w:w="5000" w:type="pct"/>
        <w:tblCellMar>
          <w:left w:w="0" w:type="dxa"/>
          <w:right w:w="0" w:type="dxa"/>
        </w:tblCellMar>
        <w:tblLook w:val="04A0" w:firstRow="1" w:lastRow="0" w:firstColumn="1" w:lastColumn="0" w:noHBand="0" w:noVBand="1"/>
      </w:tblPr>
      <w:tblGrid>
        <w:gridCol w:w="284"/>
        <w:gridCol w:w="9071"/>
      </w:tblGrid>
      <w:tr w:rsidR="00D71159" w:rsidRPr="006A544A" w14:paraId="51C1D7B6" w14:textId="77777777" w:rsidTr="000328C6">
        <w:tc>
          <w:tcPr>
            <w:tcW w:w="152" w:type="pct"/>
            <w:hideMark/>
          </w:tcPr>
          <w:p w14:paraId="2FD34F16" w14:textId="77777777" w:rsidR="00436809" w:rsidRPr="006A544A" w:rsidRDefault="00436809" w:rsidP="000328C6">
            <w:pPr>
              <w:pStyle w:val="dlist-term"/>
              <w:spacing w:before="120" w:beforeAutospacing="0" w:after="0" w:afterAutospacing="0" w:line="259" w:lineRule="auto"/>
              <w:rPr>
                <w:sz w:val="22"/>
                <w:szCs w:val="22"/>
                <w:lang w:val="ru-RU"/>
              </w:rPr>
            </w:pPr>
            <w:r w:rsidRPr="006A544A">
              <w:rPr>
                <w:sz w:val="22"/>
                <w:szCs w:val="22"/>
                <w:lang w:val="ru-RU"/>
              </w:rPr>
              <w:t>A</w:t>
            </w:r>
          </w:p>
        </w:tc>
        <w:tc>
          <w:tcPr>
            <w:tcW w:w="4848" w:type="pct"/>
            <w:hideMark/>
          </w:tcPr>
          <w:p w14:paraId="588DC4C0" w14:textId="21BE3811" w:rsidR="00436809" w:rsidRPr="006A544A" w:rsidRDefault="006A544A" w:rsidP="000328C6">
            <w:pPr>
              <w:pStyle w:val="dlist-definition"/>
              <w:spacing w:before="120" w:beforeAutospacing="0" w:after="0" w:afterAutospacing="0" w:line="259" w:lineRule="auto"/>
              <w:jc w:val="both"/>
              <w:rPr>
                <w:sz w:val="22"/>
                <w:szCs w:val="22"/>
                <w:lang w:val="ru-RU"/>
              </w:rPr>
            </w:pPr>
            <w:r w:rsidRPr="006A544A">
              <w:rPr>
                <w:sz w:val="22"/>
                <w:szCs w:val="22"/>
                <w:lang w:val="ru-RU"/>
              </w:rPr>
              <w:t>начальная точка потери, определяемая в соответствии с</w:t>
            </w:r>
            <w:r w:rsidRPr="006A544A">
              <w:rPr>
                <w:rFonts w:eastAsia="Arial Unicode MS"/>
                <w:sz w:val="22"/>
                <w:szCs w:val="22"/>
                <w:lang w:val="ru-RU"/>
              </w:rPr>
              <w:t xml:space="preserve"> </w:t>
            </w:r>
            <w:proofErr w:type="spellStart"/>
            <w:r w:rsidRPr="006A544A">
              <w:rPr>
                <w:rFonts w:eastAsia="Arial Unicode MS"/>
                <w:lang w:val="ru-RU"/>
              </w:rPr>
              <w:t>подчастью</w:t>
            </w:r>
            <w:proofErr w:type="spellEnd"/>
            <w:r w:rsidRPr="006A544A">
              <w:rPr>
                <w:rFonts w:eastAsia="Arial Unicode MS"/>
                <w:lang w:val="ru-RU"/>
              </w:rPr>
              <w:t xml:space="preserve"> 3 части 2 настоящей главы</w:t>
            </w:r>
            <w:r w:rsidR="00436809" w:rsidRPr="006A544A">
              <w:rPr>
                <w:sz w:val="22"/>
                <w:szCs w:val="22"/>
                <w:lang w:val="ru-RU"/>
              </w:rPr>
              <w:t>.</w:t>
            </w:r>
          </w:p>
        </w:tc>
      </w:tr>
    </w:tbl>
    <w:p w14:paraId="3B9245AE" w14:textId="703D5A9A" w:rsidR="00B92D4B" w:rsidRPr="00233027" w:rsidRDefault="00323B3A" w:rsidP="00D0056C">
      <w:pPr>
        <w:shd w:val="clear" w:color="auto" w:fill="FFFFFF"/>
        <w:spacing w:before="120" w:after="120"/>
        <w:ind w:firstLine="426"/>
        <w:jc w:val="both"/>
        <w:rPr>
          <w:rFonts w:ascii="Times New Roman" w:eastAsia="Arial Unicode MS" w:hAnsi="Times New Roman" w:cs="Times New Roman"/>
          <w:lang w:val="ru-RU"/>
        </w:rPr>
      </w:pPr>
      <w:r w:rsidRPr="00233027">
        <w:rPr>
          <w:rStyle w:val="no-parag"/>
          <w:rFonts w:ascii="Times New Roman" w:eastAsia="Arial Unicode MS" w:hAnsi="Times New Roman" w:cs="Times New Roman"/>
          <w:b/>
          <w:bCs/>
          <w:lang w:val="ru-RU"/>
        </w:rPr>
        <w:t>70.</w:t>
      </w:r>
      <w:r w:rsidR="00D05B90" w:rsidRPr="00233027">
        <w:rPr>
          <w:rStyle w:val="no-parag"/>
          <w:rFonts w:ascii="Times New Roman" w:eastAsia="Arial Unicode MS" w:hAnsi="Times New Roman" w:cs="Times New Roman"/>
          <w:lang w:val="ru-RU"/>
        </w:rPr>
        <w:t> </w:t>
      </w:r>
      <w:r w:rsidR="00B92D4B" w:rsidRPr="00233027">
        <w:rPr>
          <w:rStyle w:val="no-parag"/>
          <w:rFonts w:ascii="Times New Roman" w:eastAsia="Arial Unicode MS" w:hAnsi="Times New Roman" w:cs="Times New Roman"/>
          <w:lang w:val="ru-RU"/>
        </w:rPr>
        <w:t>Для весов риска для субординированных траншей, рассчитанных в соответствии с п. 67-69, устанавливается нижний предел в размере 15 %. Кроме того, полученный весовой коэффициент риска не может быть ниже веса риска, соответствующего гипотетическому старшему траншу в той же секьюритизации с той же кредитной оценкой и тем же сроком погашения.</w:t>
      </w:r>
      <w:r w:rsidR="00D05B90" w:rsidRPr="00233027">
        <w:rPr>
          <w:rStyle w:val="no-parag"/>
          <w:rFonts w:ascii="Times New Roman" w:eastAsia="Arial Unicode MS" w:hAnsi="Times New Roman" w:cs="Times New Roman"/>
          <w:lang w:val="ru-RU"/>
        </w:rPr>
        <w:t> </w:t>
      </w:r>
      <w:r w:rsidR="00D05B90" w:rsidRPr="00233027">
        <w:rPr>
          <w:rFonts w:ascii="Times New Roman" w:eastAsia="Arial Unicode MS" w:hAnsi="Times New Roman" w:cs="Times New Roman"/>
          <w:lang w:val="ru-RU"/>
        </w:rPr>
        <w:t> </w:t>
      </w:r>
    </w:p>
    <w:p w14:paraId="53B540F9" w14:textId="741B5892" w:rsidR="00E509A9" w:rsidRPr="00E509A9" w:rsidRDefault="00323B3A" w:rsidP="002C3466">
      <w:pPr>
        <w:shd w:val="clear" w:color="auto" w:fill="FFFFFF"/>
        <w:spacing w:before="80" w:after="0"/>
        <w:ind w:firstLine="425"/>
        <w:jc w:val="both"/>
        <w:rPr>
          <w:rStyle w:val="no-parag"/>
          <w:rFonts w:ascii="Times New Roman" w:eastAsia="Arial Unicode MS" w:hAnsi="Times New Roman" w:cs="Times New Roman"/>
          <w:lang w:val="ru-RU"/>
        </w:rPr>
      </w:pPr>
      <w:r w:rsidRPr="00E509A9">
        <w:rPr>
          <w:rStyle w:val="no-parag"/>
          <w:rFonts w:ascii="Times New Roman" w:eastAsia="Arial Unicode MS" w:hAnsi="Times New Roman" w:cs="Times New Roman"/>
          <w:b/>
          <w:bCs/>
          <w:lang w:val="ru-RU"/>
        </w:rPr>
        <w:t>71.</w:t>
      </w:r>
      <w:r w:rsidR="00D05B90" w:rsidRPr="00E509A9">
        <w:rPr>
          <w:rStyle w:val="no-parag"/>
          <w:rFonts w:ascii="Times New Roman" w:eastAsia="Arial Unicode MS" w:hAnsi="Times New Roman" w:cs="Times New Roman"/>
          <w:lang w:val="ru-RU"/>
        </w:rPr>
        <w:t>  </w:t>
      </w:r>
      <w:r w:rsidR="00EC0E6E" w:rsidRPr="00E509A9">
        <w:rPr>
          <w:rStyle w:val="no-parag"/>
          <w:rFonts w:ascii="Times New Roman" w:eastAsia="Arial Unicode MS" w:hAnsi="Times New Roman" w:cs="Times New Roman"/>
          <w:lang w:val="ru-RU"/>
        </w:rPr>
        <w:t xml:space="preserve">Для целей использования вычитаемых рейтингов банки должны присваивать нерейтинговой позиции вычитаемый рейтинг, который эквивалентен кредитной оценке рейтинговой </w:t>
      </w:r>
      <w:r w:rsidR="00B3136B">
        <w:rPr>
          <w:rFonts w:ascii="Times New Roman" w:eastAsia="Arial Unicode MS" w:hAnsi="Times New Roman" w:cs="Times New Roman"/>
          <w:lang w:val="ru-RU"/>
        </w:rPr>
        <w:t>референтной</w:t>
      </w:r>
      <w:r w:rsidR="00EC0E6E" w:rsidRPr="00E509A9">
        <w:rPr>
          <w:rStyle w:val="no-parag"/>
          <w:rFonts w:ascii="Times New Roman" w:eastAsia="Arial Unicode MS" w:hAnsi="Times New Roman" w:cs="Times New Roman"/>
          <w:lang w:val="ru-RU"/>
        </w:rPr>
        <w:t xml:space="preserve"> позиции и отвечает всем следующим условиям</w:t>
      </w:r>
      <w:r w:rsidR="00E509A9" w:rsidRPr="00E509A9">
        <w:rPr>
          <w:rStyle w:val="no-parag"/>
          <w:rFonts w:ascii="Times New Roman" w:eastAsia="Arial Unicode MS" w:hAnsi="Times New Roman" w:cs="Times New Roman"/>
          <w:lang w:val="ru-RU"/>
        </w:rPr>
        <w:t>:</w:t>
      </w:r>
    </w:p>
    <w:p w14:paraId="2B938656" w14:textId="24BE08CF" w:rsidR="00D05B90" w:rsidRPr="00B3136B" w:rsidRDefault="00323B3A" w:rsidP="002C3466">
      <w:pPr>
        <w:shd w:val="clear" w:color="auto" w:fill="FFFFFF"/>
        <w:spacing w:before="31" w:after="0"/>
        <w:ind w:firstLine="425"/>
        <w:jc w:val="both"/>
        <w:rPr>
          <w:rFonts w:ascii="Times New Roman" w:eastAsia="Arial Unicode MS" w:hAnsi="Times New Roman" w:cs="Times New Roman"/>
          <w:lang w:val="ru-RU"/>
        </w:rPr>
      </w:pPr>
      <w:r w:rsidRPr="00B3136B">
        <w:rPr>
          <w:rFonts w:ascii="Times New Roman" w:eastAsia="Arial Unicode MS" w:hAnsi="Times New Roman" w:cs="Times New Roman"/>
          <w:lang w:val="ru-RU"/>
        </w:rPr>
        <w:t>71.</w:t>
      </w:r>
      <w:r w:rsidR="00E509A9" w:rsidRPr="00B3136B">
        <w:rPr>
          <w:rFonts w:ascii="Times New Roman" w:eastAsia="Arial Unicode MS" w:hAnsi="Times New Roman" w:cs="Times New Roman"/>
          <w:lang w:val="ru-RU"/>
        </w:rPr>
        <w:t xml:space="preserve">эталонная позиция эквивалентна по рангу во всех отношениях позиции секьюритизации без рейтинга или, в отсутствие такой эквивалентной позиции, </w:t>
      </w:r>
      <w:r w:rsidR="00D575EA" w:rsidRPr="00B3136B">
        <w:rPr>
          <w:rFonts w:ascii="Times New Roman" w:eastAsia="Arial Unicode MS" w:hAnsi="Times New Roman" w:cs="Times New Roman"/>
          <w:lang w:val="ru-RU"/>
        </w:rPr>
        <w:t>референтной</w:t>
      </w:r>
      <w:r w:rsidR="00E509A9" w:rsidRPr="00B3136B">
        <w:rPr>
          <w:rFonts w:ascii="Times New Roman" w:eastAsia="Arial Unicode MS" w:hAnsi="Times New Roman" w:cs="Times New Roman"/>
          <w:lang w:val="ru-RU"/>
        </w:rPr>
        <w:t xml:space="preserve"> позицией считается позиция, непосредственно подчиненная позиции без рейтинга</w:t>
      </w:r>
      <w:r w:rsidR="00D05B90" w:rsidRPr="00B3136B">
        <w:rPr>
          <w:rFonts w:ascii="Times New Roman" w:eastAsia="Arial Unicode MS" w:hAnsi="Times New Roman" w:cs="Times New Roman"/>
          <w:lang w:val="ru-RU"/>
        </w:rPr>
        <w:t>;</w:t>
      </w:r>
    </w:p>
    <w:p w14:paraId="15C937C5" w14:textId="116F6059" w:rsidR="008216D6" w:rsidRPr="00B3136B" w:rsidRDefault="00323B3A" w:rsidP="002C3466">
      <w:pPr>
        <w:shd w:val="clear" w:color="auto" w:fill="FFFFFF"/>
        <w:spacing w:before="31" w:after="0"/>
        <w:ind w:firstLine="425"/>
        <w:jc w:val="both"/>
        <w:rPr>
          <w:rFonts w:ascii="Times New Roman" w:eastAsia="Arial Unicode MS" w:hAnsi="Times New Roman" w:cs="Times New Roman"/>
          <w:lang w:val="ru-RU"/>
        </w:rPr>
      </w:pPr>
      <w:r w:rsidRPr="00B3136B">
        <w:rPr>
          <w:rFonts w:ascii="Times New Roman" w:eastAsia="Arial Unicode MS" w:hAnsi="Times New Roman" w:cs="Times New Roman"/>
          <w:lang w:val="ru-RU"/>
        </w:rPr>
        <w:t>71.2.</w:t>
      </w:r>
      <w:r w:rsidR="00D05B90" w:rsidRPr="00B3136B">
        <w:rPr>
          <w:rFonts w:ascii="Times New Roman" w:eastAsia="Arial Unicode MS" w:hAnsi="Times New Roman" w:cs="Times New Roman"/>
          <w:lang w:val="ru-RU"/>
        </w:rPr>
        <w:t> </w:t>
      </w:r>
      <w:r w:rsidR="008216D6" w:rsidRPr="00B3136B">
        <w:rPr>
          <w:rFonts w:ascii="Times New Roman" w:eastAsia="Arial Unicode MS" w:hAnsi="Times New Roman" w:cs="Times New Roman"/>
          <w:lang w:val="ru-RU"/>
        </w:rPr>
        <w:t xml:space="preserve">никакие гарантии третьих лиц или другие меры по повышению кредитоспособности, которые не применяются к позиции без рейтинга, не применяются к </w:t>
      </w:r>
      <w:r w:rsidR="00D575EA" w:rsidRPr="00B3136B">
        <w:rPr>
          <w:rFonts w:ascii="Times New Roman" w:eastAsia="Arial Unicode MS" w:hAnsi="Times New Roman" w:cs="Times New Roman"/>
          <w:lang w:val="ru-RU"/>
        </w:rPr>
        <w:t xml:space="preserve">референтной </w:t>
      </w:r>
      <w:r w:rsidR="008216D6" w:rsidRPr="00B3136B">
        <w:rPr>
          <w:rFonts w:ascii="Times New Roman" w:eastAsia="Arial Unicode MS" w:hAnsi="Times New Roman" w:cs="Times New Roman"/>
          <w:lang w:val="ru-RU"/>
        </w:rPr>
        <w:t>позиции;</w:t>
      </w:r>
    </w:p>
    <w:p w14:paraId="58C9D217" w14:textId="5ED8B2E0" w:rsidR="008216D6" w:rsidRPr="00B3136B" w:rsidRDefault="00323B3A" w:rsidP="002C3466">
      <w:pPr>
        <w:shd w:val="clear" w:color="auto" w:fill="FFFFFF"/>
        <w:spacing w:before="31" w:after="0"/>
        <w:ind w:firstLine="425"/>
        <w:jc w:val="both"/>
        <w:rPr>
          <w:rFonts w:ascii="Times New Roman" w:eastAsia="Arial Unicode MS" w:hAnsi="Times New Roman" w:cs="Times New Roman"/>
          <w:lang w:val="ru-RU"/>
        </w:rPr>
      </w:pPr>
      <w:r w:rsidRPr="00B3136B">
        <w:rPr>
          <w:rFonts w:ascii="Times New Roman" w:eastAsia="Arial Unicode MS" w:hAnsi="Times New Roman" w:cs="Times New Roman"/>
          <w:lang w:val="ru-RU"/>
        </w:rPr>
        <w:t>71.3.</w:t>
      </w:r>
      <w:r w:rsidR="00D05B90" w:rsidRPr="00B3136B">
        <w:rPr>
          <w:rFonts w:ascii="Times New Roman" w:eastAsia="Arial Unicode MS" w:hAnsi="Times New Roman" w:cs="Times New Roman"/>
          <w:lang w:val="ru-RU"/>
        </w:rPr>
        <w:t> </w:t>
      </w:r>
      <w:r w:rsidR="008216D6" w:rsidRPr="00B3136B">
        <w:rPr>
          <w:rFonts w:ascii="Times New Roman" w:eastAsia="Arial Unicode MS" w:hAnsi="Times New Roman" w:cs="Times New Roman"/>
          <w:lang w:val="ru-RU"/>
        </w:rPr>
        <w:t>срок погашения референ</w:t>
      </w:r>
      <w:r w:rsidR="00D575EA" w:rsidRPr="00B3136B">
        <w:rPr>
          <w:rFonts w:ascii="Times New Roman" w:eastAsia="Arial Unicode MS" w:hAnsi="Times New Roman" w:cs="Times New Roman"/>
          <w:lang w:val="ru-RU"/>
        </w:rPr>
        <w:t>т</w:t>
      </w:r>
      <w:r w:rsidR="008216D6" w:rsidRPr="00B3136B">
        <w:rPr>
          <w:rFonts w:ascii="Times New Roman" w:eastAsia="Arial Unicode MS" w:hAnsi="Times New Roman" w:cs="Times New Roman"/>
          <w:lang w:val="ru-RU"/>
        </w:rPr>
        <w:t>ной позиции равен сроку погашения нерейтинговой позиции или наступает позже;</w:t>
      </w:r>
    </w:p>
    <w:p w14:paraId="4F749815" w14:textId="14D034D5" w:rsidR="00D05B90" w:rsidRPr="00B3136B" w:rsidRDefault="00323B3A" w:rsidP="002C3466">
      <w:pPr>
        <w:shd w:val="clear" w:color="auto" w:fill="FFFFFF"/>
        <w:spacing w:before="31" w:after="0"/>
        <w:ind w:firstLine="425"/>
        <w:jc w:val="both"/>
        <w:rPr>
          <w:rFonts w:ascii="Times New Roman" w:eastAsia="Arial Unicode MS" w:hAnsi="Times New Roman" w:cs="Times New Roman"/>
          <w:lang w:val="ru-RU"/>
        </w:rPr>
      </w:pPr>
      <w:r w:rsidRPr="00B3136B">
        <w:rPr>
          <w:rFonts w:ascii="Times New Roman" w:eastAsia="Arial Unicode MS" w:hAnsi="Times New Roman" w:cs="Times New Roman"/>
          <w:lang w:val="ru-RU"/>
        </w:rPr>
        <w:lastRenderedPageBreak/>
        <w:t>71.4</w:t>
      </w:r>
      <w:r w:rsidR="00D575EA" w:rsidRPr="00B3136B">
        <w:rPr>
          <w:rFonts w:ascii="Times New Roman" w:eastAsia="Arial Unicode MS" w:hAnsi="Times New Roman" w:cs="Times New Roman"/>
          <w:lang w:val="ru-RU"/>
        </w:rPr>
        <w:t xml:space="preserve">любое вычитание рейтинга обновляется на постоянной основе, чтобы отразить любые изменения в кредитной оценке </w:t>
      </w:r>
      <w:r w:rsidR="00B3136B" w:rsidRPr="00B3136B">
        <w:rPr>
          <w:rFonts w:ascii="Times New Roman" w:eastAsia="Arial Unicode MS" w:hAnsi="Times New Roman" w:cs="Times New Roman"/>
          <w:lang w:val="ru-RU"/>
        </w:rPr>
        <w:t>референтной</w:t>
      </w:r>
      <w:r w:rsidR="00D575EA" w:rsidRPr="00B3136B">
        <w:rPr>
          <w:rFonts w:ascii="Times New Roman" w:eastAsia="Arial Unicode MS" w:hAnsi="Times New Roman" w:cs="Times New Roman"/>
          <w:lang w:val="ru-RU"/>
        </w:rPr>
        <w:t xml:space="preserve"> позиции</w:t>
      </w:r>
      <w:r w:rsidR="00D05B90" w:rsidRPr="00B3136B">
        <w:rPr>
          <w:rFonts w:ascii="Times New Roman" w:eastAsia="Arial Unicode MS" w:hAnsi="Times New Roman" w:cs="Times New Roman"/>
          <w:lang w:val="ru-RU"/>
        </w:rPr>
        <w:t>.</w:t>
      </w:r>
    </w:p>
    <w:p w14:paraId="0E498FD2" w14:textId="51420396" w:rsidR="00FC1BF0" w:rsidRPr="00CE7BAB" w:rsidRDefault="00323B3A" w:rsidP="007F46D9">
      <w:pPr>
        <w:shd w:val="clear" w:color="auto" w:fill="FFFFFF"/>
        <w:spacing w:before="80" w:after="0"/>
        <w:ind w:firstLine="425"/>
        <w:jc w:val="both"/>
        <w:rPr>
          <w:rFonts w:eastAsia="Arial Unicode MS"/>
          <w:lang w:val="ru-RU"/>
        </w:rPr>
      </w:pPr>
      <w:r w:rsidRPr="00D907FE">
        <w:rPr>
          <w:rStyle w:val="no-parag"/>
          <w:rFonts w:ascii="Times New Roman" w:eastAsia="Arial Unicode MS" w:hAnsi="Times New Roman" w:cs="Times New Roman"/>
          <w:b/>
          <w:bCs/>
          <w:lang w:val="ru-RU"/>
        </w:rPr>
        <w:t>72.</w:t>
      </w:r>
      <w:r w:rsidR="00212164" w:rsidRPr="00D907FE">
        <w:rPr>
          <w:rStyle w:val="no-parag"/>
          <w:rFonts w:ascii="Times New Roman" w:eastAsia="Arial Unicode MS" w:hAnsi="Times New Roman" w:cs="Times New Roman"/>
          <w:lang w:val="ru-RU"/>
        </w:rPr>
        <w:t>  </w:t>
      </w:r>
      <w:r w:rsidR="00212164" w:rsidRPr="00D907FE">
        <w:rPr>
          <w:rFonts w:ascii="Times New Roman" w:eastAsia="Arial Unicode MS" w:hAnsi="Times New Roman" w:cs="Times New Roman"/>
          <w:lang w:val="ru-RU"/>
        </w:rPr>
        <w:t> </w:t>
      </w:r>
      <w:r w:rsidR="00AC5C77" w:rsidRPr="00D907FE">
        <w:rPr>
          <w:rFonts w:ascii="Times New Roman" w:eastAsia="Arial Unicode MS" w:hAnsi="Times New Roman" w:cs="Times New Roman"/>
          <w:lang w:val="ru-RU"/>
        </w:rPr>
        <w:t xml:space="preserve">Если банк имеет </w:t>
      </w:r>
      <w:proofErr w:type="spellStart"/>
      <w:r w:rsidR="00AC5C77" w:rsidRPr="00D907FE">
        <w:rPr>
          <w:rFonts w:ascii="Times New Roman" w:eastAsia="Arial Unicode MS" w:hAnsi="Times New Roman" w:cs="Times New Roman"/>
          <w:lang w:val="ru-RU"/>
        </w:rPr>
        <w:t>секьюритизационную</w:t>
      </w:r>
      <w:proofErr w:type="spellEnd"/>
      <w:r w:rsidR="00AC5C77" w:rsidRPr="00D907FE">
        <w:rPr>
          <w:rFonts w:ascii="Times New Roman" w:eastAsia="Arial Unicode MS" w:hAnsi="Times New Roman" w:cs="Times New Roman"/>
          <w:lang w:val="ru-RU"/>
        </w:rPr>
        <w:t xml:space="preserve"> позицию в форме производного финансового инструмента, хеджирующего рыночный риск, включая риск процентной ставки или валютный риск, банк может присвоить этой производной сделке вычитаемый вес риска, эквивалентный весу риска базовой позиции, рассчитанному в соответствии с настоящей </w:t>
      </w:r>
      <w:proofErr w:type="spellStart"/>
      <w:r w:rsidR="00AC5C77" w:rsidRPr="00D907FE">
        <w:rPr>
          <w:rFonts w:ascii="Times New Roman" w:eastAsia="Arial Unicode MS" w:hAnsi="Times New Roman" w:cs="Times New Roman"/>
          <w:lang w:val="ru-RU"/>
        </w:rPr>
        <w:t>подчастью</w:t>
      </w:r>
      <w:proofErr w:type="spellEnd"/>
      <w:r w:rsidR="00212164" w:rsidRPr="00D907FE">
        <w:rPr>
          <w:rFonts w:ascii="Times New Roman" w:eastAsia="Arial Unicode MS" w:hAnsi="Times New Roman" w:cs="Times New Roman"/>
          <w:lang w:val="ru-RU"/>
        </w:rPr>
        <w:t>.</w:t>
      </w:r>
      <w:r w:rsidR="00274F68" w:rsidRPr="007F46D9">
        <w:rPr>
          <w:rFonts w:ascii="Times New Roman" w:eastAsia="Arial Unicode MS" w:hAnsi="Times New Roman" w:cs="Times New Roman"/>
          <w:lang w:val="ru-RU"/>
        </w:rPr>
        <w:t xml:space="preserve"> </w:t>
      </w:r>
      <w:r w:rsidR="00FC1BF0" w:rsidRPr="007F46D9">
        <w:rPr>
          <w:rFonts w:ascii="Times New Roman" w:eastAsia="Arial Unicode MS" w:hAnsi="Times New Roman" w:cs="Times New Roman"/>
          <w:lang w:val="ru-RU"/>
        </w:rPr>
        <w:t xml:space="preserve">Для </w:t>
      </w:r>
      <w:r w:rsidR="00274F68">
        <w:rPr>
          <w:rFonts w:ascii="Times New Roman" w:eastAsia="Arial Unicode MS" w:hAnsi="Times New Roman" w:cs="Times New Roman"/>
          <w:lang w:val="ru-RU"/>
        </w:rPr>
        <w:t xml:space="preserve">этой </w:t>
      </w:r>
      <w:r w:rsidR="00FC1BF0" w:rsidRPr="007F46D9">
        <w:rPr>
          <w:rFonts w:ascii="Times New Roman" w:eastAsia="Arial Unicode MS" w:hAnsi="Times New Roman" w:cs="Times New Roman"/>
          <w:lang w:val="ru-RU"/>
        </w:rPr>
        <w:t>цел</w:t>
      </w:r>
      <w:r w:rsidR="00274F68">
        <w:rPr>
          <w:rFonts w:ascii="Times New Roman" w:eastAsia="Arial Unicode MS" w:hAnsi="Times New Roman" w:cs="Times New Roman"/>
          <w:lang w:val="ru-RU"/>
        </w:rPr>
        <w:t>и,</w:t>
      </w:r>
      <w:r w:rsidR="00FC1BF0" w:rsidRPr="007F46D9">
        <w:rPr>
          <w:rFonts w:ascii="Times New Roman" w:eastAsia="Arial Unicode MS" w:hAnsi="Times New Roman" w:cs="Times New Roman"/>
          <w:lang w:val="ru-RU"/>
        </w:rPr>
        <w:t xml:space="preserve"> </w:t>
      </w:r>
      <w:r w:rsidR="00D907FE" w:rsidRPr="007F46D9">
        <w:rPr>
          <w:rFonts w:ascii="Times New Roman" w:eastAsia="Arial Unicode MS" w:hAnsi="Times New Roman" w:cs="Times New Roman"/>
          <w:lang w:val="ru-RU"/>
        </w:rPr>
        <w:t>референтно</w:t>
      </w:r>
      <w:r w:rsidR="00FC1BF0" w:rsidRPr="007F46D9">
        <w:rPr>
          <w:rFonts w:ascii="Times New Roman" w:eastAsia="Arial Unicode MS" w:hAnsi="Times New Roman" w:cs="Times New Roman"/>
          <w:lang w:val="ru-RU"/>
        </w:rPr>
        <w:t>й позицией является позиция, которая во всех отношениях эквивалентна по рангу производному инструменту, или, при отсутствии такого эквивалентного ранга, позиция, которая непосредственно подчинена производному инструменту.</w:t>
      </w:r>
    </w:p>
    <w:p w14:paraId="14762F8C" w14:textId="6C33513A" w:rsidR="007778D7" w:rsidRPr="003C5746" w:rsidRDefault="00D907FE" w:rsidP="008868AC">
      <w:pPr>
        <w:pStyle w:val="title-article-norm"/>
        <w:shd w:val="clear" w:color="auto" w:fill="FFFFFF"/>
        <w:spacing w:before="240" w:beforeAutospacing="0" w:after="0" w:afterAutospacing="0"/>
        <w:jc w:val="center"/>
        <w:rPr>
          <w:b/>
          <w:bCs/>
          <w:i/>
          <w:iCs/>
          <w:sz w:val="22"/>
          <w:szCs w:val="22"/>
        </w:rPr>
      </w:pPr>
      <w:bookmarkStart w:id="15" w:name="_Hlk201065704"/>
      <w:proofErr w:type="spellStart"/>
      <w:r>
        <w:rPr>
          <w:b/>
          <w:bCs/>
          <w:i/>
          <w:iCs/>
          <w:sz w:val="22"/>
          <w:szCs w:val="22"/>
          <w:lang w:val="ru-RU"/>
        </w:rPr>
        <w:t>Подчасть</w:t>
      </w:r>
      <w:proofErr w:type="spellEnd"/>
      <w:r w:rsidR="007778D7" w:rsidRPr="003C5746">
        <w:rPr>
          <w:b/>
          <w:bCs/>
          <w:i/>
          <w:iCs/>
          <w:sz w:val="22"/>
          <w:szCs w:val="22"/>
        </w:rPr>
        <w:t xml:space="preserve"> 4</w:t>
      </w:r>
      <w:r w:rsidR="00230A81" w:rsidRPr="003C5746">
        <w:rPr>
          <w:b/>
          <w:bCs/>
          <w:i/>
          <w:iCs/>
          <w:sz w:val="22"/>
          <w:szCs w:val="22"/>
        </w:rPr>
        <w:t xml:space="preserve"> </w:t>
      </w:r>
    </w:p>
    <w:p w14:paraId="60CE7935" w14:textId="28EDCDCF" w:rsidR="005E6047" w:rsidRPr="005E6047" w:rsidRDefault="005E6047" w:rsidP="005E6047">
      <w:pPr>
        <w:shd w:val="clear" w:color="auto" w:fill="FFFFFF"/>
        <w:spacing w:after="120" w:line="240" w:lineRule="auto"/>
        <w:jc w:val="center"/>
        <w:rPr>
          <w:rFonts w:ascii="Times New Roman" w:eastAsia="Arial Unicode MS" w:hAnsi="Times New Roman" w:cs="Times New Roman"/>
          <w:b/>
          <w:bCs/>
          <w:i/>
          <w:iCs/>
          <w:lang w:val="ru-RU" w:eastAsia="ro-MD"/>
        </w:rPr>
      </w:pPr>
      <w:r w:rsidRPr="005E6047">
        <w:rPr>
          <w:rFonts w:ascii="Times New Roman" w:eastAsia="Arial Unicode MS" w:hAnsi="Times New Roman" w:cs="Times New Roman"/>
          <w:b/>
          <w:bCs/>
          <w:i/>
          <w:iCs/>
          <w:lang w:val="ru-RU" w:eastAsia="ro-MD"/>
        </w:rPr>
        <w:t>Рассмотрение секьюритизаций STS согласно подходу SEC-</w:t>
      </w:r>
      <w:r w:rsidRPr="005E6047">
        <w:rPr>
          <w:rFonts w:ascii="Times New Roman" w:eastAsia="Arial Unicode MS" w:hAnsi="Times New Roman" w:cs="Times New Roman"/>
          <w:b/>
          <w:bCs/>
          <w:i/>
          <w:iCs/>
          <w:shd w:val="clear" w:color="auto" w:fill="FFFFFF"/>
        </w:rPr>
        <w:t xml:space="preserve"> ERBA</w:t>
      </w:r>
      <w:r w:rsidRPr="005E6047">
        <w:rPr>
          <w:rFonts w:ascii="Times New Roman" w:eastAsia="Arial Unicode MS" w:hAnsi="Times New Roman" w:cs="Times New Roman"/>
          <w:b/>
          <w:bCs/>
          <w:i/>
          <w:iCs/>
          <w:lang w:val="ru-RU" w:eastAsia="ro-MD"/>
        </w:rPr>
        <w:t xml:space="preserve"> </w:t>
      </w:r>
    </w:p>
    <w:p w14:paraId="6A8DE671" w14:textId="77777777" w:rsidR="005E6047" w:rsidRDefault="005E6047" w:rsidP="008868AC">
      <w:pPr>
        <w:pStyle w:val="title-article-norm"/>
        <w:shd w:val="clear" w:color="auto" w:fill="FFFFFF"/>
        <w:spacing w:before="0" w:beforeAutospacing="0" w:after="120" w:afterAutospacing="0"/>
        <w:jc w:val="center"/>
        <w:rPr>
          <w:rFonts w:eastAsia="Arial Unicode MS"/>
          <w:b/>
          <w:bCs/>
          <w:i/>
          <w:iCs/>
          <w:sz w:val="22"/>
          <w:szCs w:val="22"/>
          <w:shd w:val="clear" w:color="auto" w:fill="FFFFFF"/>
        </w:rPr>
      </w:pPr>
    </w:p>
    <w:bookmarkEnd w:id="15"/>
    <w:p w14:paraId="30458D44" w14:textId="44F12D04" w:rsidR="00CA0C18" w:rsidRPr="009700D9" w:rsidRDefault="006F7566" w:rsidP="005C7257">
      <w:pPr>
        <w:ind w:firstLine="426"/>
        <w:jc w:val="both"/>
        <w:rPr>
          <w:rFonts w:ascii="Times New Roman" w:eastAsia="Arial Unicode MS" w:hAnsi="Times New Roman" w:cs="Times New Roman"/>
          <w:shd w:val="clear" w:color="auto" w:fill="FFFFFF"/>
          <w:lang w:val="ru-RU"/>
        </w:rPr>
      </w:pPr>
      <w:r w:rsidRPr="009700D9">
        <w:rPr>
          <w:rStyle w:val="no-parag"/>
          <w:rFonts w:ascii="Times New Roman" w:eastAsia="Arial Unicode MS" w:hAnsi="Times New Roman" w:cs="Times New Roman"/>
          <w:b/>
          <w:bCs/>
          <w:shd w:val="clear" w:color="auto" w:fill="FFFFFF"/>
          <w:lang w:val="ru-RU"/>
        </w:rPr>
        <w:t>73.</w:t>
      </w:r>
      <w:r w:rsidR="0020792F" w:rsidRPr="009700D9">
        <w:rPr>
          <w:rStyle w:val="no-parag"/>
          <w:rFonts w:ascii="Times New Roman" w:eastAsia="Arial Unicode MS" w:hAnsi="Times New Roman" w:cs="Times New Roman"/>
          <w:shd w:val="clear" w:color="auto" w:fill="FFFFFF"/>
          <w:lang w:val="ru-RU"/>
        </w:rPr>
        <w:t> </w:t>
      </w:r>
      <w:r w:rsidR="00CA0C18" w:rsidRPr="009700D9">
        <w:rPr>
          <w:rStyle w:val="no-parag"/>
          <w:rFonts w:ascii="Times New Roman" w:eastAsia="Arial Unicode MS" w:hAnsi="Times New Roman" w:cs="Times New Roman"/>
          <w:shd w:val="clear" w:color="auto" w:fill="FFFFFF"/>
          <w:lang w:val="ru-RU"/>
        </w:rPr>
        <w:t xml:space="preserve">Согласно подходу SEC-ERBA, весовой коэффициент риска позиции в секьюритизации </w:t>
      </w:r>
      <w:r w:rsidR="00CA0C18" w:rsidRPr="009700D9">
        <w:rPr>
          <w:rFonts w:ascii="Times New Roman" w:eastAsia="Arial Unicode MS" w:hAnsi="Times New Roman" w:cs="Times New Roman"/>
          <w:lang w:val="ru-RU"/>
        </w:rPr>
        <w:t>STS</w:t>
      </w:r>
      <w:r w:rsidR="00CA0C18" w:rsidRPr="009700D9">
        <w:rPr>
          <w:rStyle w:val="no-parag"/>
          <w:rFonts w:ascii="Times New Roman" w:eastAsia="Arial Unicode MS" w:hAnsi="Times New Roman" w:cs="Times New Roman"/>
          <w:shd w:val="clear" w:color="auto" w:fill="FFFFFF"/>
          <w:lang w:val="ru-RU"/>
        </w:rPr>
        <w:t xml:space="preserve"> рассчитывается в соответствии с </w:t>
      </w:r>
      <w:proofErr w:type="spellStart"/>
      <w:r w:rsidR="00CA0C18" w:rsidRPr="009700D9">
        <w:rPr>
          <w:rStyle w:val="no-parag"/>
          <w:rFonts w:ascii="Times New Roman" w:eastAsia="Arial Unicode MS" w:hAnsi="Times New Roman" w:cs="Times New Roman"/>
          <w:shd w:val="clear" w:color="auto" w:fill="FFFFFF"/>
          <w:lang w:val="ru-RU"/>
        </w:rPr>
        <w:t>подчастью</w:t>
      </w:r>
      <w:proofErr w:type="spellEnd"/>
      <w:r w:rsidR="00CA0C18" w:rsidRPr="009700D9">
        <w:rPr>
          <w:rStyle w:val="no-parag"/>
          <w:rFonts w:ascii="Times New Roman" w:eastAsia="Arial Unicode MS" w:hAnsi="Times New Roman" w:cs="Times New Roman"/>
          <w:shd w:val="clear" w:color="auto" w:fill="FFFFFF"/>
          <w:lang w:val="ru-RU"/>
        </w:rPr>
        <w:t xml:space="preserve"> 3 настоящей части, с учетом изменений, указанных в настоящем </w:t>
      </w:r>
      <w:proofErr w:type="spellStart"/>
      <w:r w:rsidR="00CA0C18" w:rsidRPr="009700D9">
        <w:rPr>
          <w:rStyle w:val="no-parag"/>
          <w:rFonts w:ascii="Times New Roman" w:eastAsia="Arial Unicode MS" w:hAnsi="Times New Roman" w:cs="Times New Roman"/>
          <w:shd w:val="clear" w:color="auto" w:fill="FFFFFF"/>
          <w:lang w:val="ru-RU"/>
        </w:rPr>
        <w:t>подчасти</w:t>
      </w:r>
      <w:proofErr w:type="spellEnd"/>
      <w:r w:rsidR="00CA0C18" w:rsidRPr="009700D9">
        <w:rPr>
          <w:rStyle w:val="no-parag"/>
          <w:rFonts w:ascii="Times New Roman" w:eastAsia="Arial Unicode MS" w:hAnsi="Times New Roman" w:cs="Times New Roman"/>
          <w:shd w:val="clear" w:color="auto" w:fill="FFFFFF"/>
          <w:lang w:val="ru-RU"/>
        </w:rPr>
        <w:t>.</w:t>
      </w:r>
      <w:r w:rsidR="0020792F" w:rsidRPr="009700D9">
        <w:rPr>
          <w:rStyle w:val="no-parag"/>
          <w:rFonts w:ascii="Times New Roman" w:eastAsia="Arial Unicode MS" w:hAnsi="Times New Roman" w:cs="Times New Roman"/>
          <w:shd w:val="clear" w:color="auto" w:fill="FFFFFF"/>
          <w:lang w:val="ru-RU"/>
        </w:rPr>
        <w:t> </w:t>
      </w:r>
      <w:r w:rsidR="0020792F" w:rsidRPr="009700D9">
        <w:rPr>
          <w:rFonts w:ascii="Times New Roman" w:eastAsia="Arial Unicode MS" w:hAnsi="Times New Roman" w:cs="Times New Roman"/>
          <w:shd w:val="clear" w:color="auto" w:fill="FFFFFF"/>
          <w:lang w:val="ru-RU"/>
        </w:rPr>
        <w:t> </w:t>
      </w:r>
    </w:p>
    <w:p w14:paraId="222911E1" w14:textId="39999235" w:rsidR="00042807" w:rsidRPr="009700D9" w:rsidRDefault="006F7566" w:rsidP="007F46D9">
      <w:pPr>
        <w:spacing w:after="0"/>
        <w:ind w:firstLine="425"/>
        <w:jc w:val="both"/>
        <w:rPr>
          <w:rStyle w:val="no-parag"/>
          <w:rFonts w:ascii="Times New Roman" w:eastAsia="Arial Unicode MS" w:hAnsi="Times New Roman" w:cs="Times New Roman"/>
          <w:shd w:val="clear" w:color="auto" w:fill="FFFFFF"/>
          <w:lang w:val="ru-RU"/>
        </w:rPr>
      </w:pPr>
      <w:r w:rsidRPr="009700D9">
        <w:rPr>
          <w:rStyle w:val="no-parag"/>
          <w:rFonts w:ascii="Times New Roman" w:eastAsia="Arial Unicode MS" w:hAnsi="Times New Roman" w:cs="Times New Roman"/>
          <w:b/>
          <w:bCs/>
          <w:shd w:val="clear" w:color="auto" w:fill="FFFFFF"/>
          <w:lang w:val="ru-RU"/>
        </w:rPr>
        <w:t>74.</w:t>
      </w:r>
      <w:r w:rsidR="0020792F" w:rsidRPr="009700D9">
        <w:rPr>
          <w:rStyle w:val="no-parag"/>
          <w:rFonts w:ascii="Times New Roman" w:eastAsia="Arial Unicode MS" w:hAnsi="Times New Roman" w:cs="Times New Roman"/>
          <w:shd w:val="clear" w:color="auto" w:fill="FFFFFF"/>
          <w:lang w:val="ru-RU"/>
        </w:rPr>
        <w:t>  </w:t>
      </w:r>
      <w:r w:rsidR="00D116DF" w:rsidRPr="00B00F14">
        <w:rPr>
          <w:rFonts w:ascii="Times New Roman" w:eastAsia="Arial Unicode MS" w:hAnsi="Times New Roman" w:cs="Times New Roman"/>
          <w:shd w:val="clear" w:color="auto" w:fill="FFFFFF"/>
          <w:lang w:val="ru-RU"/>
        </w:rPr>
        <w:t xml:space="preserve">В случае подверженностей, </w:t>
      </w:r>
      <w:r w:rsidR="00D116DF">
        <w:rPr>
          <w:rFonts w:ascii="Times New Roman" w:eastAsia="Arial Unicode MS" w:hAnsi="Times New Roman" w:cs="Times New Roman"/>
          <w:shd w:val="clear" w:color="auto" w:fill="FFFFFF"/>
          <w:lang w:val="ru-RU"/>
        </w:rPr>
        <w:t xml:space="preserve">для </w:t>
      </w:r>
      <w:r w:rsidR="00D116DF" w:rsidRPr="00B00F14">
        <w:rPr>
          <w:rFonts w:ascii="Times New Roman" w:eastAsia="Arial Unicode MS" w:hAnsi="Times New Roman" w:cs="Times New Roman"/>
          <w:shd w:val="clear" w:color="auto" w:fill="FFFFFF"/>
          <w:lang w:val="ru-RU"/>
        </w:rPr>
        <w:t>которы</w:t>
      </w:r>
      <w:r w:rsidR="00D116DF">
        <w:rPr>
          <w:rFonts w:ascii="Times New Roman" w:eastAsia="Arial Unicode MS" w:hAnsi="Times New Roman" w:cs="Times New Roman"/>
          <w:shd w:val="clear" w:color="auto" w:fill="FFFFFF"/>
          <w:lang w:val="ru-RU"/>
        </w:rPr>
        <w:t>х</w:t>
      </w:r>
      <w:r w:rsidR="00D116DF" w:rsidRPr="00B00F14">
        <w:rPr>
          <w:rFonts w:ascii="Times New Roman" w:eastAsia="Arial Unicode MS" w:hAnsi="Times New Roman" w:cs="Times New Roman"/>
          <w:shd w:val="clear" w:color="auto" w:fill="FFFFFF"/>
          <w:lang w:val="ru-RU"/>
        </w:rPr>
        <w:t xml:space="preserve"> были </w:t>
      </w:r>
      <w:r w:rsidR="00D116DF">
        <w:rPr>
          <w:rFonts w:ascii="Times New Roman" w:eastAsia="Arial Unicode MS" w:hAnsi="Times New Roman" w:cs="Times New Roman"/>
          <w:shd w:val="clear" w:color="auto" w:fill="FFFFFF"/>
          <w:lang w:val="ru-RU"/>
        </w:rPr>
        <w:t>прове</w:t>
      </w:r>
      <w:r w:rsidR="00D116DF" w:rsidRPr="00B00F14">
        <w:rPr>
          <w:rFonts w:ascii="Times New Roman" w:eastAsia="Arial Unicode MS" w:hAnsi="Times New Roman" w:cs="Times New Roman"/>
          <w:shd w:val="clear" w:color="auto" w:fill="FFFFFF"/>
          <w:lang w:val="ru-RU"/>
        </w:rPr>
        <w:t xml:space="preserve">дены краткосрочные кредитные оценки или для которых рейтинг, основанный на краткосрочной кредитной оценке, может быть выведен в соответствии с пунктом 71, применяются весовые коэффициенты риска в соответствии с Таблицей </w:t>
      </w:r>
      <w:r w:rsidR="00D116DF">
        <w:rPr>
          <w:rFonts w:ascii="Times New Roman" w:eastAsia="Arial Unicode MS" w:hAnsi="Times New Roman" w:cs="Times New Roman"/>
          <w:shd w:val="clear" w:color="auto" w:fill="FFFFFF"/>
          <w:lang w:val="ru-RU"/>
        </w:rPr>
        <w:t>3</w:t>
      </w:r>
      <w:r w:rsidR="00D116DF" w:rsidRPr="00B00F14">
        <w:rPr>
          <w:rFonts w:ascii="Times New Roman" w:eastAsia="Arial Unicode MS" w:hAnsi="Times New Roman" w:cs="Times New Roman"/>
          <w:shd w:val="clear" w:color="auto" w:fill="FFFFFF"/>
          <w:lang w:val="ru-RU"/>
        </w:rPr>
        <w:t>:</w:t>
      </w:r>
    </w:p>
    <w:p w14:paraId="2135AD96" w14:textId="176646EA" w:rsidR="0020792F" w:rsidRPr="003C5746" w:rsidRDefault="009700D9" w:rsidP="0020792F">
      <w:pPr>
        <w:pStyle w:val="title-table"/>
        <w:shd w:val="clear" w:color="auto" w:fill="FFFFFF"/>
        <w:spacing w:before="0" w:beforeAutospacing="0" w:after="120" w:afterAutospacing="0" w:line="312" w:lineRule="atLeast"/>
        <w:jc w:val="center"/>
        <w:rPr>
          <w:rFonts w:eastAsia="Arial Unicode MS"/>
          <w:b/>
          <w:bCs/>
          <w:sz w:val="22"/>
          <w:szCs w:val="22"/>
        </w:rPr>
      </w:pPr>
      <w:r>
        <w:rPr>
          <w:rStyle w:val="italics"/>
          <w:rFonts w:eastAsia="Arial Unicode MS"/>
          <w:b/>
          <w:bCs/>
          <w:i/>
          <w:iCs/>
          <w:sz w:val="22"/>
          <w:szCs w:val="22"/>
          <w:lang w:val="ru-RU"/>
        </w:rPr>
        <w:t>Таблица</w:t>
      </w:r>
      <w:r w:rsidR="0020792F" w:rsidRPr="003C5746">
        <w:rPr>
          <w:rStyle w:val="italics"/>
          <w:rFonts w:eastAsia="Arial Unicode MS"/>
          <w:b/>
          <w:bCs/>
          <w:i/>
          <w:iCs/>
          <w:sz w:val="22"/>
          <w:szCs w:val="22"/>
        </w:rPr>
        <w:t xml:space="preserve"> 3</w:t>
      </w:r>
    </w:p>
    <w:tbl>
      <w:tblPr>
        <w:tblW w:w="777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584"/>
        <w:gridCol w:w="584"/>
        <w:gridCol w:w="584"/>
        <w:gridCol w:w="2917"/>
      </w:tblGrid>
      <w:tr w:rsidR="00D71159" w:rsidRPr="003C5746" w14:paraId="4420784D"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2351071F" w14:textId="4046F3EE" w:rsidR="0020792F" w:rsidRPr="003F0643" w:rsidRDefault="003F0643" w:rsidP="00DF27CB">
            <w:pPr>
              <w:pStyle w:val="tbl-norm"/>
              <w:spacing w:before="0" w:beforeAutospacing="0" w:after="0" w:afterAutospacing="0"/>
              <w:jc w:val="both"/>
              <w:rPr>
                <w:sz w:val="22"/>
                <w:szCs w:val="22"/>
                <w:lang w:val="ru-RU"/>
              </w:rPr>
            </w:pPr>
            <w:r>
              <w:rPr>
                <w:sz w:val="22"/>
                <w:szCs w:val="22"/>
                <w:lang w:val="ru-RU"/>
              </w:rPr>
              <w:t>С</w:t>
            </w:r>
            <w:r>
              <w:rPr>
                <w:lang w:val="ru-RU"/>
              </w:rPr>
              <w:t>тепень кредитного качества</w:t>
            </w:r>
          </w:p>
        </w:tc>
        <w:tc>
          <w:tcPr>
            <w:tcW w:w="0" w:type="auto"/>
            <w:tcBorders>
              <w:top w:val="outset" w:sz="6" w:space="0" w:color="auto"/>
              <w:left w:val="outset" w:sz="6" w:space="0" w:color="auto"/>
              <w:bottom w:val="outset" w:sz="6" w:space="0" w:color="auto"/>
              <w:right w:val="outset" w:sz="6" w:space="0" w:color="auto"/>
            </w:tcBorders>
            <w:hideMark/>
          </w:tcPr>
          <w:p w14:paraId="768AE981" w14:textId="77777777" w:rsidR="0020792F" w:rsidRPr="003C5746" w:rsidRDefault="0020792F" w:rsidP="00DF27CB">
            <w:pPr>
              <w:pStyle w:val="tbl-norm"/>
              <w:spacing w:before="0" w:beforeAutospacing="0" w:after="0" w:afterAutospacing="0"/>
              <w:jc w:val="both"/>
              <w:rPr>
                <w:sz w:val="22"/>
                <w:szCs w:val="22"/>
              </w:rPr>
            </w:pPr>
            <w:r w:rsidRPr="003C5746">
              <w:rPr>
                <w:sz w:val="22"/>
                <w:szCs w:val="22"/>
              </w:rPr>
              <w:t>1</w:t>
            </w:r>
          </w:p>
        </w:tc>
        <w:tc>
          <w:tcPr>
            <w:tcW w:w="0" w:type="auto"/>
            <w:tcBorders>
              <w:top w:val="outset" w:sz="6" w:space="0" w:color="auto"/>
              <w:left w:val="outset" w:sz="6" w:space="0" w:color="auto"/>
              <w:bottom w:val="outset" w:sz="6" w:space="0" w:color="auto"/>
              <w:right w:val="outset" w:sz="6" w:space="0" w:color="auto"/>
            </w:tcBorders>
            <w:hideMark/>
          </w:tcPr>
          <w:p w14:paraId="4A2CF160" w14:textId="77777777" w:rsidR="0020792F" w:rsidRPr="003C5746" w:rsidRDefault="0020792F" w:rsidP="00DF27CB">
            <w:pPr>
              <w:pStyle w:val="tbl-norm"/>
              <w:spacing w:before="0" w:beforeAutospacing="0" w:after="0" w:afterAutospacing="0"/>
              <w:jc w:val="both"/>
              <w:rPr>
                <w:sz w:val="22"/>
                <w:szCs w:val="22"/>
              </w:rPr>
            </w:pPr>
            <w:r w:rsidRPr="003C5746">
              <w:rPr>
                <w:sz w:val="22"/>
                <w:szCs w:val="22"/>
              </w:rPr>
              <w:t>2</w:t>
            </w:r>
          </w:p>
        </w:tc>
        <w:tc>
          <w:tcPr>
            <w:tcW w:w="0" w:type="auto"/>
            <w:tcBorders>
              <w:top w:val="outset" w:sz="6" w:space="0" w:color="auto"/>
              <w:left w:val="outset" w:sz="6" w:space="0" w:color="auto"/>
              <w:bottom w:val="outset" w:sz="6" w:space="0" w:color="auto"/>
              <w:right w:val="outset" w:sz="6" w:space="0" w:color="auto"/>
            </w:tcBorders>
            <w:hideMark/>
          </w:tcPr>
          <w:p w14:paraId="3934BEED" w14:textId="77777777" w:rsidR="0020792F" w:rsidRPr="003C5746" w:rsidRDefault="0020792F" w:rsidP="00DF27CB">
            <w:pPr>
              <w:pStyle w:val="tbl-norm"/>
              <w:spacing w:before="0" w:beforeAutospacing="0" w:after="0" w:afterAutospacing="0"/>
              <w:jc w:val="both"/>
              <w:rPr>
                <w:sz w:val="22"/>
                <w:szCs w:val="22"/>
              </w:rPr>
            </w:pPr>
            <w:r w:rsidRPr="003C5746">
              <w:rPr>
                <w:sz w:val="22"/>
                <w:szCs w:val="22"/>
              </w:rPr>
              <w:t>3</w:t>
            </w:r>
          </w:p>
        </w:tc>
        <w:tc>
          <w:tcPr>
            <w:tcW w:w="0" w:type="auto"/>
            <w:tcBorders>
              <w:top w:val="outset" w:sz="6" w:space="0" w:color="auto"/>
              <w:left w:val="outset" w:sz="6" w:space="0" w:color="auto"/>
              <w:bottom w:val="outset" w:sz="6" w:space="0" w:color="auto"/>
              <w:right w:val="outset" w:sz="6" w:space="0" w:color="auto"/>
            </w:tcBorders>
            <w:hideMark/>
          </w:tcPr>
          <w:p w14:paraId="378D55C7" w14:textId="6C71E23E" w:rsidR="0020792F" w:rsidRPr="00B47A55" w:rsidRDefault="003F0643" w:rsidP="00DF27CB">
            <w:pPr>
              <w:pStyle w:val="tbl-norm"/>
              <w:spacing w:before="0" w:beforeAutospacing="0" w:after="0" w:afterAutospacing="0"/>
              <w:jc w:val="both"/>
              <w:rPr>
                <w:sz w:val="22"/>
                <w:szCs w:val="22"/>
                <w:lang w:val="ru-RU"/>
              </w:rPr>
            </w:pPr>
            <w:r w:rsidRPr="00B47A55">
              <w:rPr>
                <w:sz w:val="22"/>
                <w:szCs w:val="22"/>
                <w:lang w:val="ru-RU"/>
              </w:rPr>
              <w:t>Все остальные виды рейтинга</w:t>
            </w:r>
          </w:p>
        </w:tc>
      </w:tr>
      <w:tr w:rsidR="00D71159" w:rsidRPr="003C5746" w14:paraId="07D0A580" w14:textId="77777777" w:rsidTr="00DF27CB">
        <w:trPr>
          <w:trHeight w:val="251"/>
          <w:jc w:val="center"/>
        </w:trPr>
        <w:tc>
          <w:tcPr>
            <w:tcW w:w="0" w:type="auto"/>
            <w:tcBorders>
              <w:top w:val="outset" w:sz="6" w:space="0" w:color="auto"/>
              <w:left w:val="outset" w:sz="6" w:space="0" w:color="auto"/>
              <w:bottom w:val="outset" w:sz="6" w:space="0" w:color="auto"/>
              <w:right w:val="outset" w:sz="6" w:space="0" w:color="auto"/>
            </w:tcBorders>
            <w:hideMark/>
          </w:tcPr>
          <w:p w14:paraId="2CB406FA" w14:textId="492E24B8" w:rsidR="0020792F" w:rsidRPr="003F0643" w:rsidRDefault="003F0643" w:rsidP="00DF27CB">
            <w:pPr>
              <w:pStyle w:val="tbl-norm"/>
              <w:spacing w:before="0" w:beforeAutospacing="0" w:after="0" w:afterAutospacing="0"/>
              <w:jc w:val="both"/>
              <w:rPr>
                <w:sz w:val="22"/>
                <w:szCs w:val="22"/>
                <w:lang w:val="ru-RU"/>
              </w:rPr>
            </w:pPr>
            <w:r>
              <w:rPr>
                <w:sz w:val="22"/>
                <w:szCs w:val="22"/>
                <w:lang w:val="ru-RU"/>
              </w:rPr>
              <w:t>В</w:t>
            </w:r>
            <w:r>
              <w:rPr>
                <w:lang w:val="ru-RU"/>
              </w:rPr>
              <w:t>есовой коэффициент риска</w:t>
            </w:r>
          </w:p>
        </w:tc>
        <w:tc>
          <w:tcPr>
            <w:tcW w:w="0" w:type="auto"/>
            <w:tcBorders>
              <w:top w:val="outset" w:sz="6" w:space="0" w:color="auto"/>
              <w:left w:val="outset" w:sz="6" w:space="0" w:color="auto"/>
              <w:bottom w:val="outset" w:sz="6" w:space="0" w:color="auto"/>
              <w:right w:val="outset" w:sz="6" w:space="0" w:color="auto"/>
            </w:tcBorders>
            <w:hideMark/>
          </w:tcPr>
          <w:p w14:paraId="117C78F8" w14:textId="77777777" w:rsidR="0020792F" w:rsidRPr="003C5746" w:rsidRDefault="0020792F" w:rsidP="00DF27CB">
            <w:pPr>
              <w:pStyle w:val="tbl-norm"/>
              <w:spacing w:before="0" w:beforeAutospacing="0" w:after="0" w:afterAutospacing="0"/>
              <w:jc w:val="both"/>
              <w:rPr>
                <w:sz w:val="22"/>
                <w:szCs w:val="22"/>
              </w:rPr>
            </w:pPr>
            <w:r w:rsidRPr="003C5746">
              <w:rPr>
                <w:sz w:val="22"/>
                <w:szCs w:val="22"/>
              </w:rPr>
              <w:t>10  %</w:t>
            </w:r>
          </w:p>
        </w:tc>
        <w:tc>
          <w:tcPr>
            <w:tcW w:w="0" w:type="auto"/>
            <w:tcBorders>
              <w:top w:val="outset" w:sz="6" w:space="0" w:color="auto"/>
              <w:left w:val="outset" w:sz="6" w:space="0" w:color="auto"/>
              <w:bottom w:val="outset" w:sz="6" w:space="0" w:color="auto"/>
              <w:right w:val="outset" w:sz="6" w:space="0" w:color="auto"/>
            </w:tcBorders>
            <w:hideMark/>
          </w:tcPr>
          <w:p w14:paraId="6F3974E5" w14:textId="77777777" w:rsidR="0020792F" w:rsidRPr="003C5746" w:rsidRDefault="0020792F" w:rsidP="00DF27CB">
            <w:pPr>
              <w:pStyle w:val="tbl-norm"/>
              <w:spacing w:before="0" w:beforeAutospacing="0" w:after="0" w:afterAutospacing="0"/>
              <w:jc w:val="both"/>
              <w:rPr>
                <w:sz w:val="22"/>
                <w:szCs w:val="22"/>
              </w:rPr>
            </w:pPr>
            <w:r w:rsidRPr="003C5746">
              <w:rPr>
                <w:sz w:val="22"/>
                <w:szCs w:val="22"/>
              </w:rPr>
              <w:t>30  %</w:t>
            </w:r>
          </w:p>
        </w:tc>
        <w:tc>
          <w:tcPr>
            <w:tcW w:w="0" w:type="auto"/>
            <w:tcBorders>
              <w:top w:val="outset" w:sz="6" w:space="0" w:color="auto"/>
              <w:left w:val="outset" w:sz="6" w:space="0" w:color="auto"/>
              <w:bottom w:val="outset" w:sz="6" w:space="0" w:color="auto"/>
              <w:right w:val="outset" w:sz="6" w:space="0" w:color="auto"/>
            </w:tcBorders>
            <w:hideMark/>
          </w:tcPr>
          <w:p w14:paraId="0A4654E1" w14:textId="77777777" w:rsidR="0020792F" w:rsidRPr="003C5746" w:rsidRDefault="0020792F" w:rsidP="00DF27CB">
            <w:pPr>
              <w:pStyle w:val="tbl-norm"/>
              <w:spacing w:before="0" w:beforeAutospacing="0" w:after="0" w:afterAutospacing="0"/>
              <w:jc w:val="both"/>
              <w:rPr>
                <w:sz w:val="22"/>
                <w:szCs w:val="22"/>
              </w:rPr>
            </w:pPr>
            <w:r w:rsidRPr="003C5746">
              <w:rPr>
                <w:sz w:val="22"/>
                <w:szCs w:val="22"/>
              </w:rPr>
              <w:t>60  %</w:t>
            </w:r>
          </w:p>
        </w:tc>
        <w:tc>
          <w:tcPr>
            <w:tcW w:w="0" w:type="auto"/>
            <w:tcBorders>
              <w:top w:val="outset" w:sz="6" w:space="0" w:color="auto"/>
              <w:left w:val="outset" w:sz="6" w:space="0" w:color="auto"/>
              <w:bottom w:val="outset" w:sz="6" w:space="0" w:color="auto"/>
              <w:right w:val="outset" w:sz="6" w:space="0" w:color="auto"/>
            </w:tcBorders>
            <w:hideMark/>
          </w:tcPr>
          <w:p w14:paraId="4732ED91" w14:textId="2D3D3A3E" w:rsidR="0020792F" w:rsidRPr="003C5746" w:rsidRDefault="0020792F" w:rsidP="00DF27CB">
            <w:pPr>
              <w:pStyle w:val="tbl-norm"/>
              <w:spacing w:before="0" w:beforeAutospacing="0" w:after="0" w:afterAutospacing="0"/>
              <w:jc w:val="both"/>
              <w:rPr>
                <w:sz w:val="22"/>
                <w:szCs w:val="22"/>
              </w:rPr>
            </w:pPr>
            <w:r w:rsidRPr="003C5746">
              <w:rPr>
                <w:sz w:val="22"/>
                <w:szCs w:val="22"/>
              </w:rPr>
              <w:t>1 000  %</w:t>
            </w:r>
          </w:p>
        </w:tc>
      </w:tr>
    </w:tbl>
    <w:p w14:paraId="6693853A" w14:textId="1372B67F" w:rsidR="005B7B7E" w:rsidRPr="0036436D" w:rsidRDefault="006F7566" w:rsidP="005C7257">
      <w:pPr>
        <w:spacing w:before="120" w:after="0"/>
        <w:ind w:firstLine="426"/>
        <w:jc w:val="both"/>
        <w:rPr>
          <w:rFonts w:ascii="Times New Roman" w:hAnsi="Times New Roman" w:cs="Times New Roman"/>
          <w:lang w:val="ru-RU"/>
        </w:rPr>
      </w:pPr>
      <w:r w:rsidRPr="0036436D">
        <w:rPr>
          <w:rStyle w:val="no-parag"/>
          <w:rFonts w:ascii="Times New Roman" w:eastAsia="Arial Unicode MS" w:hAnsi="Times New Roman" w:cs="Times New Roman"/>
          <w:b/>
          <w:bCs/>
          <w:shd w:val="clear" w:color="auto" w:fill="FFFFFF"/>
          <w:lang w:val="ru-RU"/>
        </w:rPr>
        <w:t>75.</w:t>
      </w:r>
      <w:r w:rsidR="005B7B7E" w:rsidRPr="0036436D">
        <w:rPr>
          <w:rStyle w:val="no-parag"/>
          <w:rFonts w:ascii="Times New Roman" w:eastAsia="Arial Unicode MS" w:hAnsi="Times New Roman" w:cs="Times New Roman"/>
          <w:shd w:val="clear" w:color="auto" w:fill="FFFFFF"/>
          <w:lang w:val="ru-RU"/>
        </w:rPr>
        <w:t>  </w:t>
      </w:r>
      <w:r w:rsidR="005B7B7E" w:rsidRPr="0036436D">
        <w:rPr>
          <w:rFonts w:ascii="Times New Roman" w:eastAsia="Arial Unicode MS" w:hAnsi="Times New Roman" w:cs="Times New Roman"/>
          <w:shd w:val="clear" w:color="auto" w:fill="FFFFFF"/>
          <w:lang w:val="ru-RU"/>
        </w:rPr>
        <w:t> </w:t>
      </w:r>
      <w:r w:rsidR="0036436D" w:rsidRPr="0036436D">
        <w:rPr>
          <w:rFonts w:ascii="Times New Roman" w:eastAsia="Arial Unicode MS" w:hAnsi="Times New Roman" w:cs="Times New Roman"/>
          <w:lang w:val="ru-RU"/>
        </w:rPr>
        <w:t xml:space="preserve">Для подверженностей, для которых была проведена долгосрочная кредитная оценка или для которых рейтинг, основанный на долгосрочной кредитной оценке, может быть вычтен в соответствии с п. 71, применяемые веса риска определяются в соответствии с таблицей 4, скорректированные на срок погашения транша (MT) в соответствии с </w:t>
      </w:r>
      <w:proofErr w:type="spellStart"/>
      <w:r w:rsidR="0036436D" w:rsidRPr="0036436D">
        <w:rPr>
          <w:rFonts w:ascii="Times New Roman" w:eastAsia="Arial Unicode MS" w:hAnsi="Times New Roman" w:cs="Times New Roman"/>
          <w:lang w:val="ru-RU"/>
        </w:rPr>
        <w:t>подчастью</w:t>
      </w:r>
      <w:proofErr w:type="spellEnd"/>
      <w:r w:rsidR="0036436D" w:rsidRPr="0036436D">
        <w:rPr>
          <w:rFonts w:ascii="Times New Roman" w:eastAsia="Arial Unicode MS" w:hAnsi="Times New Roman" w:cs="Times New Roman"/>
          <w:lang w:val="ru-RU"/>
        </w:rPr>
        <w:t xml:space="preserve"> 4 части 2 настоящей главы и п. 68 и на плотность транша для траншей, которые не являются старшими в соответствии с п. 69</w:t>
      </w:r>
      <w:r w:rsidR="005B7B7E" w:rsidRPr="0036436D">
        <w:rPr>
          <w:rFonts w:ascii="Times New Roman" w:eastAsia="Arial Unicode MS" w:hAnsi="Times New Roman" w:cs="Times New Roman"/>
          <w:lang w:val="ru-RU"/>
        </w:rPr>
        <w:t>:</w:t>
      </w:r>
    </w:p>
    <w:p w14:paraId="3A5A6596" w14:textId="083D34B9" w:rsidR="005B7B7E" w:rsidRPr="003C5746" w:rsidRDefault="0036436D" w:rsidP="005B7B7E">
      <w:pPr>
        <w:pStyle w:val="title-table"/>
        <w:shd w:val="clear" w:color="auto" w:fill="FFFFFF"/>
        <w:spacing w:before="0" w:beforeAutospacing="0" w:after="120" w:afterAutospacing="0" w:line="312" w:lineRule="atLeast"/>
        <w:jc w:val="center"/>
        <w:rPr>
          <w:rFonts w:eastAsia="Arial Unicode MS"/>
          <w:b/>
          <w:bCs/>
          <w:sz w:val="22"/>
          <w:szCs w:val="22"/>
        </w:rPr>
      </w:pPr>
      <w:r>
        <w:rPr>
          <w:rStyle w:val="italics"/>
          <w:rFonts w:eastAsia="Arial Unicode MS"/>
          <w:b/>
          <w:bCs/>
          <w:i/>
          <w:iCs/>
          <w:sz w:val="22"/>
          <w:szCs w:val="22"/>
          <w:lang w:val="ru-RU"/>
        </w:rPr>
        <w:t>Таблица</w:t>
      </w:r>
      <w:r w:rsidR="005B7B7E" w:rsidRPr="003C5746">
        <w:rPr>
          <w:rStyle w:val="italics"/>
          <w:rFonts w:eastAsia="Arial Unicode MS"/>
          <w:b/>
          <w:bCs/>
          <w:i/>
          <w:iCs/>
          <w:sz w:val="22"/>
          <w:szCs w:val="22"/>
        </w:rPr>
        <w:t xml:space="preserve"> 4</w:t>
      </w:r>
    </w:p>
    <w:tbl>
      <w:tblPr>
        <w:tblW w:w="93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7"/>
        <w:gridCol w:w="1386"/>
        <w:gridCol w:w="1386"/>
        <w:gridCol w:w="2050"/>
        <w:gridCol w:w="2050"/>
      </w:tblGrid>
      <w:tr w:rsidR="0036436D" w:rsidRPr="003C5746" w14:paraId="11311E9D" w14:textId="77777777" w:rsidTr="0036436D">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38F7F3B9" w14:textId="6AEE6C65" w:rsidR="0036436D" w:rsidRPr="003C5746" w:rsidRDefault="0036436D" w:rsidP="0036436D">
            <w:pPr>
              <w:pStyle w:val="tbl-norm"/>
              <w:spacing w:before="0" w:beforeAutospacing="0" w:after="0" w:afterAutospacing="0"/>
              <w:jc w:val="both"/>
              <w:rPr>
                <w:b/>
                <w:bCs/>
                <w:sz w:val="22"/>
                <w:szCs w:val="22"/>
              </w:rPr>
            </w:pPr>
            <w:r w:rsidRPr="00D95F8F">
              <w:rPr>
                <w:sz w:val="22"/>
                <w:szCs w:val="22"/>
                <w:lang w:val="ru-RU"/>
              </w:rPr>
              <w:t>Степень кредитного качества</w:t>
            </w:r>
          </w:p>
        </w:tc>
        <w:tc>
          <w:tcPr>
            <w:tcW w:w="0" w:type="auto"/>
            <w:gridSpan w:val="2"/>
            <w:tcBorders>
              <w:top w:val="outset" w:sz="6" w:space="0" w:color="auto"/>
              <w:left w:val="outset" w:sz="6" w:space="0" w:color="auto"/>
              <w:bottom w:val="outset" w:sz="6" w:space="0" w:color="auto"/>
              <w:right w:val="outset" w:sz="6" w:space="0" w:color="auto"/>
            </w:tcBorders>
            <w:hideMark/>
          </w:tcPr>
          <w:p w14:paraId="1B4DDDF2" w14:textId="2CDBB18C" w:rsidR="0036436D" w:rsidRPr="003C5746" w:rsidRDefault="0036436D" w:rsidP="0036436D">
            <w:pPr>
              <w:pStyle w:val="tbl-norm"/>
              <w:spacing w:before="0" w:beforeAutospacing="0" w:after="0" w:afterAutospacing="0"/>
              <w:jc w:val="both"/>
              <w:rPr>
                <w:b/>
                <w:bCs/>
                <w:sz w:val="22"/>
                <w:szCs w:val="22"/>
              </w:rPr>
            </w:pPr>
            <w:r>
              <w:rPr>
                <w:b/>
                <w:bCs/>
                <w:sz w:val="22"/>
                <w:szCs w:val="22"/>
                <w:lang w:val="ru-RU"/>
              </w:rPr>
              <w:t>Транш высокого уровня</w:t>
            </w:r>
          </w:p>
        </w:tc>
        <w:tc>
          <w:tcPr>
            <w:tcW w:w="0" w:type="auto"/>
            <w:gridSpan w:val="2"/>
            <w:tcBorders>
              <w:top w:val="outset" w:sz="6" w:space="0" w:color="auto"/>
              <w:left w:val="outset" w:sz="6" w:space="0" w:color="auto"/>
              <w:bottom w:val="outset" w:sz="6" w:space="0" w:color="auto"/>
              <w:right w:val="outset" w:sz="6" w:space="0" w:color="auto"/>
            </w:tcBorders>
            <w:hideMark/>
          </w:tcPr>
          <w:p w14:paraId="1548494F" w14:textId="7482084B" w:rsidR="0036436D" w:rsidRPr="003C5746" w:rsidRDefault="0036436D" w:rsidP="0036436D">
            <w:pPr>
              <w:pStyle w:val="tbl-norm"/>
              <w:spacing w:before="0" w:beforeAutospacing="0" w:after="0" w:afterAutospacing="0"/>
              <w:jc w:val="both"/>
              <w:rPr>
                <w:b/>
                <w:bCs/>
                <w:sz w:val="22"/>
                <w:szCs w:val="22"/>
              </w:rPr>
            </w:pPr>
            <w:r>
              <w:rPr>
                <w:b/>
                <w:bCs/>
                <w:sz w:val="22"/>
                <w:szCs w:val="22"/>
                <w:lang w:val="ru-RU"/>
              </w:rPr>
              <w:t>Транш невысокого уровня</w:t>
            </w:r>
            <w:r w:rsidRPr="003C5746">
              <w:rPr>
                <w:b/>
                <w:bCs/>
                <w:sz w:val="22"/>
                <w:szCs w:val="22"/>
              </w:rPr>
              <w:t xml:space="preserve"> (</w:t>
            </w:r>
            <w:r>
              <w:rPr>
                <w:b/>
                <w:bCs/>
                <w:sz w:val="22"/>
                <w:szCs w:val="22"/>
                <w:lang w:val="ru-RU"/>
              </w:rPr>
              <w:t>низкой плотности</w:t>
            </w:r>
            <w:r w:rsidRPr="003C5746">
              <w:rPr>
                <w:b/>
                <w:bCs/>
                <w:sz w:val="22"/>
                <w:szCs w:val="22"/>
              </w:rPr>
              <w:t>)</w:t>
            </w:r>
          </w:p>
        </w:tc>
      </w:tr>
      <w:tr w:rsidR="0036436D" w:rsidRPr="003C5746" w14:paraId="700A1B99" w14:textId="77777777" w:rsidTr="0036436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702861" w14:textId="77777777" w:rsidR="0036436D" w:rsidRPr="003C5746" w:rsidRDefault="0036436D" w:rsidP="0036436D">
            <w:pPr>
              <w:spacing w:after="0" w:line="240" w:lineRule="auto"/>
              <w:rPr>
                <w:b/>
                <w:bCs/>
              </w:rPr>
            </w:pPr>
          </w:p>
        </w:tc>
        <w:tc>
          <w:tcPr>
            <w:tcW w:w="0" w:type="auto"/>
            <w:gridSpan w:val="2"/>
            <w:tcBorders>
              <w:top w:val="outset" w:sz="6" w:space="0" w:color="auto"/>
              <w:left w:val="outset" w:sz="6" w:space="0" w:color="auto"/>
              <w:bottom w:val="outset" w:sz="6" w:space="0" w:color="auto"/>
              <w:right w:val="outset" w:sz="6" w:space="0" w:color="auto"/>
            </w:tcBorders>
            <w:hideMark/>
          </w:tcPr>
          <w:p w14:paraId="7DC9E5AE" w14:textId="7AE9D8D4" w:rsidR="0036436D" w:rsidRPr="003C5746" w:rsidRDefault="0036436D" w:rsidP="0036436D">
            <w:pPr>
              <w:pStyle w:val="tbl-norm"/>
              <w:spacing w:before="0" w:beforeAutospacing="0" w:after="0" w:afterAutospacing="0"/>
              <w:jc w:val="both"/>
              <w:rPr>
                <w:b/>
                <w:bCs/>
                <w:sz w:val="22"/>
                <w:szCs w:val="22"/>
              </w:rPr>
            </w:pPr>
            <w:r>
              <w:rPr>
                <w:b/>
                <w:bCs/>
                <w:sz w:val="22"/>
                <w:szCs w:val="22"/>
                <w:lang w:val="ru-RU"/>
              </w:rPr>
              <w:t>Срок погашения транша</w:t>
            </w:r>
            <w:r w:rsidRPr="003C5746">
              <w:rPr>
                <w:b/>
                <w:bCs/>
                <w:sz w:val="22"/>
                <w:szCs w:val="22"/>
              </w:rPr>
              <w:t xml:space="preserve"> (M</w:t>
            </w:r>
            <w:r w:rsidRPr="003C5746">
              <w:rPr>
                <w:rStyle w:val="subscript"/>
                <w:b/>
                <w:bCs/>
                <w:sz w:val="22"/>
                <w:szCs w:val="22"/>
                <w:vertAlign w:val="subscript"/>
              </w:rPr>
              <w:t>T</w:t>
            </w:r>
            <w:r w:rsidRPr="003C5746">
              <w:rPr>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457D3940" w14:textId="6F27ADD0" w:rsidR="0036436D" w:rsidRPr="003C5746" w:rsidRDefault="0036436D" w:rsidP="0036436D">
            <w:pPr>
              <w:pStyle w:val="tbl-norm"/>
              <w:spacing w:before="0" w:beforeAutospacing="0" w:after="0" w:afterAutospacing="0"/>
              <w:jc w:val="both"/>
              <w:rPr>
                <w:b/>
                <w:bCs/>
                <w:sz w:val="22"/>
                <w:szCs w:val="22"/>
              </w:rPr>
            </w:pPr>
            <w:r>
              <w:rPr>
                <w:b/>
                <w:bCs/>
                <w:sz w:val="22"/>
                <w:szCs w:val="22"/>
                <w:lang w:val="ru-RU"/>
              </w:rPr>
              <w:t>Срок погашения транша</w:t>
            </w:r>
            <w:r w:rsidRPr="003C5746">
              <w:rPr>
                <w:b/>
                <w:bCs/>
                <w:sz w:val="22"/>
                <w:szCs w:val="22"/>
              </w:rPr>
              <w:t xml:space="preserve"> (M</w:t>
            </w:r>
            <w:r w:rsidRPr="003C5746">
              <w:rPr>
                <w:rStyle w:val="subscript"/>
                <w:b/>
                <w:bCs/>
                <w:sz w:val="22"/>
                <w:szCs w:val="22"/>
                <w:vertAlign w:val="subscript"/>
              </w:rPr>
              <w:t>T</w:t>
            </w:r>
            <w:r w:rsidRPr="003C5746">
              <w:rPr>
                <w:b/>
                <w:bCs/>
                <w:sz w:val="22"/>
                <w:szCs w:val="22"/>
              </w:rPr>
              <w:t>)</w:t>
            </w:r>
          </w:p>
        </w:tc>
      </w:tr>
      <w:tr w:rsidR="00D71159" w:rsidRPr="003C5746" w14:paraId="379F099B" w14:textId="77777777" w:rsidTr="0036436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1A422" w14:textId="77777777" w:rsidR="005B7B7E" w:rsidRPr="003C5746" w:rsidRDefault="005B7B7E" w:rsidP="00DF27CB">
            <w:pPr>
              <w:spacing w:after="0" w:line="240" w:lineRule="auto"/>
              <w:rPr>
                <w:b/>
                <w:bCs/>
              </w:rPr>
            </w:pPr>
          </w:p>
        </w:tc>
        <w:tc>
          <w:tcPr>
            <w:tcW w:w="0" w:type="auto"/>
            <w:tcBorders>
              <w:top w:val="outset" w:sz="6" w:space="0" w:color="auto"/>
              <w:left w:val="outset" w:sz="6" w:space="0" w:color="auto"/>
              <w:bottom w:val="outset" w:sz="6" w:space="0" w:color="auto"/>
              <w:right w:val="outset" w:sz="6" w:space="0" w:color="auto"/>
            </w:tcBorders>
            <w:hideMark/>
          </w:tcPr>
          <w:p w14:paraId="5B928763" w14:textId="6CC32179" w:rsidR="005B7B7E" w:rsidRPr="003071BC" w:rsidRDefault="005B7B7E" w:rsidP="00DF27CB">
            <w:pPr>
              <w:pStyle w:val="tbl-norm"/>
              <w:spacing w:before="0" w:beforeAutospacing="0" w:after="0" w:afterAutospacing="0"/>
              <w:jc w:val="both"/>
              <w:rPr>
                <w:b/>
                <w:bCs/>
                <w:sz w:val="22"/>
                <w:szCs w:val="22"/>
                <w:lang w:val="ru-RU"/>
              </w:rPr>
            </w:pPr>
            <w:r w:rsidRPr="003C5746">
              <w:rPr>
                <w:b/>
                <w:bCs/>
                <w:sz w:val="22"/>
                <w:szCs w:val="22"/>
              </w:rPr>
              <w:t xml:space="preserve">1 </w:t>
            </w:r>
            <w:r w:rsidR="003071BC">
              <w:rPr>
                <w:b/>
                <w:bCs/>
                <w:sz w:val="22"/>
                <w:szCs w:val="22"/>
                <w:lang w:val="ru-RU"/>
              </w:rPr>
              <w:t>год</w:t>
            </w:r>
          </w:p>
        </w:tc>
        <w:tc>
          <w:tcPr>
            <w:tcW w:w="0" w:type="auto"/>
            <w:tcBorders>
              <w:top w:val="outset" w:sz="6" w:space="0" w:color="auto"/>
              <w:left w:val="outset" w:sz="6" w:space="0" w:color="auto"/>
              <w:bottom w:val="outset" w:sz="6" w:space="0" w:color="auto"/>
              <w:right w:val="outset" w:sz="6" w:space="0" w:color="auto"/>
            </w:tcBorders>
            <w:hideMark/>
          </w:tcPr>
          <w:p w14:paraId="1F60D568" w14:textId="0ADC55CC" w:rsidR="005B7B7E" w:rsidRPr="003071BC" w:rsidRDefault="005B7B7E" w:rsidP="00DF27CB">
            <w:pPr>
              <w:pStyle w:val="tbl-norm"/>
              <w:spacing w:before="0" w:beforeAutospacing="0" w:after="0" w:afterAutospacing="0"/>
              <w:jc w:val="both"/>
              <w:rPr>
                <w:b/>
                <w:bCs/>
                <w:sz w:val="22"/>
                <w:szCs w:val="22"/>
                <w:lang w:val="ru-RU"/>
              </w:rPr>
            </w:pPr>
            <w:r w:rsidRPr="003C5746">
              <w:rPr>
                <w:b/>
                <w:bCs/>
                <w:sz w:val="22"/>
                <w:szCs w:val="22"/>
              </w:rPr>
              <w:t xml:space="preserve">5 </w:t>
            </w:r>
            <w:r w:rsidR="003071BC">
              <w:rPr>
                <w:b/>
                <w:bCs/>
                <w:sz w:val="22"/>
                <w:szCs w:val="22"/>
                <w:lang w:val="ru-RU"/>
              </w:rPr>
              <w:t>лет</w:t>
            </w:r>
          </w:p>
        </w:tc>
        <w:tc>
          <w:tcPr>
            <w:tcW w:w="0" w:type="auto"/>
            <w:tcBorders>
              <w:top w:val="outset" w:sz="6" w:space="0" w:color="auto"/>
              <w:left w:val="outset" w:sz="6" w:space="0" w:color="auto"/>
              <w:bottom w:val="outset" w:sz="6" w:space="0" w:color="auto"/>
              <w:right w:val="outset" w:sz="6" w:space="0" w:color="auto"/>
            </w:tcBorders>
            <w:hideMark/>
          </w:tcPr>
          <w:p w14:paraId="60E7B498" w14:textId="1956E2D2" w:rsidR="005B7B7E" w:rsidRPr="003071BC" w:rsidRDefault="005B7B7E" w:rsidP="00DF27CB">
            <w:pPr>
              <w:pStyle w:val="tbl-norm"/>
              <w:spacing w:before="0" w:beforeAutospacing="0" w:after="0" w:afterAutospacing="0"/>
              <w:jc w:val="both"/>
              <w:rPr>
                <w:b/>
                <w:bCs/>
                <w:sz w:val="22"/>
                <w:szCs w:val="22"/>
                <w:lang w:val="ru-RU"/>
              </w:rPr>
            </w:pPr>
            <w:r w:rsidRPr="003C5746">
              <w:rPr>
                <w:b/>
                <w:bCs/>
                <w:sz w:val="22"/>
                <w:szCs w:val="22"/>
              </w:rPr>
              <w:t xml:space="preserve">1 </w:t>
            </w:r>
            <w:r w:rsidR="003071BC">
              <w:rPr>
                <w:b/>
                <w:bCs/>
                <w:sz w:val="22"/>
                <w:szCs w:val="22"/>
                <w:lang w:val="ru-RU"/>
              </w:rPr>
              <w:t>год</w:t>
            </w:r>
          </w:p>
        </w:tc>
        <w:tc>
          <w:tcPr>
            <w:tcW w:w="0" w:type="auto"/>
            <w:tcBorders>
              <w:top w:val="outset" w:sz="6" w:space="0" w:color="auto"/>
              <w:left w:val="outset" w:sz="6" w:space="0" w:color="auto"/>
              <w:bottom w:val="outset" w:sz="6" w:space="0" w:color="auto"/>
              <w:right w:val="outset" w:sz="6" w:space="0" w:color="auto"/>
            </w:tcBorders>
            <w:hideMark/>
          </w:tcPr>
          <w:p w14:paraId="340825CD" w14:textId="14A9C094" w:rsidR="005B7B7E" w:rsidRPr="003071BC" w:rsidRDefault="005B7B7E" w:rsidP="00DF27CB">
            <w:pPr>
              <w:pStyle w:val="tbl-norm"/>
              <w:spacing w:before="0" w:beforeAutospacing="0" w:after="0" w:afterAutospacing="0"/>
              <w:jc w:val="both"/>
              <w:rPr>
                <w:b/>
                <w:bCs/>
                <w:sz w:val="22"/>
                <w:szCs w:val="22"/>
                <w:lang w:val="ru-RU"/>
              </w:rPr>
            </w:pPr>
            <w:r w:rsidRPr="003C5746">
              <w:rPr>
                <w:b/>
                <w:bCs/>
                <w:sz w:val="22"/>
                <w:szCs w:val="22"/>
              </w:rPr>
              <w:t xml:space="preserve">5 </w:t>
            </w:r>
            <w:r w:rsidR="003071BC">
              <w:rPr>
                <w:b/>
                <w:bCs/>
                <w:sz w:val="22"/>
                <w:szCs w:val="22"/>
                <w:lang w:val="ru-RU"/>
              </w:rPr>
              <w:t>лет</w:t>
            </w:r>
          </w:p>
        </w:tc>
      </w:tr>
      <w:tr w:rsidR="00D71159" w:rsidRPr="003C5746" w14:paraId="2BB6B83D"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6B405AD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w:t>
            </w:r>
          </w:p>
        </w:tc>
        <w:tc>
          <w:tcPr>
            <w:tcW w:w="0" w:type="auto"/>
            <w:tcBorders>
              <w:top w:val="outset" w:sz="6" w:space="0" w:color="auto"/>
              <w:left w:val="outset" w:sz="6" w:space="0" w:color="auto"/>
              <w:bottom w:val="outset" w:sz="6" w:space="0" w:color="auto"/>
              <w:right w:val="outset" w:sz="6" w:space="0" w:color="auto"/>
            </w:tcBorders>
            <w:hideMark/>
          </w:tcPr>
          <w:p w14:paraId="1EEAF58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10  %</w:t>
            </w:r>
          </w:p>
        </w:tc>
        <w:tc>
          <w:tcPr>
            <w:tcW w:w="0" w:type="auto"/>
            <w:tcBorders>
              <w:top w:val="outset" w:sz="6" w:space="0" w:color="auto"/>
              <w:left w:val="outset" w:sz="6" w:space="0" w:color="auto"/>
              <w:bottom w:val="outset" w:sz="6" w:space="0" w:color="auto"/>
              <w:right w:val="outset" w:sz="6" w:space="0" w:color="auto"/>
            </w:tcBorders>
            <w:hideMark/>
          </w:tcPr>
          <w:p w14:paraId="36D91D45"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10  %</w:t>
            </w:r>
          </w:p>
        </w:tc>
        <w:tc>
          <w:tcPr>
            <w:tcW w:w="0" w:type="auto"/>
            <w:tcBorders>
              <w:top w:val="outset" w:sz="6" w:space="0" w:color="auto"/>
              <w:left w:val="outset" w:sz="6" w:space="0" w:color="auto"/>
              <w:bottom w:val="outset" w:sz="6" w:space="0" w:color="auto"/>
              <w:right w:val="outset" w:sz="6" w:space="0" w:color="auto"/>
            </w:tcBorders>
            <w:hideMark/>
          </w:tcPr>
          <w:p w14:paraId="4244BDE0"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62352419"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40  %</w:t>
            </w:r>
          </w:p>
        </w:tc>
      </w:tr>
      <w:tr w:rsidR="00D71159" w:rsidRPr="003C5746" w14:paraId="5D08C26E"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1BC6B7E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w:t>
            </w:r>
          </w:p>
        </w:tc>
        <w:tc>
          <w:tcPr>
            <w:tcW w:w="0" w:type="auto"/>
            <w:tcBorders>
              <w:top w:val="outset" w:sz="6" w:space="0" w:color="auto"/>
              <w:left w:val="outset" w:sz="6" w:space="0" w:color="auto"/>
              <w:bottom w:val="outset" w:sz="6" w:space="0" w:color="auto"/>
              <w:right w:val="outset" w:sz="6" w:space="0" w:color="auto"/>
            </w:tcBorders>
            <w:hideMark/>
          </w:tcPr>
          <w:p w14:paraId="318903A9"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10  %</w:t>
            </w:r>
          </w:p>
        </w:tc>
        <w:tc>
          <w:tcPr>
            <w:tcW w:w="0" w:type="auto"/>
            <w:tcBorders>
              <w:top w:val="outset" w:sz="6" w:space="0" w:color="auto"/>
              <w:left w:val="outset" w:sz="6" w:space="0" w:color="auto"/>
              <w:bottom w:val="outset" w:sz="6" w:space="0" w:color="auto"/>
              <w:right w:val="outset" w:sz="6" w:space="0" w:color="auto"/>
            </w:tcBorders>
            <w:hideMark/>
          </w:tcPr>
          <w:p w14:paraId="705E4AD3"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6C697816"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2530D283"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55  %</w:t>
            </w:r>
          </w:p>
        </w:tc>
      </w:tr>
      <w:tr w:rsidR="00D71159" w:rsidRPr="003C5746" w14:paraId="60FFA9CF"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3417E3CF"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w:t>
            </w:r>
          </w:p>
        </w:tc>
        <w:tc>
          <w:tcPr>
            <w:tcW w:w="0" w:type="auto"/>
            <w:tcBorders>
              <w:top w:val="outset" w:sz="6" w:space="0" w:color="auto"/>
              <w:left w:val="outset" w:sz="6" w:space="0" w:color="auto"/>
              <w:bottom w:val="outset" w:sz="6" w:space="0" w:color="auto"/>
              <w:right w:val="outset" w:sz="6" w:space="0" w:color="auto"/>
            </w:tcBorders>
            <w:hideMark/>
          </w:tcPr>
          <w:p w14:paraId="138B3A9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5F547EA3"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20  %</w:t>
            </w:r>
          </w:p>
        </w:tc>
        <w:tc>
          <w:tcPr>
            <w:tcW w:w="0" w:type="auto"/>
            <w:tcBorders>
              <w:top w:val="outset" w:sz="6" w:space="0" w:color="auto"/>
              <w:left w:val="outset" w:sz="6" w:space="0" w:color="auto"/>
              <w:bottom w:val="outset" w:sz="6" w:space="0" w:color="auto"/>
              <w:right w:val="outset" w:sz="6" w:space="0" w:color="auto"/>
            </w:tcBorders>
            <w:hideMark/>
          </w:tcPr>
          <w:p w14:paraId="478B18B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3E410F95"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70  %</w:t>
            </w:r>
          </w:p>
        </w:tc>
      </w:tr>
      <w:tr w:rsidR="00D71159" w:rsidRPr="003C5746" w14:paraId="3088A679"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4B224C8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w:t>
            </w:r>
          </w:p>
        </w:tc>
        <w:tc>
          <w:tcPr>
            <w:tcW w:w="0" w:type="auto"/>
            <w:tcBorders>
              <w:top w:val="outset" w:sz="6" w:space="0" w:color="auto"/>
              <w:left w:val="outset" w:sz="6" w:space="0" w:color="auto"/>
              <w:bottom w:val="outset" w:sz="6" w:space="0" w:color="auto"/>
              <w:right w:val="outset" w:sz="6" w:space="0" w:color="auto"/>
            </w:tcBorders>
            <w:hideMark/>
          </w:tcPr>
          <w:p w14:paraId="7DDDD6B0"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15  %</w:t>
            </w:r>
          </w:p>
        </w:tc>
        <w:tc>
          <w:tcPr>
            <w:tcW w:w="0" w:type="auto"/>
            <w:tcBorders>
              <w:top w:val="outset" w:sz="6" w:space="0" w:color="auto"/>
              <w:left w:val="outset" w:sz="6" w:space="0" w:color="auto"/>
              <w:bottom w:val="outset" w:sz="6" w:space="0" w:color="auto"/>
              <w:right w:val="outset" w:sz="6" w:space="0" w:color="auto"/>
            </w:tcBorders>
            <w:hideMark/>
          </w:tcPr>
          <w:p w14:paraId="4282185F"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25  %</w:t>
            </w:r>
          </w:p>
        </w:tc>
        <w:tc>
          <w:tcPr>
            <w:tcW w:w="0" w:type="auto"/>
            <w:tcBorders>
              <w:top w:val="outset" w:sz="6" w:space="0" w:color="auto"/>
              <w:left w:val="outset" w:sz="6" w:space="0" w:color="auto"/>
              <w:bottom w:val="outset" w:sz="6" w:space="0" w:color="auto"/>
              <w:right w:val="outset" w:sz="6" w:space="0" w:color="auto"/>
            </w:tcBorders>
            <w:hideMark/>
          </w:tcPr>
          <w:p w14:paraId="13EDC6DC"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25  %</w:t>
            </w:r>
          </w:p>
        </w:tc>
        <w:tc>
          <w:tcPr>
            <w:tcW w:w="0" w:type="auto"/>
            <w:tcBorders>
              <w:top w:val="outset" w:sz="6" w:space="0" w:color="auto"/>
              <w:left w:val="outset" w:sz="6" w:space="0" w:color="auto"/>
              <w:bottom w:val="outset" w:sz="6" w:space="0" w:color="auto"/>
              <w:right w:val="outset" w:sz="6" w:space="0" w:color="auto"/>
            </w:tcBorders>
            <w:hideMark/>
          </w:tcPr>
          <w:p w14:paraId="23F2B14D"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80  %</w:t>
            </w:r>
          </w:p>
        </w:tc>
      </w:tr>
      <w:tr w:rsidR="00D71159" w:rsidRPr="003C5746" w14:paraId="3BB5B73E"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05673F16"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5</w:t>
            </w:r>
          </w:p>
        </w:tc>
        <w:tc>
          <w:tcPr>
            <w:tcW w:w="0" w:type="auto"/>
            <w:tcBorders>
              <w:top w:val="outset" w:sz="6" w:space="0" w:color="auto"/>
              <w:left w:val="outset" w:sz="6" w:space="0" w:color="auto"/>
              <w:bottom w:val="outset" w:sz="6" w:space="0" w:color="auto"/>
              <w:right w:val="outset" w:sz="6" w:space="0" w:color="auto"/>
            </w:tcBorders>
            <w:hideMark/>
          </w:tcPr>
          <w:p w14:paraId="64EBDB46"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20  %</w:t>
            </w:r>
          </w:p>
        </w:tc>
        <w:tc>
          <w:tcPr>
            <w:tcW w:w="0" w:type="auto"/>
            <w:tcBorders>
              <w:top w:val="outset" w:sz="6" w:space="0" w:color="auto"/>
              <w:left w:val="outset" w:sz="6" w:space="0" w:color="auto"/>
              <w:bottom w:val="outset" w:sz="6" w:space="0" w:color="auto"/>
              <w:right w:val="outset" w:sz="6" w:space="0" w:color="auto"/>
            </w:tcBorders>
            <w:hideMark/>
          </w:tcPr>
          <w:p w14:paraId="4747F3A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30  %</w:t>
            </w:r>
          </w:p>
        </w:tc>
        <w:tc>
          <w:tcPr>
            <w:tcW w:w="0" w:type="auto"/>
            <w:tcBorders>
              <w:top w:val="outset" w:sz="6" w:space="0" w:color="auto"/>
              <w:left w:val="outset" w:sz="6" w:space="0" w:color="auto"/>
              <w:bottom w:val="outset" w:sz="6" w:space="0" w:color="auto"/>
              <w:right w:val="outset" w:sz="6" w:space="0" w:color="auto"/>
            </w:tcBorders>
            <w:hideMark/>
          </w:tcPr>
          <w:p w14:paraId="2E5C3F97"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35  %</w:t>
            </w:r>
          </w:p>
        </w:tc>
        <w:tc>
          <w:tcPr>
            <w:tcW w:w="0" w:type="auto"/>
            <w:tcBorders>
              <w:top w:val="outset" w:sz="6" w:space="0" w:color="auto"/>
              <w:left w:val="outset" w:sz="6" w:space="0" w:color="auto"/>
              <w:bottom w:val="outset" w:sz="6" w:space="0" w:color="auto"/>
              <w:right w:val="outset" w:sz="6" w:space="0" w:color="auto"/>
            </w:tcBorders>
            <w:hideMark/>
          </w:tcPr>
          <w:p w14:paraId="2400547B"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95  %</w:t>
            </w:r>
          </w:p>
        </w:tc>
      </w:tr>
      <w:tr w:rsidR="00D71159" w:rsidRPr="003C5746" w14:paraId="3559B577"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4543A714"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6</w:t>
            </w:r>
          </w:p>
        </w:tc>
        <w:tc>
          <w:tcPr>
            <w:tcW w:w="0" w:type="auto"/>
            <w:tcBorders>
              <w:top w:val="outset" w:sz="6" w:space="0" w:color="auto"/>
              <w:left w:val="outset" w:sz="6" w:space="0" w:color="auto"/>
              <w:bottom w:val="outset" w:sz="6" w:space="0" w:color="auto"/>
              <w:right w:val="outset" w:sz="6" w:space="0" w:color="auto"/>
            </w:tcBorders>
            <w:hideMark/>
          </w:tcPr>
          <w:p w14:paraId="4F6D9723"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30  %</w:t>
            </w:r>
          </w:p>
        </w:tc>
        <w:tc>
          <w:tcPr>
            <w:tcW w:w="0" w:type="auto"/>
            <w:tcBorders>
              <w:top w:val="outset" w:sz="6" w:space="0" w:color="auto"/>
              <w:left w:val="outset" w:sz="6" w:space="0" w:color="auto"/>
              <w:bottom w:val="outset" w:sz="6" w:space="0" w:color="auto"/>
              <w:right w:val="outset" w:sz="6" w:space="0" w:color="auto"/>
            </w:tcBorders>
            <w:hideMark/>
          </w:tcPr>
          <w:p w14:paraId="3A4BF0A2"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40  %</w:t>
            </w:r>
          </w:p>
        </w:tc>
        <w:tc>
          <w:tcPr>
            <w:tcW w:w="0" w:type="auto"/>
            <w:tcBorders>
              <w:top w:val="outset" w:sz="6" w:space="0" w:color="auto"/>
              <w:left w:val="outset" w:sz="6" w:space="0" w:color="auto"/>
              <w:bottom w:val="outset" w:sz="6" w:space="0" w:color="auto"/>
              <w:right w:val="outset" w:sz="6" w:space="0" w:color="auto"/>
            </w:tcBorders>
            <w:hideMark/>
          </w:tcPr>
          <w:p w14:paraId="0E5B454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60  %</w:t>
            </w:r>
          </w:p>
        </w:tc>
        <w:tc>
          <w:tcPr>
            <w:tcW w:w="0" w:type="auto"/>
            <w:tcBorders>
              <w:top w:val="outset" w:sz="6" w:space="0" w:color="auto"/>
              <w:left w:val="outset" w:sz="6" w:space="0" w:color="auto"/>
              <w:bottom w:val="outset" w:sz="6" w:space="0" w:color="auto"/>
              <w:right w:val="outset" w:sz="6" w:space="0" w:color="auto"/>
            </w:tcBorders>
            <w:hideMark/>
          </w:tcPr>
          <w:p w14:paraId="5E7E7BA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135  %</w:t>
            </w:r>
          </w:p>
        </w:tc>
      </w:tr>
      <w:tr w:rsidR="00D71159" w:rsidRPr="003C5746" w14:paraId="06EE6A79"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4D93783C"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7</w:t>
            </w:r>
          </w:p>
        </w:tc>
        <w:tc>
          <w:tcPr>
            <w:tcW w:w="0" w:type="auto"/>
            <w:tcBorders>
              <w:top w:val="outset" w:sz="6" w:space="0" w:color="auto"/>
              <w:left w:val="outset" w:sz="6" w:space="0" w:color="auto"/>
              <w:bottom w:val="outset" w:sz="6" w:space="0" w:color="auto"/>
              <w:right w:val="outset" w:sz="6" w:space="0" w:color="auto"/>
            </w:tcBorders>
            <w:hideMark/>
          </w:tcPr>
          <w:p w14:paraId="2D78861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35  %</w:t>
            </w:r>
          </w:p>
        </w:tc>
        <w:tc>
          <w:tcPr>
            <w:tcW w:w="0" w:type="auto"/>
            <w:tcBorders>
              <w:top w:val="outset" w:sz="6" w:space="0" w:color="auto"/>
              <w:left w:val="outset" w:sz="6" w:space="0" w:color="auto"/>
              <w:bottom w:val="outset" w:sz="6" w:space="0" w:color="auto"/>
              <w:right w:val="outset" w:sz="6" w:space="0" w:color="auto"/>
            </w:tcBorders>
            <w:hideMark/>
          </w:tcPr>
          <w:p w14:paraId="03BDEB18"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40  %</w:t>
            </w:r>
          </w:p>
        </w:tc>
        <w:tc>
          <w:tcPr>
            <w:tcW w:w="0" w:type="auto"/>
            <w:tcBorders>
              <w:top w:val="outset" w:sz="6" w:space="0" w:color="auto"/>
              <w:left w:val="outset" w:sz="6" w:space="0" w:color="auto"/>
              <w:bottom w:val="outset" w:sz="6" w:space="0" w:color="auto"/>
              <w:right w:val="outset" w:sz="6" w:space="0" w:color="auto"/>
            </w:tcBorders>
            <w:hideMark/>
          </w:tcPr>
          <w:p w14:paraId="27F0A20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95  %</w:t>
            </w:r>
          </w:p>
        </w:tc>
        <w:tc>
          <w:tcPr>
            <w:tcW w:w="0" w:type="auto"/>
            <w:tcBorders>
              <w:top w:val="outset" w:sz="6" w:space="0" w:color="auto"/>
              <w:left w:val="outset" w:sz="6" w:space="0" w:color="auto"/>
              <w:bottom w:val="outset" w:sz="6" w:space="0" w:color="auto"/>
              <w:right w:val="outset" w:sz="6" w:space="0" w:color="auto"/>
            </w:tcBorders>
            <w:hideMark/>
          </w:tcPr>
          <w:p w14:paraId="5585BE9D"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170  %</w:t>
            </w:r>
          </w:p>
        </w:tc>
      </w:tr>
      <w:tr w:rsidR="00D71159" w:rsidRPr="003C5746" w14:paraId="12F51B8A"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03776AD8"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8</w:t>
            </w:r>
          </w:p>
        </w:tc>
        <w:tc>
          <w:tcPr>
            <w:tcW w:w="0" w:type="auto"/>
            <w:tcBorders>
              <w:top w:val="outset" w:sz="6" w:space="0" w:color="auto"/>
              <w:left w:val="outset" w:sz="6" w:space="0" w:color="auto"/>
              <w:bottom w:val="outset" w:sz="6" w:space="0" w:color="auto"/>
              <w:right w:val="outset" w:sz="6" w:space="0" w:color="auto"/>
            </w:tcBorders>
            <w:hideMark/>
          </w:tcPr>
          <w:p w14:paraId="174A8D8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45  %</w:t>
            </w:r>
          </w:p>
        </w:tc>
        <w:tc>
          <w:tcPr>
            <w:tcW w:w="0" w:type="auto"/>
            <w:tcBorders>
              <w:top w:val="outset" w:sz="6" w:space="0" w:color="auto"/>
              <w:left w:val="outset" w:sz="6" w:space="0" w:color="auto"/>
              <w:bottom w:val="outset" w:sz="6" w:space="0" w:color="auto"/>
              <w:right w:val="outset" w:sz="6" w:space="0" w:color="auto"/>
            </w:tcBorders>
            <w:hideMark/>
          </w:tcPr>
          <w:p w14:paraId="222347B6"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55  %</w:t>
            </w:r>
          </w:p>
        </w:tc>
        <w:tc>
          <w:tcPr>
            <w:tcW w:w="0" w:type="auto"/>
            <w:tcBorders>
              <w:top w:val="outset" w:sz="6" w:space="0" w:color="auto"/>
              <w:left w:val="outset" w:sz="6" w:space="0" w:color="auto"/>
              <w:bottom w:val="outset" w:sz="6" w:space="0" w:color="auto"/>
              <w:right w:val="outset" w:sz="6" w:space="0" w:color="auto"/>
            </w:tcBorders>
            <w:hideMark/>
          </w:tcPr>
          <w:p w14:paraId="3E82CD49"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150  %</w:t>
            </w:r>
          </w:p>
        </w:tc>
        <w:tc>
          <w:tcPr>
            <w:tcW w:w="0" w:type="auto"/>
            <w:tcBorders>
              <w:top w:val="outset" w:sz="6" w:space="0" w:color="auto"/>
              <w:left w:val="outset" w:sz="6" w:space="0" w:color="auto"/>
              <w:bottom w:val="outset" w:sz="6" w:space="0" w:color="auto"/>
              <w:right w:val="outset" w:sz="6" w:space="0" w:color="auto"/>
            </w:tcBorders>
            <w:hideMark/>
          </w:tcPr>
          <w:p w14:paraId="3B0A3DE4"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225  %</w:t>
            </w:r>
          </w:p>
        </w:tc>
      </w:tr>
      <w:tr w:rsidR="00D71159" w:rsidRPr="003C5746" w14:paraId="5F18C891"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602E2A17"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9</w:t>
            </w:r>
          </w:p>
        </w:tc>
        <w:tc>
          <w:tcPr>
            <w:tcW w:w="0" w:type="auto"/>
            <w:tcBorders>
              <w:top w:val="outset" w:sz="6" w:space="0" w:color="auto"/>
              <w:left w:val="outset" w:sz="6" w:space="0" w:color="auto"/>
              <w:bottom w:val="outset" w:sz="6" w:space="0" w:color="auto"/>
              <w:right w:val="outset" w:sz="6" w:space="0" w:color="auto"/>
            </w:tcBorders>
            <w:hideMark/>
          </w:tcPr>
          <w:p w14:paraId="66118D98"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55  %</w:t>
            </w:r>
          </w:p>
        </w:tc>
        <w:tc>
          <w:tcPr>
            <w:tcW w:w="0" w:type="auto"/>
            <w:tcBorders>
              <w:top w:val="outset" w:sz="6" w:space="0" w:color="auto"/>
              <w:left w:val="outset" w:sz="6" w:space="0" w:color="auto"/>
              <w:bottom w:val="outset" w:sz="6" w:space="0" w:color="auto"/>
              <w:right w:val="outset" w:sz="6" w:space="0" w:color="auto"/>
            </w:tcBorders>
            <w:hideMark/>
          </w:tcPr>
          <w:p w14:paraId="4A71E6DF"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65  %</w:t>
            </w:r>
          </w:p>
        </w:tc>
        <w:tc>
          <w:tcPr>
            <w:tcW w:w="0" w:type="auto"/>
            <w:tcBorders>
              <w:top w:val="outset" w:sz="6" w:space="0" w:color="auto"/>
              <w:left w:val="outset" w:sz="6" w:space="0" w:color="auto"/>
              <w:bottom w:val="outset" w:sz="6" w:space="0" w:color="auto"/>
              <w:right w:val="outset" w:sz="6" w:space="0" w:color="auto"/>
            </w:tcBorders>
            <w:hideMark/>
          </w:tcPr>
          <w:p w14:paraId="0EB2CD02"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180  %</w:t>
            </w:r>
          </w:p>
        </w:tc>
        <w:tc>
          <w:tcPr>
            <w:tcW w:w="0" w:type="auto"/>
            <w:tcBorders>
              <w:top w:val="outset" w:sz="6" w:space="0" w:color="auto"/>
              <w:left w:val="outset" w:sz="6" w:space="0" w:color="auto"/>
              <w:bottom w:val="outset" w:sz="6" w:space="0" w:color="auto"/>
              <w:right w:val="outset" w:sz="6" w:space="0" w:color="auto"/>
            </w:tcBorders>
            <w:hideMark/>
          </w:tcPr>
          <w:p w14:paraId="7C6F90F4"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255  %</w:t>
            </w:r>
          </w:p>
        </w:tc>
      </w:tr>
      <w:tr w:rsidR="00D71159" w:rsidRPr="003C5746" w14:paraId="1E4B8E34"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54D33A1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10</w:t>
            </w:r>
          </w:p>
        </w:tc>
        <w:tc>
          <w:tcPr>
            <w:tcW w:w="0" w:type="auto"/>
            <w:tcBorders>
              <w:top w:val="outset" w:sz="6" w:space="0" w:color="auto"/>
              <w:left w:val="outset" w:sz="6" w:space="0" w:color="auto"/>
              <w:bottom w:val="outset" w:sz="6" w:space="0" w:color="auto"/>
              <w:right w:val="outset" w:sz="6" w:space="0" w:color="auto"/>
            </w:tcBorders>
            <w:hideMark/>
          </w:tcPr>
          <w:p w14:paraId="466969C3"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70  %</w:t>
            </w:r>
          </w:p>
        </w:tc>
        <w:tc>
          <w:tcPr>
            <w:tcW w:w="0" w:type="auto"/>
            <w:tcBorders>
              <w:top w:val="outset" w:sz="6" w:space="0" w:color="auto"/>
              <w:left w:val="outset" w:sz="6" w:space="0" w:color="auto"/>
              <w:bottom w:val="outset" w:sz="6" w:space="0" w:color="auto"/>
              <w:right w:val="outset" w:sz="6" w:space="0" w:color="auto"/>
            </w:tcBorders>
            <w:hideMark/>
          </w:tcPr>
          <w:p w14:paraId="550B4803"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85  %</w:t>
            </w:r>
          </w:p>
        </w:tc>
        <w:tc>
          <w:tcPr>
            <w:tcW w:w="0" w:type="auto"/>
            <w:tcBorders>
              <w:top w:val="outset" w:sz="6" w:space="0" w:color="auto"/>
              <w:left w:val="outset" w:sz="6" w:space="0" w:color="auto"/>
              <w:bottom w:val="outset" w:sz="6" w:space="0" w:color="auto"/>
              <w:right w:val="outset" w:sz="6" w:space="0" w:color="auto"/>
            </w:tcBorders>
            <w:hideMark/>
          </w:tcPr>
          <w:p w14:paraId="2CD683B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270  %</w:t>
            </w:r>
          </w:p>
        </w:tc>
        <w:tc>
          <w:tcPr>
            <w:tcW w:w="0" w:type="auto"/>
            <w:tcBorders>
              <w:top w:val="outset" w:sz="6" w:space="0" w:color="auto"/>
              <w:left w:val="outset" w:sz="6" w:space="0" w:color="auto"/>
              <w:bottom w:val="outset" w:sz="6" w:space="0" w:color="auto"/>
              <w:right w:val="outset" w:sz="6" w:space="0" w:color="auto"/>
            </w:tcBorders>
            <w:hideMark/>
          </w:tcPr>
          <w:p w14:paraId="3C86E6A8"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345  %</w:t>
            </w:r>
          </w:p>
        </w:tc>
      </w:tr>
      <w:tr w:rsidR="00D71159" w:rsidRPr="003C5746" w14:paraId="4F434C71"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539B2C3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11</w:t>
            </w:r>
          </w:p>
        </w:tc>
        <w:tc>
          <w:tcPr>
            <w:tcW w:w="0" w:type="auto"/>
            <w:tcBorders>
              <w:top w:val="outset" w:sz="6" w:space="0" w:color="auto"/>
              <w:left w:val="outset" w:sz="6" w:space="0" w:color="auto"/>
              <w:bottom w:val="outset" w:sz="6" w:space="0" w:color="auto"/>
              <w:right w:val="outset" w:sz="6" w:space="0" w:color="auto"/>
            </w:tcBorders>
            <w:hideMark/>
          </w:tcPr>
          <w:p w14:paraId="02FB42B3"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120  %</w:t>
            </w:r>
          </w:p>
        </w:tc>
        <w:tc>
          <w:tcPr>
            <w:tcW w:w="0" w:type="auto"/>
            <w:tcBorders>
              <w:top w:val="outset" w:sz="6" w:space="0" w:color="auto"/>
              <w:left w:val="outset" w:sz="6" w:space="0" w:color="auto"/>
              <w:bottom w:val="outset" w:sz="6" w:space="0" w:color="auto"/>
              <w:right w:val="outset" w:sz="6" w:space="0" w:color="auto"/>
            </w:tcBorders>
            <w:hideMark/>
          </w:tcPr>
          <w:p w14:paraId="7C3A79E8"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135  %</w:t>
            </w:r>
          </w:p>
        </w:tc>
        <w:tc>
          <w:tcPr>
            <w:tcW w:w="0" w:type="auto"/>
            <w:tcBorders>
              <w:top w:val="outset" w:sz="6" w:space="0" w:color="auto"/>
              <w:left w:val="outset" w:sz="6" w:space="0" w:color="auto"/>
              <w:bottom w:val="outset" w:sz="6" w:space="0" w:color="auto"/>
              <w:right w:val="outset" w:sz="6" w:space="0" w:color="auto"/>
            </w:tcBorders>
            <w:hideMark/>
          </w:tcPr>
          <w:p w14:paraId="6A63B1EA"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405  %</w:t>
            </w:r>
          </w:p>
        </w:tc>
        <w:tc>
          <w:tcPr>
            <w:tcW w:w="0" w:type="auto"/>
            <w:tcBorders>
              <w:top w:val="outset" w:sz="6" w:space="0" w:color="auto"/>
              <w:left w:val="outset" w:sz="6" w:space="0" w:color="auto"/>
              <w:bottom w:val="outset" w:sz="6" w:space="0" w:color="auto"/>
              <w:right w:val="outset" w:sz="6" w:space="0" w:color="auto"/>
            </w:tcBorders>
            <w:hideMark/>
          </w:tcPr>
          <w:p w14:paraId="0DAD5FDD"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500  %</w:t>
            </w:r>
          </w:p>
        </w:tc>
      </w:tr>
      <w:tr w:rsidR="00D71159" w:rsidRPr="003C5746" w14:paraId="3106E671"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63D87CDD"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14:paraId="033B271F"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135  %</w:t>
            </w:r>
          </w:p>
        </w:tc>
        <w:tc>
          <w:tcPr>
            <w:tcW w:w="0" w:type="auto"/>
            <w:tcBorders>
              <w:top w:val="outset" w:sz="6" w:space="0" w:color="auto"/>
              <w:left w:val="outset" w:sz="6" w:space="0" w:color="auto"/>
              <w:bottom w:val="outset" w:sz="6" w:space="0" w:color="auto"/>
              <w:right w:val="outset" w:sz="6" w:space="0" w:color="auto"/>
            </w:tcBorders>
            <w:hideMark/>
          </w:tcPr>
          <w:p w14:paraId="0F5874E8"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155  %</w:t>
            </w:r>
          </w:p>
        </w:tc>
        <w:tc>
          <w:tcPr>
            <w:tcW w:w="0" w:type="auto"/>
            <w:tcBorders>
              <w:top w:val="outset" w:sz="6" w:space="0" w:color="auto"/>
              <w:left w:val="outset" w:sz="6" w:space="0" w:color="auto"/>
              <w:bottom w:val="outset" w:sz="6" w:space="0" w:color="auto"/>
              <w:right w:val="outset" w:sz="6" w:space="0" w:color="auto"/>
            </w:tcBorders>
            <w:hideMark/>
          </w:tcPr>
          <w:p w14:paraId="4F8994F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535  %</w:t>
            </w:r>
          </w:p>
        </w:tc>
        <w:tc>
          <w:tcPr>
            <w:tcW w:w="0" w:type="auto"/>
            <w:tcBorders>
              <w:top w:val="outset" w:sz="6" w:space="0" w:color="auto"/>
              <w:left w:val="outset" w:sz="6" w:space="0" w:color="auto"/>
              <w:bottom w:val="outset" w:sz="6" w:space="0" w:color="auto"/>
              <w:right w:val="outset" w:sz="6" w:space="0" w:color="auto"/>
            </w:tcBorders>
            <w:hideMark/>
          </w:tcPr>
          <w:p w14:paraId="6C23B5EB"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655  %</w:t>
            </w:r>
          </w:p>
        </w:tc>
      </w:tr>
      <w:tr w:rsidR="00D71159" w:rsidRPr="003C5746" w14:paraId="56A05C21"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70C35071"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13</w:t>
            </w:r>
          </w:p>
        </w:tc>
        <w:tc>
          <w:tcPr>
            <w:tcW w:w="0" w:type="auto"/>
            <w:tcBorders>
              <w:top w:val="outset" w:sz="6" w:space="0" w:color="auto"/>
              <w:left w:val="outset" w:sz="6" w:space="0" w:color="auto"/>
              <w:bottom w:val="outset" w:sz="6" w:space="0" w:color="auto"/>
              <w:right w:val="outset" w:sz="6" w:space="0" w:color="auto"/>
            </w:tcBorders>
            <w:hideMark/>
          </w:tcPr>
          <w:p w14:paraId="0FF205A0"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170  %</w:t>
            </w:r>
          </w:p>
        </w:tc>
        <w:tc>
          <w:tcPr>
            <w:tcW w:w="0" w:type="auto"/>
            <w:tcBorders>
              <w:top w:val="outset" w:sz="6" w:space="0" w:color="auto"/>
              <w:left w:val="outset" w:sz="6" w:space="0" w:color="auto"/>
              <w:bottom w:val="outset" w:sz="6" w:space="0" w:color="auto"/>
              <w:right w:val="outset" w:sz="6" w:space="0" w:color="auto"/>
            </w:tcBorders>
            <w:hideMark/>
          </w:tcPr>
          <w:p w14:paraId="52CE874B"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195  %</w:t>
            </w:r>
          </w:p>
        </w:tc>
        <w:tc>
          <w:tcPr>
            <w:tcW w:w="0" w:type="auto"/>
            <w:tcBorders>
              <w:top w:val="outset" w:sz="6" w:space="0" w:color="auto"/>
              <w:left w:val="outset" w:sz="6" w:space="0" w:color="auto"/>
              <w:bottom w:val="outset" w:sz="6" w:space="0" w:color="auto"/>
              <w:right w:val="outset" w:sz="6" w:space="0" w:color="auto"/>
            </w:tcBorders>
            <w:hideMark/>
          </w:tcPr>
          <w:p w14:paraId="58291C9D"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645  %</w:t>
            </w:r>
          </w:p>
        </w:tc>
        <w:tc>
          <w:tcPr>
            <w:tcW w:w="0" w:type="auto"/>
            <w:tcBorders>
              <w:top w:val="outset" w:sz="6" w:space="0" w:color="auto"/>
              <w:left w:val="outset" w:sz="6" w:space="0" w:color="auto"/>
              <w:bottom w:val="outset" w:sz="6" w:space="0" w:color="auto"/>
              <w:right w:val="outset" w:sz="6" w:space="0" w:color="auto"/>
            </w:tcBorders>
            <w:hideMark/>
          </w:tcPr>
          <w:p w14:paraId="3C3BA11B"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740  %</w:t>
            </w:r>
          </w:p>
        </w:tc>
      </w:tr>
      <w:tr w:rsidR="00D71159" w:rsidRPr="003C5746" w14:paraId="25D43D05"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60FB373A"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14</w:t>
            </w:r>
          </w:p>
        </w:tc>
        <w:tc>
          <w:tcPr>
            <w:tcW w:w="0" w:type="auto"/>
            <w:tcBorders>
              <w:top w:val="outset" w:sz="6" w:space="0" w:color="auto"/>
              <w:left w:val="outset" w:sz="6" w:space="0" w:color="auto"/>
              <w:bottom w:val="outset" w:sz="6" w:space="0" w:color="auto"/>
              <w:right w:val="outset" w:sz="6" w:space="0" w:color="auto"/>
            </w:tcBorders>
            <w:hideMark/>
          </w:tcPr>
          <w:p w14:paraId="208292B9"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225  %</w:t>
            </w:r>
          </w:p>
        </w:tc>
        <w:tc>
          <w:tcPr>
            <w:tcW w:w="0" w:type="auto"/>
            <w:tcBorders>
              <w:top w:val="outset" w:sz="6" w:space="0" w:color="auto"/>
              <w:left w:val="outset" w:sz="6" w:space="0" w:color="auto"/>
              <w:bottom w:val="outset" w:sz="6" w:space="0" w:color="auto"/>
              <w:right w:val="outset" w:sz="6" w:space="0" w:color="auto"/>
            </w:tcBorders>
            <w:hideMark/>
          </w:tcPr>
          <w:p w14:paraId="4C439734"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250  %</w:t>
            </w:r>
          </w:p>
        </w:tc>
        <w:tc>
          <w:tcPr>
            <w:tcW w:w="0" w:type="auto"/>
            <w:tcBorders>
              <w:top w:val="outset" w:sz="6" w:space="0" w:color="auto"/>
              <w:left w:val="outset" w:sz="6" w:space="0" w:color="auto"/>
              <w:bottom w:val="outset" w:sz="6" w:space="0" w:color="auto"/>
              <w:right w:val="outset" w:sz="6" w:space="0" w:color="auto"/>
            </w:tcBorders>
            <w:hideMark/>
          </w:tcPr>
          <w:p w14:paraId="580C711E"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810  %</w:t>
            </w:r>
          </w:p>
        </w:tc>
        <w:tc>
          <w:tcPr>
            <w:tcW w:w="0" w:type="auto"/>
            <w:tcBorders>
              <w:top w:val="outset" w:sz="6" w:space="0" w:color="auto"/>
              <w:left w:val="outset" w:sz="6" w:space="0" w:color="auto"/>
              <w:bottom w:val="outset" w:sz="6" w:space="0" w:color="auto"/>
              <w:right w:val="outset" w:sz="6" w:space="0" w:color="auto"/>
            </w:tcBorders>
            <w:hideMark/>
          </w:tcPr>
          <w:p w14:paraId="705C73D2"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855  %</w:t>
            </w:r>
          </w:p>
        </w:tc>
      </w:tr>
      <w:tr w:rsidR="00D71159" w:rsidRPr="003C5746" w14:paraId="68B95C44"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5A35BADD"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15</w:t>
            </w:r>
          </w:p>
        </w:tc>
        <w:tc>
          <w:tcPr>
            <w:tcW w:w="0" w:type="auto"/>
            <w:tcBorders>
              <w:top w:val="outset" w:sz="6" w:space="0" w:color="auto"/>
              <w:left w:val="outset" w:sz="6" w:space="0" w:color="auto"/>
              <w:bottom w:val="outset" w:sz="6" w:space="0" w:color="auto"/>
              <w:right w:val="outset" w:sz="6" w:space="0" w:color="auto"/>
            </w:tcBorders>
            <w:hideMark/>
          </w:tcPr>
          <w:p w14:paraId="5A4E8627"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280  %</w:t>
            </w:r>
          </w:p>
        </w:tc>
        <w:tc>
          <w:tcPr>
            <w:tcW w:w="0" w:type="auto"/>
            <w:tcBorders>
              <w:top w:val="outset" w:sz="6" w:space="0" w:color="auto"/>
              <w:left w:val="outset" w:sz="6" w:space="0" w:color="auto"/>
              <w:bottom w:val="outset" w:sz="6" w:space="0" w:color="auto"/>
              <w:right w:val="outset" w:sz="6" w:space="0" w:color="auto"/>
            </w:tcBorders>
            <w:hideMark/>
          </w:tcPr>
          <w:p w14:paraId="117D6627"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305  %</w:t>
            </w:r>
          </w:p>
        </w:tc>
        <w:tc>
          <w:tcPr>
            <w:tcW w:w="0" w:type="auto"/>
            <w:tcBorders>
              <w:top w:val="outset" w:sz="6" w:space="0" w:color="auto"/>
              <w:left w:val="outset" w:sz="6" w:space="0" w:color="auto"/>
              <w:bottom w:val="outset" w:sz="6" w:space="0" w:color="auto"/>
              <w:right w:val="outset" w:sz="6" w:space="0" w:color="auto"/>
            </w:tcBorders>
            <w:hideMark/>
          </w:tcPr>
          <w:p w14:paraId="12C4B3CC"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945  %</w:t>
            </w:r>
          </w:p>
        </w:tc>
        <w:tc>
          <w:tcPr>
            <w:tcW w:w="0" w:type="auto"/>
            <w:tcBorders>
              <w:top w:val="outset" w:sz="6" w:space="0" w:color="auto"/>
              <w:left w:val="outset" w:sz="6" w:space="0" w:color="auto"/>
              <w:bottom w:val="outset" w:sz="6" w:space="0" w:color="auto"/>
              <w:right w:val="outset" w:sz="6" w:space="0" w:color="auto"/>
            </w:tcBorders>
            <w:hideMark/>
          </w:tcPr>
          <w:p w14:paraId="1F32537B"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945  %</w:t>
            </w:r>
          </w:p>
        </w:tc>
      </w:tr>
      <w:tr w:rsidR="00D71159" w:rsidRPr="003C5746" w14:paraId="3954E4A3"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2A157A97"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16</w:t>
            </w:r>
          </w:p>
        </w:tc>
        <w:tc>
          <w:tcPr>
            <w:tcW w:w="0" w:type="auto"/>
            <w:tcBorders>
              <w:top w:val="outset" w:sz="6" w:space="0" w:color="auto"/>
              <w:left w:val="outset" w:sz="6" w:space="0" w:color="auto"/>
              <w:bottom w:val="outset" w:sz="6" w:space="0" w:color="auto"/>
              <w:right w:val="outset" w:sz="6" w:space="0" w:color="auto"/>
            </w:tcBorders>
            <w:hideMark/>
          </w:tcPr>
          <w:p w14:paraId="150CBD30"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340  %</w:t>
            </w:r>
          </w:p>
        </w:tc>
        <w:tc>
          <w:tcPr>
            <w:tcW w:w="0" w:type="auto"/>
            <w:tcBorders>
              <w:top w:val="outset" w:sz="6" w:space="0" w:color="auto"/>
              <w:left w:val="outset" w:sz="6" w:space="0" w:color="auto"/>
              <w:bottom w:val="outset" w:sz="6" w:space="0" w:color="auto"/>
              <w:right w:val="outset" w:sz="6" w:space="0" w:color="auto"/>
            </w:tcBorders>
            <w:hideMark/>
          </w:tcPr>
          <w:p w14:paraId="24C2951C"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380  %</w:t>
            </w:r>
          </w:p>
        </w:tc>
        <w:tc>
          <w:tcPr>
            <w:tcW w:w="0" w:type="auto"/>
            <w:tcBorders>
              <w:top w:val="outset" w:sz="6" w:space="0" w:color="auto"/>
              <w:left w:val="outset" w:sz="6" w:space="0" w:color="auto"/>
              <w:bottom w:val="outset" w:sz="6" w:space="0" w:color="auto"/>
              <w:right w:val="outset" w:sz="6" w:space="0" w:color="auto"/>
            </w:tcBorders>
            <w:hideMark/>
          </w:tcPr>
          <w:p w14:paraId="57DF0F43" w14:textId="45FA9125"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2359711B" w14:textId="68EFCFB4"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r>
      <w:tr w:rsidR="00D71159" w:rsidRPr="003C5746" w14:paraId="3A5B3DA6"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08D4142A"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17</w:t>
            </w:r>
          </w:p>
        </w:tc>
        <w:tc>
          <w:tcPr>
            <w:tcW w:w="0" w:type="auto"/>
            <w:tcBorders>
              <w:top w:val="outset" w:sz="6" w:space="0" w:color="auto"/>
              <w:left w:val="outset" w:sz="6" w:space="0" w:color="auto"/>
              <w:bottom w:val="outset" w:sz="6" w:space="0" w:color="auto"/>
              <w:right w:val="outset" w:sz="6" w:space="0" w:color="auto"/>
            </w:tcBorders>
            <w:hideMark/>
          </w:tcPr>
          <w:p w14:paraId="4B1645A8"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415  %</w:t>
            </w:r>
          </w:p>
        </w:tc>
        <w:tc>
          <w:tcPr>
            <w:tcW w:w="0" w:type="auto"/>
            <w:tcBorders>
              <w:top w:val="outset" w:sz="6" w:space="0" w:color="auto"/>
              <w:left w:val="outset" w:sz="6" w:space="0" w:color="auto"/>
              <w:bottom w:val="outset" w:sz="6" w:space="0" w:color="auto"/>
              <w:right w:val="outset" w:sz="6" w:space="0" w:color="auto"/>
            </w:tcBorders>
            <w:hideMark/>
          </w:tcPr>
          <w:p w14:paraId="307B12ED" w14:textId="77777777" w:rsidR="005B7B7E" w:rsidRPr="003C5746" w:rsidRDefault="005B7B7E" w:rsidP="00DF27CB">
            <w:pPr>
              <w:pStyle w:val="tbl-norm"/>
              <w:spacing w:before="0" w:beforeAutospacing="0" w:after="0" w:afterAutospacing="0"/>
              <w:jc w:val="both"/>
              <w:rPr>
                <w:sz w:val="22"/>
                <w:szCs w:val="22"/>
              </w:rPr>
            </w:pPr>
            <w:r w:rsidRPr="003C5746">
              <w:rPr>
                <w:sz w:val="22"/>
                <w:szCs w:val="22"/>
              </w:rPr>
              <w:t>455  %</w:t>
            </w:r>
          </w:p>
        </w:tc>
        <w:tc>
          <w:tcPr>
            <w:tcW w:w="0" w:type="auto"/>
            <w:tcBorders>
              <w:top w:val="outset" w:sz="6" w:space="0" w:color="auto"/>
              <w:left w:val="outset" w:sz="6" w:space="0" w:color="auto"/>
              <w:bottom w:val="outset" w:sz="6" w:space="0" w:color="auto"/>
              <w:right w:val="outset" w:sz="6" w:space="0" w:color="auto"/>
            </w:tcBorders>
            <w:hideMark/>
          </w:tcPr>
          <w:p w14:paraId="7C91E037" w14:textId="5FB9BAA3"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0353A12F" w14:textId="1A47FC99"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r>
      <w:tr w:rsidR="00D71159" w:rsidRPr="003C5746" w14:paraId="3486B39F" w14:textId="77777777" w:rsidTr="0036436D">
        <w:trPr>
          <w:jc w:val="center"/>
        </w:trPr>
        <w:tc>
          <w:tcPr>
            <w:tcW w:w="0" w:type="auto"/>
            <w:tcBorders>
              <w:top w:val="outset" w:sz="6" w:space="0" w:color="auto"/>
              <w:left w:val="outset" w:sz="6" w:space="0" w:color="auto"/>
              <w:bottom w:val="outset" w:sz="6" w:space="0" w:color="auto"/>
              <w:right w:val="outset" w:sz="6" w:space="0" w:color="auto"/>
            </w:tcBorders>
            <w:hideMark/>
          </w:tcPr>
          <w:p w14:paraId="5958DE46" w14:textId="490E9768" w:rsidR="005B7B7E" w:rsidRPr="003071BC" w:rsidRDefault="003071BC" w:rsidP="00DF27CB">
            <w:pPr>
              <w:pStyle w:val="tbl-norm"/>
              <w:spacing w:before="0" w:beforeAutospacing="0" w:after="0" w:afterAutospacing="0"/>
              <w:jc w:val="both"/>
              <w:rPr>
                <w:sz w:val="22"/>
                <w:szCs w:val="22"/>
                <w:lang w:val="ru-RU"/>
              </w:rPr>
            </w:pPr>
            <w:r>
              <w:rPr>
                <w:sz w:val="22"/>
                <w:szCs w:val="22"/>
                <w:lang w:val="ru-RU"/>
              </w:rPr>
              <w:t>Все остальные</w:t>
            </w:r>
          </w:p>
        </w:tc>
        <w:tc>
          <w:tcPr>
            <w:tcW w:w="0" w:type="auto"/>
            <w:tcBorders>
              <w:top w:val="outset" w:sz="6" w:space="0" w:color="auto"/>
              <w:left w:val="outset" w:sz="6" w:space="0" w:color="auto"/>
              <w:bottom w:val="outset" w:sz="6" w:space="0" w:color="auto"/>
              <w:right w:val="outset" w:sz="6" w:space="0" w:color="auto"/>
            </w:tcBorders>
            <w:hideMark/>
          </w:tcPr>
          <w:p w14:paraId="41541386" w14:textId="09CC48E2"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517DCB54" w14:textId="3EA019B9"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61EE3293" w14:textId="13B6FBE2"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c>
          <w:tcPr>
            <w:tcW w:w="0" w:type="auto"/>
            <w:tcBorders>
              <w:top w:val="outset" w:sz="6" w:space="0" w:color="auto"/>
              <w:left w:val="outset" w:sz="6" w:space="0" w:color="auto"/>
              <w:bottom w:val="outset" w:sz="6" w:space="0" w:color="auto"/>
              <w:right w:val="outset" w:sz="6" w:space="0" w:color="auto"/>
            </w:tcBorders>
            <w:hideMark/>
          </w:tcPr>
          <w:p w14:paraId="0A17222C" w14:textId="49537F1B" w:rsidR="005B7B7E" w:rsidRPr="003C5746" w:rsidRDefault="005B7B7E" w:rsidP="00DF27CB">
            <w:pPr>
              <w:pStyle w:val="tbl-norm"/>
              <w:spacing w:before="0" w:beforeAutospacing="0" w:after="0" w:afterAutospacing="0"/>
              <w:jc w:val="both"/>
              <w:rPr>
                <w:sz w:val="22"/>
                <w:szCs w:val="22"/>
              </w:rPr>
            </w:pPr>
            <w:r w:rsidRPr="003C5746">
              <w:rPr>
                <w:sz w:val="22"/>
                <w:szCs w:val="22"/>
              </w:rPr>
              <w:t>1 000  %</w:t>
            </w:r>
          </w:p>
        </w:tc>
      </w:tr>
    </w:tbl>
    <w:p w14:paraId="7AED865D" w14:textId="234066A9" w:rsidR="00017D87" w:rsidRPr="003C5746" w:rsidRDefault="00BF241C" w:rsidP="008868AC">
      <w:pPr>
        <w:pStyle w:val="ListParagraph"/>
        <w:spacing w:before="240" w:after="0" w:line="240" w:lineRule="auto"/>
        <w:ind w:left="0"/>
        <w:contextualSpacing w:val="0"/>
        <w:jc w:val="center"/>
        <w:rPr>
          <w:rFonts w:ascii="Times New Roman" w:hAnsi="Times New Roman" w:cs="Times New Roman"/>
          <w:b/>
          <w:bCs/>
          <w:i/>
          <w:iCs/>
        </w:rPr>
      </w:pPr>
      <w:bookmarkStart w:id="16" w:name="_Hlk201065717"/>
      <w:r>
        <w:rPr>
          <w:rFonts w:ascii="Times New Roman" w:hAnsi="Times New Roman" w:cs="Times New Roman"/>
          <w:b/>
          <w:bCs/>
          <w:i/>
          <w:iCs/>
          <w:lang w:val="ru-RU"/>
        </w:rPr>
        <w:t xml:space="preserve">Часть </w:t>
      </w:r>
      <w:r w:rsidR="00017D87" w:rsidRPr="003C5746">
        <w:rPr>
          <w:rFonts w:ascii="Times New Roman" w:hAnsi="Times New Roman" w:cs="Times New Roman"/>
          <w:b/>
          <w:bCs/>
          <w:i/>
          <w:iCs/>
        </w:rPr>
        <w:t>4</w:t>
      </w:r>
      <w:r w:rsidR="00230A81" w:rsidRPr="003C5746">
        <w:rPr>
          <w:rFonts w:ascii="Times New Roman" w:hAnsi="Times New Roman" w:cs="Times New Roman"/>
          <w:b/>
          <w:bCs/>
          <w:i/>
          <w:iCs/>
        </w:rPr>
        <w:t xml:space="preserve"> </w:t>
      </w:r>
    </w:p>
    <w:p w14:paraId="29710F4D" w14:textId="77777777" w:rsidR="0037469C" w:rsidRPr="00162E11" w:rsidRDefault="0037469C" w:rsidP="008868AC">
      <w:pPr>
        <w:pStyle w:val="title-article-norm"/>
        <w:shd w:val="clear" w:color="auto" w:fill="FFFFFF"/>
        <w:spacing w:before="120" w:beforeAutospacing="0" w:after="0" w:afterAutospacing="0"/>
        <w:jc w:val="center"/>
        <w:rPr>
          <w:rFonts w:eastAsiaTheme="minorHAnsi"/>
          <w:b/>
          <w:bCs/>
          <w:i/>
          <w:iCs/>
          <w:sz w:val="22"/>
          <w:szCs w:val="22"/>
          <w:lang w:val="ru-RU" w:eastAsia="en-US"/>
        </w:rPr>
      </w:pPr>
      <w:r w:rsidRPr="00162E11">
        <w:rPr>
          <w:rFonts w:eastAsiaTheme="minorHAnsi"/>
          <w:b/>
          <w:bCs/>
          <w:i/>
          <w:iCs/>
          <w:sz w:val="22"/>
          <w:szCs w:val="22"/>
          <w:lang w:val="ru-RU" w:eastAsia="en-US"/>
        </w:rPr>
        <w:t xml:space="preserve">Верхние пределы для </w:t>
      </w:r>
      <w:proofErr w:type="spellStart"/>
      <w:r w:rsidRPr="00162E11">
        <w:rPr>
          <w:rFonts w:eastAsiaTheme="minorHAnsi"/>
          <w:b/>
          <w:bCs/>
          <w:i/>
          <w:iCs/>
          <w:sz w:val="22"/>
          <w:szCs w:val="22"/>
          <w:lang w:val="ru-RU" w:eastAsia="en-US"/>
        </w:rPr>
        <w:t>секьюритизационных</w:t>
      </w:r>
      <w:proofErr w:type="spellEnd"/>
      <w:r w:rsidRPr="00162E11">
        <w:rPr>
          <w:rFonts w:eastAsiaTheme="minorHAnsi"/>
          <w:b/>
          <w:bCs/>
          <w:i/>
          <w:iCs/>
          <w:sz w:val="22"/>
          <w:szCs w:val="22"/>
          <w:lang w:val="ru-RU" w:eastAsia="en-US"/>
        </w:rPr>
        <w:t xml:space="preserve"> позиций</w:t>
      </w:r>
    </w:p>
    <w:p w14:paraId="498EC5CC" w14:textId="09735030" w:rsidR="00017D87" w:rsidRPr="00162E11" w:rsidRDefault="0037469C" w:rsidP="008868AC">
      <w:pPr>
        <w:pStyle w:val="title-article-norm"/>
        <w:shd w:val="clear" w:color="auto" w:fill="FFFFFF"/>
        <w:spacing w:before="120" w:beforeAutospacing="0" w:after="0" w:afterAutospacing="0"/>
        <w:jc w:val="center"/>
        <w:rPr>
          <w:b/>
          <w:bCs/>
          <w:i/>
          <w:iCs/>
          <w:sz w:val="22"/>
          <w:szCs w:val="22"/>
          <w:lang w:val="ru-RU"/>
        </w:rPr>
      </w:pPr>
      <w:proofErr w:type="spellStart"/>
      <w:r w:rsidRPr="00162E11">
        <w:rPr>
          <w:rFonts w:eastAsiaTheme="minorHAnsi"/>
          <w:b/>
          <w:bCs/>
          <w:i/>
          <w:iCs/>
          <w:sz w:val="22"/>
          <w:szCs w:val="22"/>
          <w:lang w:val="ru-RU" w:eastAsia="en-US"/>
        </w:rPr>
        <w:t>Подчасть</w:t>
      </w:r>
      <w:proofErr w:type="spellEnd"/>
      <w:r w:rsidR="00017D87" w:rsidRPr="00162E11">
        <w:rPr>
          <w:b/>
          <w:bCs/>
          <w:i/>
          <w:iCs/>
          <w:sz w:val="22"/>
          <w:szCs w:val="22"/>
          <w:lang w:val="ru-RU"/>
        </w:rPr>
        <w:t xml:space="preserve"> 1</w:t>
      </w:r>
      <w:r w:rsidR="00230A81" w:rsidRPr="00162E11">
        <w:rPr>
          <w:b/>
          <w:bCs/>
          <w:i/>
          <w:iCs/>
          <w:sz w:val="22"/>
          <w:szCs w:val="22"/>
          <w:lang w:val="ru-RU"/>
        </w:rPr>
        <w:t xml:space="preserve"> </w:t>
      </w:r>
    </w:p>
    <w:p w14:paraId="253FCB23" w14:textId="11409956" w:rsidR="0037469C" w:rsidRPr="00162E11" w:rsidRDefault="0037469C" w:rsidP="008868AC">
      <w:pPr>
        <w:pStyle w:val="title-article-norm"/>
        <w:shd w:val="clear" w:color="auto" w:fill="FFFFFF"/>
        <w:spacing w:before="0" w:beforeAutospacing="0" w:after="120" w:afterAutospacing="0"/>
        <w:jc w:val="center"/>
        <w:rPr>
          <w:rFonts w:eastAsia="Arial Unicode MS"/>
          <w:b/>
          <w:bCs/>
          <w:i/>
          <w:iCs/>
          <w:sz w:val="22"/>
          <w:szCs w:val="22"/>
          <w:shd w:val="clear" w:color="auto" w:fill="FFFFFF"/>
          <w:lang w:val="ru-RU"/>
        </w:rPr>
      </w:pPr>
      <w:r w:rsidRPr="00162E11">
        <w:rPr>
          <w:rFonts w:eastAsia="Arial Unicode MS"/>
          <w:b/>
          <w:bCs/>
          <w:i/>
          <w:iCs/>
          <w:sz w:val="22"/>
          <w:szCs w:val="22"/>
          <w:shd w:val="clear" w:color="auto" w:fill="FFFFFF"/>
          <w:lang w:val="ru-RU"/>
        </w:rPr>
        <w:t>Максимальный весовой коэффициент риска для старших позиций по секьюритизации: подход к детальному рассмотрению</w:t>
      </w:r>
    </w:p>
    <w:bookmarkEnd w:id="16"/>
    <w:p w14:paraId="3DAA0B65" w14:textId="4A3DAF58" w:rsidR="0046742B" w:rsidRPr="00660A3A" w:rsidRDefault="004D3445" w:rsidP="0046742B">
      <w:pPr>
        <w:rPr>
          <w:rFonts w:ascii="Times New Roman" w:eastAsia="Arial Unicode MS" w:hAnsi="Times New Roman" w:cs="Times New Roman"/>
          <w:lang w:val="ru-RU"/>
        </w:rPr>
      </w:pPr>
      <w:r w:rsidRPr="00162E11">
        <w:rPr>
          <w:rStyle w:val="no-parag"/>
          <w:rFonts w:ascii="Times New Roman" w:eastAsia="Arial Unicode MS" w:hAnsi="Times New Roman" w:cs="Times New Roman"/>
          <w:b/>
          <w:bCs/>
          <w:lang w:val="ru-RU"/>
        </w:rPr>
        <w:t>76.</w:t>
      </w:r>
      <w:r w:rsidR="00A50F6F" w:rsidRPr="00162E11">
        <w:rPr>
          <w:rStyle w:val="no-parag"/>
          <w:rFonts w:ascii="Times New Roman" w:eastAsia="Arial Unicode MS" w:hAnsi="Times New Roman" w:cs="Times New Roman"/>
          <w:lang w:val="ru-RU"/>
        </w:rPr>
        <w:t>  </w:t>
      </w:r>
      <w:r w:rsidR="00236632" w:rsidRPr="00236632">
        <w:rPr>
          <w:rStyle w:val="no-parag"/>
          <w:rFonts w:ascii="Times New Roman" w:eastAsia="Arial Unicode MS" w:hAnsi="Times New Roman" w:cs="Times New Roman"/>
          <w:lang w:val="ru-RU"/>
        </w:rPr>
        <w:t xml:space="preserve">Банк, которому в любой момент времени известен состав базовых </w:t>
      </w:r>
      <w:r w:rsidR="00B71580">
        <w:rPr>
          <w:rStyle w:val="no-parag"/>
          <w:rFonts w:ascii="Times New Roman" w:eastAsia="Arial Unicode MS" w:hAnsi="Times New Roman" w:cs="Times New Roman"/>
          <w:lang w:val="ru-RU"/>
        </w:rPr>
        <w:t>подверженностей</w:t>
      </w:r>
      <w:r w:rsidR="00236632" w:rsidRPr="00236632">
        <w:rPr>
          <w:rStyle w:val="no-parag"/>
          <w:rFonts w:ascii="Times New Roman" w:eastAsia="Arial Unicode MS" w:hAnsi="Times New Roman" w:cs="Times New Roman"/>
          <w:lang w:val="ru-RU"/>
        </w:rPr>
        <w:t xml:space="preserve">, может присвоить старшей позиции секьюритизации максимальный весовой коэффициент риска, равный среднему весовому коэффициенту риска, взвешенному по </w:t>
      </w:r>
      <w:r w:rsidR="00B71580" w:rsidRPr="00660A3A">
        <w:rPr>
          <w:rStyle w:val="no-parag"/>
          <w:rFonts w:ascii="Times New Roman" w:eastAsia="Arial Unicode MS" w:hAnsi="Times New Roman" w:cs="Times New Roman"/>
          <w:lang w:val="ru-RU"/>
        </w:rPr>
        <w:t>подверженности</w:t>
      </w:r>
      <w:r w:rsidR="00236632" w:rsidRPr="00236632">
        <w:rPr>
          <w:rStyle w:val="no-parag"/>
          <w:rFonts w:ascii="Times New Roman" w:eastAsia="Arial Unicode MS" w:hAnsi="Times New Roman" w:cs="Times New Roman"/>
          <w:lang w:val="ru-RU"/>
        </w:rPr>
        <w:t xml:space="preserve">, который применялся бы к базовым </w:t>
      </w:r>
      <w:r w:rsidR="00B71580" w:rsidRPr="00660A3A">
        <w:rPr>
          <w:rStyle w:val="no-parag"/>
          <w:rFonts w:ascii="Times New Roman" w:eastAsia="Arial Unicode MS" w:hAnsi="Times New Roman" w:cs="Times New Roman"/>
          <w:lang w:val="ru-RU"/>
        </w:rPr>
        <w:t>подверженностям</w:t>
      </w:r>
      <w:r w:rsidR="00236632" w:rsidRPr="00236632">
        <w:rPr>
          <w:rStyle w:val="no-parag"/>
          <w:rFonts w:ascii="Times New Roman" w:eastAsia="Arial Unicode MS" w:hAnsi="Times New Roman" w:cs="Times New Roman"/>
          <w:lang w:val="ru-RU"/>
        </w:rPr>
        <w:t>, как если бы они не были секьюритизированы</w:t>
      </w:r>
      <w:r w:rsidR="00162E11" w:rsidRPr="00660A3A">
        <w:rPr>
          <w:rFonts w:ascii="Times New Roman" w:eastAsia="Arial Unicode MS" w:hAnsi="Times New Roman" w:cs="Times New Roman"/>
          <w:lang w:val="ru-RU"/>
        </w:rPr>
        <w:t>.</w:t>
      </w:r>
    </w:p>
    <w:p w14:paraId="316B7836" w14:textId="36C45BCB" w:rsidR="00162E11" w:rsidRPr="00660A3A" w:rsidRDefault="004D3445" w:rsidP="00E17C75">
      <w:pPr>
        <w:shd w:val="clear" w:color="auto" w:fill="FFFFFF"/>
        <w:spacing w:before="60" w:after="0"/>
        <w:ind w:firstLine="425"/>
        <w:jc w:val="both"/>
        <w:rPr>
          <w:rStyle w:val="no-parag"/>
          <w:rFonts w:ascii="Times New Roman" w:eastAsia="Arial Unicode MS" w:hAnsi="Times New Roman" w:cs="Times New Roman"/>
          <w:lang w:val="ru-RU"/>
        </w:rPr>
      </w:pPr>
      <w:r w:rsidRPr="00660A3A">
        <w:rPr>
          <w:rStyle w:val="no-parag"/>
          <w:rFonts w:ascii="Times New Roman" w:eastAsia="Arial Unicode MS" w:hAnsi="Times New Roman" w:cs="Times New Roman"/>
          <w:b/>
          <w:bCs/>
          <w:lang w:val="ru-RU"/>
        </w:rPr>
        <w:t>77.</w:t>
      </w:r>
      <w:r w:rsidR="00A50F6F" w:rsidRPr="00660A3A">
        <w:rPr>
          <w:rStyle w:val="no-parag"/>
          <w:rFonts w:ascii="Times New Roman" w:eastAsia="Arial Unicode MS" w:hAnsi="Times New Roman" w:cs="Times New Roman"/>
          <w:lang w:val="ru-RU"/>
        </w:rPr>
        <w:t>  </w:t>
      </w:r>
      <w:r w:rsidR="00162E11" w:rsidRPr="00660A3A">
        <w:rPr>
          <w:rStyle w:val="no-parag"/>
          <w:rFonts w:ascii="Times New Roman" w:eastAsia="Arial Unicode MS" w:hAnsi="Times New Roman" w:cs="Times New Roman"/>
          <w:lang w:val="ru-RU"/>
        </w:rPr>
        <w:t xml:space="preserve">В случае портфелей базовых </w:t>
      </w:r>
      <w:r w:rsidR="00AA250A" w:rsidRPr="00660A3A">
        <w:rPr>
          <w:rFonts w:ascii="Times New Roman" w:hAnsi="Times New Roman" w:cs="Times New Roman"/>
          <w:lang w:val="ru-RU"/>
        </w:rPr>
        <w:t>подверженностей</w:t>
      </w:r>
      <w:r w:rsidR="00162E11" w:rsidRPr="00660A3A">
        <w:rPr>
          <w:rStyle w:val="no-parag"/>
          <w:rFonts w:ascii="Times New Roman" w:eastAsia="Arial Unicode MS" w:hAnsi="Times New Roman" w:cs="Times New Roman"/>
          <w:lang w:val="ru-RU"/>
        </w:rPr>
        <w:t xml:space="preserve">, для которых банк использует только </w:t>
      </w:r>
      <w:r w:rsidR="00AA250A" w:rsidRPr="00660A3A">
        <w:rPr>
          <w:rStyle w:val="no-parag"/>
          <w:rFonts w:ascii="Times New Roman" w:eastAsia="Arial Unicode MS" w:hAnsi="Times New Roman" w:cs="Times New Roman"/>
          <w:lang w:val="ru-RU"/>
        </w:rPr>
        <w:t>с</w:t>
      </w:r>
      <w:r w:rsidR="00162E11" w:rsidRPr="00660A3A">
        <w:rPr>
          <w:rStyle w:val="no-parag"/>
          <w:rFonts w:ascii="Times New Roman" w:eastAsia="Arial Unicode MS" w:hAnsi="Times New Roman" w:cs="Times New Roman"/>
          <w:lang w:val="ru-RU"/>
        </w:rPr>
        <w:t xml:space="preserve">тандартизированный подход, максимальный вес риска старшей позиции секьюритизации должен быть равен средневзвешенному весу риска, который применялся бы к базовым </w:t>
      </w:r>
      <w:r w:rsidR="00AA250A" w:rsidRPr="00660A3A">
        <w:rPr>
          <w:rFonts w:ascii="Times New Roman" w:hAnsi="Times New Roman" w:cs="Times New Roman"/>
          <w:lang w:val="ru-RU"/>
        </w:rPr>
        <w:t>подверженностям</w:t>
      </w:r>
      <w:r w:rsidR="00162E11" w:rsidRPr="00660A3A">
        <w:rPr>
          <w:rStyle w:val="no-parag"/>
          <w:rFonts w:ascii="Times New Roman" w:eastAsia="Arial Unicode MS" w:hAnsi="Times New Roman" w:cs="Times New Roman"/>
          <w:lang w:val="ru-RU"/>
        </w:rPr>
        <w:t xml:space="preserve"> в соответствии с </w:t>
      </w:r>
      <w:r w:rsidR="00AA250A" w:rsidRPr="00660A3A">
        <w:rPr>
          <w:rStyle w:val="no-parag"/>
          <w:rFonts w:ascii="Times New Roman" w:eastAsia="Arial Unicode MS" w:hAnsi="Times New Roman" w:cs="Times New Roman"/>
          <w:lang w:val="ru-RU"/>
        </w:rPr>
        <w:t xml:space="preserve">Регламентом № </w:t>
      </w:r>
      <w:r w:rsidR="00162E11" w:rsidRPr="00660A3A">
        <w:rPr>
          <w:rStyle w:val="no-parag"/>
          <w:rFonts w:ascii="Times New Roman" w:eastAsia="Arial Unicode MS" w:hAnsi="Times New Roman" w:cs="Times New Roman"/>
          <w:lang w:val="ru-RU"/>
        </w:rPr>
        <w:t>111/2018, если бы они не были секьюритизированы</w:t>
      </w:r>
      <w:r w:rsidR="00AA250A" w:rsidRPr="00660A3A">
        <w:rPr>
          <w:rStyle w:val="no-parag"/>
          <w:rFonts w:ascii="Times New Roman" w:eastAsia="Arial Unicode MS" w:hAnsi="Times New Roman" w:cs="Times New Roman"/>
          <w:lang w:val="ru-RU"/>
        </w:rPr>
        <w:t>.</w:t>
      </w:r>
    </w:p>
    <w:p w14:paraId="761F7EE8" w14:textId="2FE82318" w:rsidR="00A50F6F" w:rsidRPr="00660A3A" w:rsidRDefault="004D3445" w:rsidP="00E17C75">
      <w:pPr>
        <w:shd w:val="clear" w:color="auto" w:fill="FFFFFF"/>
        <w:spacing w:before="60" w:after="0"/>
        <w:ind w:firstLine="426"/>
        <w:jc w:val="both"/>
        <w:rPr>
          <w:rFonts w:ascii="Times New Roman" w:eastAsia="Arial Unicode MS" w:hAnsi="Times New Roman" w:cs="Times New Roman"/>
          <w:lang w:val="ru-RU"/>
        </w:rPr>
      </w:pPr>
      <w:r w:rsidRPr="00660A3A">
        <w:rPr>
          <w:rStyle w:val="no-parag"/>
          <w:rFonts w:ascii="Times New Roman" w:eastAsia="Arial Unicode MS" w:hAnsi="Times New Roman" w:cs="Times New Roman"/>
          <w:b/>
          <w:bCs/>
          <w:lang w:val="ru-RU"/>
        </w:rPr>
        <w:t>78.</w:t>
      </w:r>
      <w:r w:rsidR="00A50F6F" w:rsidRPr="00660A3A">
        <w:rPr>
          <w:rStyle w:val="no-parag"/>
          <w:rFonts w:ascii="Times New Roman" w:eastAsia="Arial Unicode MS" w:hAnsi="Times New Roman" w:cs="Times New Roman"/>
          <w:lang w:val="ru-RU"/>
        </w:rPr>
        <w:t> </w:t>
      </w:r>
      <w:r w:rsidR="00AA250A" w:rsidRPr="00660A3A">
        <w:rPr>
          <w:rStyle w:val="no-parag"/>
          <w:rFonts w:ascii="Times New Roman" w:eastAsia="Arial Unicode MS" w:hAnsi="Times New Roman" w:cs="Times New Roman"/>
          <w:lang w:val="ru-RU"/>
        </w:rPr>
        <w:t>Если максимальный вес риска, рассчитанный в соответствии с п</w:t>
      </w:r>
      <w:r w:rsidR="00FC33F4" w:rsidRPr="00660A3A">
        <w:rPr>
          <w:rStyle w:val="no-parag"/>
          <w:rFonts w:ascii="Times New Roman" w:eastAsia="Arial Unicode MS" w:hAnsi="Times New Roman" w:cs="Times New Roman"/>
          <w:lang w:val="ru-RU"/>
        </w:rPr>
        <w:t>.</w:t>
      </w:r>
      <w:r w:rsidR="00AA250A" w:rsidRPr="00660A3A">
        <w:rPr>
          <w:rStyle w:val="no-parag"/>
          <w:rFonts w:ascii="Times New Roman" w:eastAsia="Arial Unicode MS" w:hAnsi="Times New Roman" w:cs="Times New Roman"/>
          <w:lang w:val="ru-RU"/>
        </w:rPr>
        <w:t xml:space="preserve"> 76, приводит к весу риска ниже пороговых значений веса риска, установленных в </w:t>
      </w:r>
      <w:r w:rsidR="00FC33F4" w:rsidRPr="00660A3A">
        <w:rPr>
          <w:rStyle w:val="no-parag"/>
          <w:rFonts w:ascii="Times New Roman" w:eastAsia="Arial Unicode MS" w:hAnsi="Times New Roman" w:cs="Times New Roman"/>
          <w:lang w:val="ru-RU"/>
        </w:rPr>
        <w:t>части</w:t>
      </w:r>
      <w:r w:rsidR="00AA250A" w:rsidRPr="00660A3A">
        <w:rPr>
          <w:rStyle w:val="no-parag"/>
          <w:rFonts w:ascii="Times New Roman" w:eastAsia="Arial Unicode MS" w:hAnsi="Times New Roman" w:cs="Times New Roman"/>
          <w:lang w:val="ru-RU"/>
        </w:rPr>
        <w:t xml:space="preserve"> 3 настоящей главы, в зависимости от того, какое из них ниже, используется перв</w:t>
      </w:r>
      <w:r w:rsidR="00D2269E" w:rsidRPr="00660A3A">
        <w:rPr>
          <w:rStyle w:val="no-parag"/>
          <w:rFonts w:ascii="Times New Roman" w:eastAsia="Arial Unicode MS" w:hAnsi="Times New Roman" w:cs="Times New Roman"/>
          <w:lang w:val="ru-RU"/>
        </w:rPr>
        <w:t xml:space="preserve">ый </w:t>
      </w:r>
      <w:r w:rsidR="00AA250A" w:rsidRPr="00660A3A">
        <w:rPr>
          <w:rStyle w:val="no-parag"/>
          <w:rFonts w:ascii="Times New Roman" w:eastAsia="Arial Unicode MS" w:hAnsi="Times New Roman" w:cs="Times New Roman"/>
          <w:lang w:val="ru-RU"/>
        </w:rPr>
        <w:t xml:space="preserve">из </w:t>
      </w:r>
      <w:r w:rsidR="00660A3A" w:rsidRPr="00660A3A">
        <w:rPr>
          <w:rStyle w:val="no-parag"/>
          <w:rFonts w:ascii="Times New Roman" w:eastAsia="Arial Unicode MS" w:hAnsi="Times New Roman" w:cs="Times New Roman"/>
          <w:lang w:val="ru-RU"/>
        </w:rPr>
        <w:t>них.</w:t>
      </w:r>
    </w:p>
    <w:p w14:paraId="18488F59" w14:textId="32F97E83" w:rsidR="00165EC6" w:rsidRPr="00660A3A" w:rsidRDefault="00D2269E" w:rsidP="001C7DDC">
      <w:pPr>
        <w:shd w:val="clear" w:color="auto" w:fill="FFFFFF"/>
        <w:spacing w:before="240" w:after="0" w:line="240" w:lineRule="auto"/>
        <w:jc w:val="center"/>
        <w:rPr>
          <w:rFonts w:ascii="Times New Roman" w:hAnsi="Times New Roman" w:cs="Times New Roman"/>
          <w:b/>
          <w:bCs/>
          <w:i/>
          <w:iCs/>
          <w:lang w:val="ru-RU"/>
        </w:rPr>
      </w:pPr>
      <w:bookmarkStart w:id="17" w:name="_Hlk201066135"/>
      <w:proofErr w:type="spellStart"/>
      <w:r w:rsidRPr="00660A3A">
        <w:rPr>
          <w:rFonts w:ascii="Times New Roman" w:hAnsi="Times New Roman" w:cs="Times New Roman"/>
          <w:b/>
          <w:bCs/>
          <w:i/>
          <w:iCs/>
          <w:lang w:val="ru-RU"/>
        </w:rPr>
        <w:t>Подчасть</w:t>
      </w:r>
      <w:proofErr w:type="spellEnd"/>
      <w:r w:rsidR="00165EC6" w:rsidRPr="00660A3A">
        <w:rPr>
          <w:rFonts w:ascii="Times New Roman" w:hAnsi="Times New Roman" w:cs="Times New Roman"/>
          <w:b/>
          <w:bCs/>
          <w:i/>
          <w:iCs/>
          <w:lang w:val="ru-RU"/>
        </w:rPr>
        <w:t xml:space="preserve"> 2</w:t>
      </w:r>
      <w:r w:rsidR="00016BBB" w:rsidRPr="00660A3A">
        <w:rPr>
          <w:rFonts w:ascii="Times New Roman" w:hAnsi="Times New Roman" w:cs="Times New Roman"/>
          <w:b/>
          <w:bCs/>
          <w:i/>
          <w:iCs/>
          <w:lang w:val="ru-RU"/>
        </w:rPr>
        <w:t xml:space="preserve"> </w:t>
      </w:r>
    </w:p>
    <w:bookmarkEnd w:id="17"/>
    <w:p w14:paraId="78BEE657" w14:textId="62540867" w:rsidR="00D2269E" w:rsidRPr="00660A3A" w:rsidRDefault="00D2269E" w:rsidP="00D2269E">
      <w:pPr>
        <w:shd w:val="clear" w:color="auto" w:fill="FFFFFF"/>
        <w:spacing w:before="60" w:after="0"/>
        <w:ind w:firstLine="425"/>
        <w:jc w:val="center"/>
        <w:rPr>
          <w:rStyle w:val="no-parag"/>
          <w:rFonts w:ascii="Times New Roman" w:eastAsia="Arial Unicode MS" w:hAnsi="Times New Roman" w:cs="Times New Roman"/>
          <w:b/>
          <w:bCs/>
          <w:i/>
          <w:iCs/>
          <w:shd w:val="clear" w:color="auto" w:fill="FFFFFF"/>
          <w:lang w:val="ru-RU"/>
        </w:rPr>
      </w:pPr>
      <w:r w:rsidRPr="00660A3A">
        <w:rPr>
          <w:rFonts w:ascii="Times New Roman" w:eastAsia="Arial Unicode MS" w:hAnsi="Times New Roman" w:cs="Times New Roman"/>
          <w:b/>
          <w:bCs/>
          <w:i/>
          <w:iCs/>
          <w:shd w:val="clear" w:color="auto" w:fill="FFFFFF"/>
          <w:lang w:val="ru-RU"/>
        </w:rPr>
        <w:t>Максимальные требования к капиталу</w:t>
      </w:r>
    </w:p>
    <w:p w14:paraId="7B5D030A" w14:textId="09079BEB" w:rsidR="00377277" w:rsidRPr="00660A3A" w:rsidRDefault="004D3445" w:rsidP="00E17C75">
      <w:pPr>
        <w:shd w:val="clear" w:color="auto" w:fill="FFFFFF"/>
        <w:spacing w:before="60" w:after="0"/>
        <w:ind w:firstLine="425"/>
        <w:jc w:val="both"/>
        <w:rPr>
          <w:rFonts w:ascii="Times New Roman" w:eastAsia="Arial Unicode MS" w:hAnsi="Times New Roman" w:cs="Times New Roman"/>
          <w:lang w:val="ru-RU"/>
        </w:rPr>
      </w:pPr>
      <w:r w:rsidRPr="00660A3A">
        <w:rPr>
          <w:rStyle w:val="no-parag"/>
          <w:rFonts w:ascii="Times New Roman" w:eastAsia="Arial Unicode MS" w:hAnsi="Times New Roman" w:cs="Times New Roman"/>
          <w:b/>
          <w:bCs/>
          <w:lang w:val="ru-RU"/>
        </w:rPr>
        <w:t>79.</w:t>
      </w:r>
      <w:r w:rsidR="00377277" w:rsidRPr="00660A3A">
        <w:rPr>
          <w:rStyle w:val="no-parag"/>
          <w:rFonts w:ascii="Times New Roman" w:eastAsia="Arial Unicode MS" w:hAnsi="Times New Roman" w:cs="Times New Roman"/>
          <w:lang w:val="ru-RU"/>
        </w:rPr>
        <w:t> </w:t>
      </w:r>
      <w:r w:rsidR="004419CD" w:rsidRPr="00660A3A">
        <w:rPr>
          <w:rStyle w:val="no-parag"/>
          <w:rFonts w:ascii="Times New Roman" w:eastAsia="Arial Unicode MS" w:hAnsi="Times New Roman" w:cs="Times New Roman"/>
          <w:lang w:val="ru-RU"/>
        </w:rPr>
        <w:t xml:space="preserve">Банк-оригинатор или банк-спонсор, использующий SEC-SA или SEC-ERBA, может в отношении имеющихся у него </w:t>
      </w:r>
      <w:proofErr w:type="spellStart"/>
      <w:r w:rsidR="004419CD" w:rsidRPr="00660A3A">
        <w:rPr>
          <w:rStyle w:val="no-parag"/>
          <w:rFonts w:ascii="Times New Roman" w:eastAsia="Arial Unicode MS" w:hAnsi="Times New Roman" w:cs="Times New Roman"/>
          <w:lang w:val="ru-RU"/>
        </w:rPr>
        <w:t>секьюритизационных</w:t>
      </w:r>
      <w:proofErr w:type="spellEnd"/>
      <w:r w:rsidR="004419CD" w:rsidRPr="00660A3A">
        <w:rPr>
          <w:rStyle w:val="no-parag"/>
          <w:rFonts w:ascii="Times New Roman" w:eastAsia="Arial Unicode MS" w:hAnsi="Times New Roman" w:cs="Times New Roman"/>
          <w:lang w:val="ru-RU"/>
        </w:rPr>
        <w:t xml:space="preserve"> позиций применять требования к максимальному капиталу, эквивалентные требованиям к капиталу, которые были бы рассчитаны в соответствии с Регламентом № 111/2018 в отношении базовых </w:t>
      </w:r>
      <w:proofErr w:type="spellStart"/>
      <w:r w:rsidR="004419CD" w:rsidRPr="00660A3A">
        <w:rPr>
          <w:rStyle w:val="no-parag"/>
          <w:rFonts w:ascii="Times New Roman" w:eastAsia="Arial Unicode MS" w:hAnsi="Times New Roman" w:cs="Times New Roman"/>
          <w:lang w:val="ru-RU"/>
        </w:rPr>
        <w:t>подврженностей</w:t>
      </w:r>
      <w:proofErr w:type="spellEnd"/>
      <w:r w:rsidR="004419CD" w:rsidRPr="00660A3A">
        <w:rPr>
          <w:rStyle w:val="no-parag"/>
          <w:rFonts w:ascii="Times New Roman" w:eastAsia="Arial Unicode MS" w:hAnsi="Times New Roman" w:cs="Times New Roman"/>
          <w:lang w:val="ru-RU"/>
        </w:rPr>
        <w:t>, как если бы они не были секьюритизированы</w:t>
      </w:r>
      <w:r w:rsidR="00377277" w:rsidRPr="00660A3A">
        <w:rPr>
          <w:rFonts w:ascii="Times New Roman" w:eastAsia="Arial Unicode MS" w:hAnsi="Times New Roman" w:cs="Times New Roman"/>
          <w:lang w:val="ru-RU"/>
        </w:rPr>
        <w:t xml:space="preserve">. </w:t>
      </w:r>
    </w:p>
    <w:p w14:paraId="487B52E4" w14:textId="2186E7AB" w:rsidR="00BC63B4" w:rsidRPr="00D719EA" w:rsidRDefault="004D3445" w:rsidP="00E17C75">
      <w:pPr>
        <w:shd w:val="clear" w:color="auto" w:fill="FFFFFF"/>
        <w:spacing w:before="60" w:after="0"/>
        <w:ind w:firstLine="425"/>
        <w:jc w:val="both"/>
        <w:rPr>
          <w:rStyle w:val="no-parag"/>
          <w:rFonts w:ascii="Times New Roman" w:eastAsia="Arial Unicode MS" w:hAnsi="Times New Roman" w:cs="Times New Roman"/>
          <w:lang w:val="ru-RU"/>
        </w:rPr>
      </w:pPr>
      <w:r w:rsidRPr="00D719EA">
        <w:rPr>
          <w:rStyle w:val="no-parag"/>
          <w:rFonts w:ascii="Times New Roman" w:eastAsia="Arial Unicode MS" w:hAnsi="Times New Roman" w:cs="Times New Roman"/>
          <w:b/>
          <w:bCs/>
          <w:lang w:val="ru-RU"/>
        </w:rPr>
        <w:t>80.</w:t>
      </w:r>
      <w:r w:rsidR="00377277" w:rsidRPr="00D719EA">
        <w:rPr>
          <w:rStyle w:val="no-parag"/>
          <w:rFonts w:ascii="Times New Roman" w:eastAsia="Arial Unicode MS" w:hAnsi="Times New Roman" w:cs="Times New Roman"/>
          <w:lang w:val="ru-RU"/>
        </w:rPr>
        <w:t> </w:t>
      </w:r>
      <w:r w:rsidR="00BC63B4" w:rsidRPr="00D719EA">
        <w:rPr>
          <w:rStyle w:val="no-parag"/>
          <w:rFonts w:ascii="Times New Roman" w:eastAsia="Arial Unicode MS" w:hAnsi="Times New Roman" w:cs="Times New Roman"/>
          <w:lang w:val="ru-RU"/>
        </w:rPr>
        <w:t>Требование к максимальному капиталу является результатом умножения суммы, рассчитанной в соответствии с п</w:t>
      </w:r>
      <w:r w:rsidR="00DB1212" w:rsidRPr="00D719EA">
        <w:rPr>
          <w:rStyle w:val="no-parag"/>
          <w:rFonts w:ascii="Times New Roman" w:eastAsia="Arial Unicode MS" w:hAnsi="Times New Roman" w:cs="Times New Roman"/>
          <w:lang w:val="ru-RU"/>
        </w:rPr>
        <w:t>.</w:t>
      </w:r>
      <w:r w:rsidR="00BC63B4" w:rsidRPr="00D719EA">
        <w:rPr>
          <w:rStyle w:val="no-parag"/>
          <w:rFonts w:ascii="Times New Roman" w:eastAsia="Arial Unicode MS" w:hAnsi="Times New Roman" w:cs="Times New Roman"/>
          <w:lang w:val="ru-RU"/>
        </w:rPr>
        <w:t xml:space="preserve"> 79, на наибольшую долю </w:t>
      </w:r>
      <w:r w:rsidR="00DB1212" w:rsidRPr="00D719EA">
        <w:rPr>
          <w:rStyle w:val="no-parag"/>
          <w:rFonts w:ascii="Times New Roman" w:eastAsia="Arial Unicode MS" w:hAnsi="Times New Roman" w:cs="Times New Roman"/>
          <w:lang w:val="ru-RU"/>
        </w:rPr>
        <w:t>активов</w:t>
      </w:r>
      <w:r w:rsidR="00BC63B4" w:rsidRPr="00D719EA">
        <w:rPr>
          <w:rStyle w:val="no-parag"/>
          <w:rFonts w:ascii="Times New Roman" w:eastAsia="Arial Unicode MS" w:hAnsi="Times New Roman" w:cs="Times New Roman"/>
          <w:lang w:val="ru-RU"/>
        </w:rPr>
        <w:t xml:space="preserve"> банка в соответствующих траншах (V), выраженную в процентах и рассчитанную следующим образом</w:t>
      </w:r>
      <w:r w:rsidR="00DB1212" w:rsidRPr="00D719EA">
        <w:rPr>
          <w:rStyle w:val="no-parag"/>
          <w:rFonts w:ascii="Times New Roman" w:eastAsia="Arial Unicode MS" w:hAnsi="Times New Roman" w:cs="Times New Roman"/>
          <w:lang w:val="ru-RU"/>
        </w:rPr>
        <w:t>:</w:t>
      </w:r>
      <w:r w:rsidR="00377277" w:rsidRPr="00D719EA">
        <w:rPr>
          <w:rStyle w:val="no-parag"/>
          <w:rFonts w:ascii="Times New Roman" w:eastAsia="Arial Unicode MS" w:hAnsi="Times New Roman" w:cs="Times New Roman"/>
          <w:lang w:val="ru-RU"/>
        </w:rPr>
        <w:t> </w:t>
      </w:r>
    </w:p>
    <w:p w14:paraId="6B022D60" w14:textId="4EFC6C08" w:rsidR="00377277" w:rsidRPr="00D719EA" w:rsidRDefault="004D3445" w:rsidP="00320DCD">
      <w:pPr>
        <w:shd w:val="clear" w:color="auto" w:fill="FFFFFF"/>
        <w:spacing w:before="30" w:after="0"/>
        <w:ind w:firstLine="425"/>
        <w:jc w:val="both"/>
        <w:rPr>
          <w:rFonts w:ascii="Times New Roman" w:eastAsia="Arial Unicode MS" w:hAnsi="Times New Roman" w:cs="Times New Roman"/>
          <w:lang w:val="ru-RU"/>
        </w:rPr>
      </w:pPr>
      <w:r w:rsidRPr="00D719EA">
        <w:rPr>
          <w:rFonts w:ascii="Times New Roman" w:eastAsia="Arial Unicode MS" w:hAnsi="Times New Roman" w:cs="Times New Roman"/>
          <w:lang w:val="ru-RU"/>
        </w:rPr>
        <w:t>80.1.</w:t>
      </w:r>
      <w:r w:rsidR="00377277" w:rsidRPr="00D719EA">
        <w:rPr>
          <w:rFonts w:ascii="Times New Roman" w:eastAsia="Arial Unicode MS" w:hAnsi="Times New Roman" w:cs="Times New Roman"/>
          <w:lang w:val="ru-RU"/>
        </w:rPr>
        <w:t> </w:t>
      </w:r>
      <w:r w:rsidR="00DB1212" w:rsidRPr="00D719EA">
        <w:rPr>
          <w:rFonts w:ascii="Times New Roman" w:eastAsia="Arial Unicode MS" w:hAnsi="Times New Roman" w:cs="Times New Roman"/>
          <w:lang w:val="ru-RU"/>
        </w:rPr>
        <w:t xml:space="preserve">для банка, который держит одну или несколько </w:t>
      </w:r>
      <w:proofErr w:type="spellStart"/>
      <w:r w:rsidR="00DB1212" w:rsidRPr="00D719EA">
        <w:rPr>
          <w:rFonts w:ascii="Times New Roman" w:eastAsia="Arial Unicode MS" w:hAnsi="Times New Roman" w:cs="Times New Roman"/>
          <w:lang w:val="ru-RU"/>
        </w:rPr>
        <w:t>секьюритизационных</w:t>
      </w:r>
      <w:proofErr w:type="spellEnd"/>
      <w:r w:rsidR="00DB1212" w:rsidRPr="00D719EA">
        <w:rPr>
          <w:rFonts w:ascii="Times New Roman" w:eastAsia="Arial Unicode MS" w:hAnsi="Times New Roman" w:cs="Times New Roman"/>
          <w:lang w:val="ru-RU"/>
        </w:rPr>
        <w:t xml:space="preserve"> позиций в одном транше, V равен отношению номинальной суммы </w:t>
      </w:r>
      <w:proofErr w:type="spellStart"/>
      <w:r w:rsidR="00DB1212" w:rsidRPr="00D719EA">
        <w:rPr>
          <w:rFonts w:ascii="Times New Roman" w:eastAsia="Arial Unicode MS" w:hAnsi="Times New Roman" w:cs="Times New Roman"/>
          <w:lang w:val="ru-RU"/>
        </w:rPr>
        <w:t>секьюритизационных</w:t>
      </w:r>
      <w:proofErr w:type="spellEnd"/>
      <w:r w:rsidR="00DB1212" w:rsidRPr="00D719EA">
        <w:rPr>
          <w:rFonts w:ascii="Times New Roman" w:eastAsia="Arial Unicode MS" w:hAnsi="Times New Roman" w:cs="Times New Roman"/>
          <w:lang w:val="ru-RU"/>
        </w:rPr>
        <w:t xml:space="preserve"> позиций, которые банк держит в соответствующем транше, к номинальной сумме этого транша</w:t>
      </w:r>
      <w:r w:rsidR="00377277" w:rsidRPr="00D719EA">
        <w:rPr>
          <w:rFonts w:ascii="Times New Roman" w:eastAsia="Arial Unicode MS" w:hAnsi="Times New Roman" w:cs="Times New Roman"/>
          <w:lang w:val="ru-RU"/>
        </w:rPr>
        <w:t>;</w:t>
      </w:r>
    </w:p>
    <w:p w14:paraId="34EB7C4F" w14:textId="10601FFA" w:rsidR="00377277" w:rsidRPr="00D719EA" w:rsidRDefault="004D3445" w:rsidP="00320DCD">
      <w:pPr>
        <w:shd w:val="clear" w:color="auto" w:fill="FFFFFF"/>
        <w:spacing w:before="30" w:after="0"/>
        <w:ind w:firstLine="425"/>
        <w:jc w:val="both"/>
        <w:rPr>
          <w:rFonts w:ascii="Times New Roman" w:eastAsia="Arial Unicode MS" w:hAnsi="Times New Roman" w:cs="Times New Roman"/>
          <w:lang w:val="ru-RU"/>
        </w:rPr>
      </w:pPr>
      <w:r w:rsidRPr="00D719EA">
        <w:rPr>
          <w:rFonts w:ascii="Times New Roman" w:eastAsia="Arial Unicode MS" w:hAnsi="Times New Roman" w:cs="Times New Roman"/>
          <w:lang w:val="ru-RU"/>
        </w:rPr>
        <w:t>80.2.</w:t>
      </w:r>
      <w:r w:rsidR="00377277" w:rsidRPr="00D719EA">
        <w:rPr>
          <w:rFonts w:ascii="Times New Roman" w:eastAsia="Arial Unicode MS" w:hAnsi="Times New Roman" w:cs="Times New Roman"/>
          <w:lang w:val="ru-RU"/>
        </w:rPr>
        <w:t> </w:t>
      </w:r>
      <w:r w:rsidR="009731DE" w:rsidRPr="00D719EA">
        <w:rPr>
          <w:rFonts w:ascii="Times New Roman" w:eastAsia="Arial Unicode MS" w:hAnsi="Times New Roman" w:cs="Times New Roman"/>
          <w:lang w:val="ru-RU"/>
        </w:rPr>
        <w:t xml:space="preserve">для банка, имеющего </w:t>
      </w:r>
      <w:proofErr w:type="spellStart"/>
      <w:r w:rsidR="009731DE" w:rsidRPr="00D719EA">
        <w:rPr>
          <w:rFonts w:ascii="Times New Roman" w:eastAsia="Arial Unicode MS" w:hAnsi="Times New Roman" w:cs="Times New Roman"/>
          <w:lang w:val="ru-RU"/>
        </w:rPr>
        <w:t>секьюритизационные</w:t>
      </w:r>
      <w:proofErr w:type="spellEnd"/>
      <w:r w:rsidR="009731DE" w:rsidRPr="00D719EA">
        <w:rPr>
          <w:rFonts w:ascii="Times New Roman" w:eastAsia="Arial Unicode MS" w:hAnsi="Times New Roman" w:cs="Times New Roman"/>
          <w:lang w:val="ru-RU"/>
        </w:rPr>
        <w:t xml:space="preserve"> позиции в виде различных траншей, V равен максимальной доле процентных ставок в рамках различных траншей. Для этого доля процентов для каждого из различных траншей рассчитывается в соответствии с подп. 80.1</w:t>
      </w:r>
      <w:r w:rsidR="00377277" w:rsidRPr="00D719EA">
        <w:rPr>
          <w:rFonts w:ascii="Times New Roman" w:eastAsia="Arial Unicode MS" w:hAnsi="Times New Roman" w:cs="Times New Roman"/>
          <w:lang w:val="ru-RU"/>
        </w:rPr>
        <w:t>.</w:t>
      </w:r>
    </w:p>
    <w:p w14:paraId="07E64B9A" w14:textId="0B7CF21B" w:rsidR="009731DE" w:rsidRPr="00D719EA" w:rsidRDefault="004D3445" w:rsidP="00E17C75">
      <w:pPr>
        <w:shd w:val="clear" w:color="auto" w:fill="FFFFFF"/>
        <w:spacing w:before="60" w:after="0"/>
        <w:ind w:firstLine="425"/>
        <w:jc w:val="both"/>
        <w:rPr>
          <w:rStyle w:val="no-parag"/>
          <w:rFonts w:ascii="Times New Roman" w:eastAsia="Arial Unicode MS" w:hAnsi="Times New Roman" w:cs="Times New Roman"/>
          <w:lang w:val="ru-RU"/>
        </w:rPr>
      </w:pPr>
      <w:r w:rsidRPr="00D719EA">
        <w:rPr>
          <w:rStyle w:val="no-parag"/>
          <w:rFonts w:ascii="Times New Roman" w:eastAsia="Arial Unicode MS" w:hAnsi="Times New Roman" w:cs="Times New Roman"/>
          <w:b/>
          <w:bCs/>
          <w:lang w:val="ru-RU"/>
        </w:rPr>
        <w:t>81.</w:t>
      </w:r>
      <w:r w:rsidR="00377277" w:rsidRPr="00D719EA">
        <w:rPr>
          <w:rStyle w:val="no-parag"/>
          <w:rFonts w:ascii="Times New Roman" w:eastAsia="Arial Unicode MS" w:hAnsi="Times New Roman" w:cs="Times New Roman"/>
          <w:lang w:val="ru-RU"/>
        </w:rPr>
        <w:t>  </w:t>
      </w:r>
      <w:r w:rsidR="009731DE" w:rsidRPr="00D719EA">
        <w:rPr>
          <w:rStyle w:val="no-parag"/>
          <w:rFonts w:ascii="Times New Roman" w:eastAsia="Arial Unicode MS" w:hAnsi="Times New Roman" w:cs="Times New Roman"/>
          <w:lang w:val="ru-RU"/>
        </w:rPr>
        <w:t xml:space="preserve">При расчете требования к </w:t>
      </w:r>
      <w:r w:rsidR="002F67C1" w:rsidRPr="00D719EA">
        <w:rPr>
          <w:rStyle w:val="no-parag"/>
          <w:rFonts w:ascii="Times New Roman" w:eastAsia="Arial Unicode MS" w:hAnsi="Times New Roman" w:cs="Times New Roman"/>
          <w:lang w:val="ru-RU"/>
        </w:rPr>
        <w:t xml:space="preserve">максимальному </w:t>
      </w:r>
      <w:r w:rsidR="009731DE" w:rsidRPr="00D719EA">
        <w:rPr>
          <w:rStyle w:val="no-parag"/>
          <w:rFonts w:ascii="Times New Roman" w:eastAsia="Arial Unicode MS" w:hAnsi="Times New Roman" w:cs="Times New Roman"/>
          <w:lang w:val="ru-RU"/>
        </w:rPr>
        <w:t>капиталу для позиции секьюритизации в соответствии с настоящ</w:t>
      </w:r>
      <w:r w:rsidR="002F67C1" w:rsidRPr="00D719EA">
        <w:rPr>
          <w:rStyle w:val="no-parag"/>
          <w:rFonts w:ascii="Times New Roman" w:eastAsia="Arial Unicode MS" w:hAnsi="Times New Roman" w:cs="Times New Roman"/>
          <w:lang w:val="ru-RU"/>
        </w:rPr>
        <w:t xml:space="preserve">ей </w:t>
      </w:r>
      <w:proofErr w:type="spellStart"/>
      <w:r w:rsidR="002F67C1" w:rsidRPr="00D719EA">
        <w:rPr>
          <w:rStyle w:val="no-parag"/>
          <w:rFonts w:ascii="Times New Roman" w:eastAsia="Arial Unicode MS" w:hAnsi="Times New Roman" w:cs="Times New Roman"/>
          <w:lang w:val="ru-RU"/>
        </w:rPr>
        <w:t>п</w:t>
      </w:r>
      <w:r w:rsidR="009731DE" w:rsidRPr="00D719EA">
        <w:rPr>
          <w:rStyle w:val="no-parag"/>
          <w:rFonts w:ascii="Times New Roman" w:eastAsia="Arial Unicode MS" w:hAnsi="Times New Roman" w:cs="Times New Roman"/>
          <w:lang w:val="ru-RU"/>
        </w:rPr>
        <w:t>од</w:t>
      </w:r>
      <w:r w:rsidR="002F67C1" w:rsidRPr="00D719EA">
        <w:rPr>
          <w:rStyle w:val="no-parag"/>
          <w:rFonts w:ascii="Times New Roman" w:eastAsia="Arial Unicode MS" w:hAnsi="Times New Roman" w:cs="Times New Roman"/>
          <w:lang w:val="ru-RU"/>
        </w:rPr>
        <w:t>частью</w:t>
      </w:r>
      <w:proofErr w:type="spellEnd"/>
      <w:r w:rsidR="009731DE" w:rsidRPr="00D719EA">
        <w:rPr>
          <w:rStyle w:val="no-parag"/>
          <w:rFonts w:ascii="Times New Roman" w:eastAsia="Arial Unicode MS" w:hAnsi="Times New Roman" w:cs="Times New Roman"/>
          <w:lang w:val="ru-RU"/>
        </w:rPr>
        <w:t xml:space="preserve">, полная сумма любой прибыли от продажи и любой процентной составляющей кредитного усиления в результате сделки секьюритизации должна быть вычтена из базовых </w:t>
      </w:r>
      <w:r w:rsidR="002F67C1" w:rsidRPr="00D719EA">
        <w:rPr>
          <w:rStyle w:val="no-parag"/>
          <w:rFonts w:ascii="Times New Roman" w:eastAsia="Arial Unicode MS" w:hAnsi="Times New Roman" w:cs="Times New Roman"/>
          <w:lang w:val="ru-RU"/>
        </w:rPr>
        <w:t xml:space="preserve">подверженностей </w:t>
      </w:r>
      <w:r w:rsidR="00D719EA" w:rsidRPr="00D719EA">
        <w:rPr>
          <w:rStyle w:val="no-parag"/>
          <w:rFonts w:ascii="Times New Roman" w:eastAsia="Arial Unicode MS" w:hAnsi="Times New Roman" w:cs="Times New Roman"/>
          <w:lang w:val="ru-RU"/>
        </w:rPr>
        <w:t>основных собственных</w:t>
      </w:r>
      <w:r w:rsidR="002F67C1" w:rsidRPr="00D719EA">
        <w:rPr>
          <w:rStyle w:val="no-parag"/>
          <w:rFonts w:ascii="Times New Roman" w:eastAsia="Arial Unicode MS" w:hAnsi="Times New Roman" w:cs="Times New Roman"/>
          <w:lang w:val="ru-RU"/>
        </w:rPr>
        <w:t xml:space="preserve"> средств</w:t>
      </w:r>
      <w:r w:rsidR="009731DE" w:rsidRPr="00D719EA">
        <w:rPr>
          <w:rStyle w:val="no-parag"/>
          <w:rFonts w:ascii="Times New Roman" w:eastAsia="Arial Unicode MS" w:hAnsi="Times New Roman" w:cs="Times New Roman"/>
          <w:lang w:val="ru-RU"/>
        </w:rPr>
        <w:t xml:space="preserve">1 уровня в соответствии с </w:t>
      </w:r>
      <w:r w:rsidR="00D719EA" w:rsidRPr="00D719EA">
        <w:rPr>
          <w:rStyle w:val="no-parag"/>
          <w:rFonts w:ascii="Times New Roman" w:eastAsia="Arial Unicode MS" w:hAnsi="Times New Roman" w:cs="Times New Roman"/>
          <w:lang w:val="ru-RU"/>
        </w:rPr>
        <w:t>Регламентом №</w:t>
      </w:r>
      <w:r w:rsidR="009731DE" w:rsidRPr="00D719EA">
        <w:rPr>
          <w:rStyle w:val="no-parag"/>
          <w:rFonts w:ascii="Times New Roman" w:eastAsia="Arial Unicode MS" w:hAnsi="Times New Roman" w:cs="Times New Roman"/>
          <w:lang w:val="ru-RU"/>
        </w:rPr>
        <w:t xml:space="preserve"> 109/2018</w:t>
      </w:r>
      <w:r w:rsidR="00D719EA" w:rsidRPr="00D719EA">
        <w:rPr>
          <w:rStyle w:val="no-parag"/>
          <w:rFonts w:ascii="Times New Roman" w:eastAsia="Arial Unicode MS" w:hAnsi="Times New Roman" w:cs="Times New Roman"/>
          <w:lang w:val="ru-RU"/>
        </w:rPr>
        <w:t>.</w:t>
      </w:r>
    </w:p>
    <w:p w14:paraId="4DCE8530" w14:textId="77777777" w:rsidR="002B0AB3" w:rsidRPr="00D90C9C" w:rsidRDefault="002B0AB3" w:rsidP="00864762">
      <w:pPr>
        <w:pStyle w:val="ListParagraph"/>
        <w:spacing w:before="120" w:after="0" w:line="240" w:lineRule="auto"/>
        <w:ind w:left="0"/>
        <w:contextualSpacing w:val="0"/>
        <w:jc w:val="center"/>
        <w:rPr>
          <w:rFonts w:ascii="Times New Roman" w:hAnsi="Times New Roman" w:cs="Times New Roman"/>
          <w:b/>
          <w:bCs/>
          <w:i/>
          <w:iCs/>
          <w:lang w:val="ru-RU"/>
        </w:rPr>
      </w:pPr>
      <w:bookmarkStart w:id="18" w:name="_Hlk201065741"/>
    </w:p>
    <w:p w14:paraId="36F3EEF9" w14:textId="77777777" w:rsidR="002B0AB3" w:rsidRPr="00D90C9C" w:rsidRDefault="002B0AB3" w:rsidP="00864762">
      <w:pPr>
        <w:pStyle w:val="ListParagraph"/>
        <w:spacing w:before="120" w:after="0" w:line="240" w:lineRule="auto"/>
        <w:ind w:left="0"/>
        <w:contextualSpacing w:val="0"/>
        <w:jc w:val="center"/>
        <w:rPr>
          <w:rFonts w:ascii="Times New Roman" w:hAnsi="Times New Roman" w:cs="Times New Roman"/>
          <w:b/>
          <w:bCs/>
          <w:i/>
          <w:iCs/>
          <w:lang w:val="ru-RU"/>
        </w:rPr>
      </w:pPr>
    </w:p>
    <w:p w14:paraId="472FB276" w14:textId="06D866FF" w:rsidR="00165EC6" w:rsidRPr="003C5746" w:rsidRDefault="00B97078" w:rsidP="00864762">
      <w:pPr>
        <w:pStyle w:val="ListParagraph"/>
        <w:spacing w:before="120" w:after="0" w:line="240" w:lineRule="auto"/>
        <w:ind w:left="0"/>
        <w:contextualSpacing w:val="0"/>
        <w:jc w:val="center"/>
        <w:rPr>
          <w:rFonts w:ascii="Times New Roman" w:hAnsi="Times New Roman" w:cs="Times New Roman"/>
          <w:b/>
          <w:bCs/>
          <w:i/>
          <w:iCs/>
        </w:rPr>
      </w:pPr>
      <w:r>
        <w:rPr>
          <w:rFonts w:ascii="Times New Roman" w:hAnsi="Times New Roman" w:cs="Times New Roman"/>
          <w:b/>
          <w:bCs/>
          <w:i/>
          <w:iCs/>
          <w:lang w:val="ru-RU"/>
        </w:rPr>
        <w:lastRenderedPageBreak/>
        <w:t>Часть</w:t>
      </w:r>
      <w:r w:rsidR="00165EC6" w:rsidRPr="003C5746">
        <w:rPr>
          <w:rFonts w:ascii="Times New Roman" w:hAnsi="Times New Roman" w:cs="Times New Roman"/>
          <w:b/>
          <w:bCs/>
          <w:i/>
          <w:iCs/>
        </w:rPr>
        <w:t xml:space="preserve"> 5</w:t>
      </w:r>
      <w:r w:rsidR="00016BBB" w:rsidRPr="003C5746">
        <w:rPr>
          <w:rFonts w:ascii="Times New Roman" w:hAnsi="Times New Roman" w:cs="Times New Roman"/>
          <w:b/>
          <w:bCs/>
          <w:i/>
          <w:iCs/>
        </w:rPr>
        <w:t xml:space="preserve"> </w:t>
      </w:r>
    </w:p>
    <w:p w14:paraId="32A485B7" w14:textId="77777777" w:rsidR="00B97078" w:rsidRPr="008F65E8" w:rsidRDefault="00B97078" w:rsidP="002B0AB3">
      <w:pPr>
        <w:shd w:val="clear" w:color="auto" w:fill="FFFFFF"/>
        <w:spacing w:after="0" w:line="240" w:lineRule="auto"/>
        <w:jc w:val="center"/>
        <w:rPr>
          <w:rFonts w:ascii="Times New Roman" w:hAnsi="Times New Roman" w:cs="Times New Roman"/>
          <w:b/>
          <w:bCs/>
          <w:i/>
          <w:iCs/>
          <w:lang w:val="ru-RU"/>
        </w:rPr>
      </w:pPr>
      <w:r w:rsidRPr="008F65E8">
        <w:rPr>
          <w:rFonts w:ascii="Times New Roman" w:hAnsi="Times New Roman" w:cs="Times New Roman"/>
          <w:b/>
          <w:bCs/>
          <w:i/>
          <w:iCs/>
          <w:lang w:val="ru-RU"/>
        </w:rPr>
        <w:t>Общие положения</w:t>
      </w:r>
    </w:p>
    <w:p w14:paraId="76A7251C" w14:textId="77777777" w:rsidR="002B0AB3" w:rsidRPr="00D90C9C" w:rsidRDefault="00B97078" w:rsidP="002B0AB3">
      <w:pPr>
        <w:shd w:val="clear" w:color="auto" w:fill="FFFFFF"/>
        <w:spacing w:before="120" w:after="0" w:line="240" w:lineRule="auto"/>
        <w:jc w:val="center"/>
        <w:rPr>
          <w:rFonts w:ascii="Times New Roman" w:hAnsi="Times New Roman" w:cs="Times New Roman"/>
          <w:b/>
          <w:bCs/>
          <w:i/>
          <w:iCs/>
          <w:lang w:val="ru-RU"/>
        </w:rPr>
      </w:pPr>
      <w:proofErr w:type="spellStart"/>
      <w:r w:rsidRPr="008F65E8">
        <w:rPr>
          <w:rFonts w:ascii="Times New Roman" w:hAnsi="Times New Roman" w:cs="Times New Roman"/>
          <w:b/>
          <w:bCs/>
          <w:i/>
          <w:iCs/>
          <w:lang w:val="ru-RU"/>
        </w:rPr>
        <w:t>Подчасть</w:t>
      </w:r>
      <w:proofErr w:type="spellEnd"/>
      <w:r w:rsidR="00165EC6" w:rsidRPr="008F65E8">
        <w:rPr>
          <w:rFonts w:ascii="Times New Roman" w:hAnsi="Times New Roman" w:cs="Times New Roman"/>
          <w:b/>
          <w:bCs/>
          <w:i/>
          <w:iCs/>
          <w:lang w:val="ru-RU"/>
        </w:rPr>
        <w:t xml:space="preserve"> 1</w:t>
      </w:r>
      <w:r w:rsidR="002B0AB3" w:rsidRPr="00D90C9C">
        <w:rPr>
          <w:rFonts w:ascii="Times New Roman" w:hAnsi="Times New Roman" w:cs="Times New Roman"/>
          <w:b/>
          <w:bCs/>
          <w:i/>
          <w:iCs/>
          <w:lang w:val="ru-RU"/>
        </w:rPr>
        <w:t xml:space="preserve"> </w:t>
      </w:r>
      <w:bookmarkEnd w:id="18"/>
    </w:p>
    <w:p w14:paraId="280EB69F" w14:textId="26005AC6" w:rsidR="006E42FE" w:rsidRPr="008F65E8" w:rsidRDefault="006E42FE" w:rsidP="002B0AB3">
      <w:pPr>
        <w:shd w:val="clear" w:color="auto" w:fill="FFFFFF"/>
        <w:spacing w:after="0" w:line="240" w:lineRule="auto"/>
        <w:jc w:val="center"/>
        <w:rPr>
          <w:rFonts w:ascii="Times New Roman" w:eastAsia="Arial Unicode MS" w:hAnsi="Times New Roman" w:cs="Times New Roman"/>
          <w:b/>
          <w:bCs/>
          <w:i/>
          <w:iCs/>
          <w:shd w:val="clear" w:color="auto" w:fill="FFFFFF"/>
          <w:lang w:val="ru-RU"/>
        </w:rPr>
      </w:pPr>
      <w:proofErr w:type="spellStart"/>
      <w:r w:rsidRPr="008F65E8">
        <w:rPr>
          <w:rFonts w:ascii="Times New Roman" w:eastAsia="Arial Unicode MS" w:hAnsi="Times New Roman" w:cs="Times New Roman"/>
          <w:b/>
          <w:bCs/>
          <w:i/>
          <w:iCs/>
          <w:shd w:val="clear" w:color="auto" w:fill="FFFFFF"/>
          <w:lang w:val="ru-RU"/>
        </w:rPr>
        <w:t>Ресекуризация</w:t>
      </w:r>
      <w:proofErr w:type="spellEnd"/>
    </w:p>
    <w:p w14:paraId="1EC4FF06" w14:textId="55383878" w:rsidR="00F45958" w:rsidRPr="005337EC" w:rsidRDefault="00E645EA" w:rsidP="00E17C75">
      <w:pPr>
        <w:shd w:val="clear" w:color="auto" w:fill="FFFFFF"/>
        <w:spacing w:before="60" w:after="0"/>
        <w:ind w:firstLine="426"/>
        <w:jc w:val="both"/>
        <w:rPr>
          <w:rFonts w:ascii="Times New Roman" w:eastAsia="Arial Unicode MS" w:hAnsi="Times New Roman" w:cs="Times New Roman"/>
          <w:lang w:val="ru-RU"/>
        </w:rPr>
      </w:pPr>
      <w:r w:rsidRPr="005337EC">
        <w:rPr>
          <w:rStyle w:val="no-parag"/>
          <w:rFonts w:ascii="Times New Roman" w:eastAsia="Arial Unicode MS" w:hAnsi="Times New Roman" w:cs="Times New Roman"/>
          <w:b/>
          <w:bCs/>
          <w:lang w:val="ru-RU"/>
        </w:rPr>
        <w:t>82.</w:t>
      </w:r>
      <w:r w:rsidR="00F45958" w:rsidRPr="005337EC">
        <w:rPr>
          <w:rStyle w:val="no-parag"/>
          <w:rFonts w:ascii="Times New Roman" w:eastAsia="Arial Unicode MS" w:hAnsi="Times New Roman" w:cs="Times New Roman"/>
          <w:lang w:val="ru-RU"/>
        </w:rPr>
        <w:t>  </w:t>
      </w:r>
      <w:r w:rsidR="005960FF" w:rsidRPr="005337EC">
        <w:rPr>
          <w:rStyle w:val="no-parag"/>
          <w:rFonts w:ascii="Times New Roman" w:eastAsia="Arial Unicode MS" w:hAnsi="Times New Roman" w:cs="Times New Roman"/>
          <w:lang w:val="ru-RU"/>
        </w:rPr>
        <w:t xml:space="preserve">В отношении позиции по </w:t>
      </w:r>
      <w:proofErr w:type="spellStart"/>
      <w:r w:rsidR="005960FF" w:rsidRPr="005337EC">
        <w:rPr>
          <w:rStyle w:val="no-parag"/>
          <w:rFonts w:ascii="Times New Roman" w:eastAsia="Arial Unicode MS" w:hAnsi="Times New Roman" w:cs="Times New Roman"/>
          <w:lang w:val="ru-RU"/>
        </w:rPr>
        <w:t>ресекьюритизации</w:t>
      </w:r>
      <w:proofErr w:type="spellEnd"/>
      <w:r w:rsidR="005960FF" w:rsidRPr="005337EC">
        <w:rPr>
          <w:rStyle w:val="no-parag"/>
          <w:rFonts w:ascii="Times New Roman" w:eastAsia="Arial Unicode MS" w:hAnsi="Times New Roman" w:cs="Times New Roman"/>
          <w:lang w:val="ru-RU"/>
        </w:rPr>
        <w:t xml:space="preserve"> банки должны применять подход ESA-SA в соответствии с </w:t>
      </w:r>
      <w:proofErr w:type="spellStart"/>
      <w:r w:rsidR="005960FF" w:rsidRPr="005337EC">
        <w:rPr>
          <w:rStyle w:val="no-parag"/>
          <w:rFonts w:ascii="Times New Roman" w:eastAsia="Arial Unicode MS" w:hAnsi="Times New Roman" w:cs="Times New Roman"/>
          <w:lang w:val="ru-RU"/>
        </w:rPr>
        <w:t>подчастью</w:t>
      </w:r>
      <w:proofErr w:type="spellEnd"/>
      <w:r w:rsidR="005960FF" w:rsidRPr="005337EC">
        <w:rPr>
          <w:rStyle w:val="no-parag"/>
          <w:rFonts w:ascii="Times New Roman" w:eastAsia="Arial Unicode MS" w:hAnsi="Times New Roman" w:cs="Times New Roman"/>
          <w:lang w:val="ru-RU"/>
        </w:rPr>
        <w:t xml:space="preserve"> 1 части 3 настоящей главы, со следующими изменениями</w:t>
      </w:r>
      <w:r w:rsidR="00F45958" w:rsidRPr="005337EC">
        <w:rPr>
          <w:rFonts w:ascii="Times New Roman" w:eastAsia="Arial Unicode MS" w:hAnsi="Times New Roman" w:cs="Times New Roman"/>
          <w:lang w:val="ru-RU"/>
        </w:rPr>
        <w:t>:</w:t>
      </w:r>
    </w:p>
    <w:p w14:paraId="6758BCAF" w14:textId="77777777" w:rsidR="003119D9" w:rsidRPr="005337EC" w:rsidRDefault="00D86058" w:rsidP="00320DCD">
      <w:pPr>
        <w:shd w:val="clear" w:color="auto" w:fill="FFFFFF"/>
        <w:spacing w:before="30" w:after="0"/>
        <w:ind w:left="425"/>
        <w:jc w:val="both"/>
        <w:rPr>
          <w:rFonts w:ascii="Times New Roman" w:eastAsia="Arial Unicode MS" w:hAnsi="Times New Roman" w:cs="Times New Roman"/>
          <w:lang w:val="ru-RU"/>
        </w:rPr>
      </w:pPr>
      <w:r w:rsidRPr="005337EC">
        <w:rPr>
          <w:rFonts w:ascii="Times New Roman" w:eastAsia="Arial Unicode MS" w:hAnsi="Times New Roman" w:cs="Times New Roman"/>
          <w:lang w:val="ru-RU"/>
        </w:rPr>
        <w:t>82.1.</w:t>
      </w:r>
      <w:r w:rsidR="00F45958" w:rsidRPr="005337EC">
        <w:rPr>
          <w:rFonts w:ascii="Times New Roman" w:eastAsia="Arial Unicode MS" w:hAnsi="Times New Roman" w:cs="Times New Roman"/>
          <w:lang w:val="ru-RU"/>
        </w:rPr>
        <w:t xml:space="preserve"> W = </w:t>
      </w:r>
      <w:r w:rsidR="00795AE6" w:rsidRPr="005337EC">
        <w:rPr>
          <w:rFonts w:ascii="Times New Roman" w:eastAsia="Arial Unicode MS" w:hAnsi="Times New Roman" w:cs="Times New Roman"/>
          <w:lang w:val="ru-RU"/>
        </w:rPr>
        <w:t>0 для любой подверженности траншу секьюритизации в рамках портфеля базовых подверженностей;</w:t>
      </w:r>
    </w:p>
    <w:p w14:paraId="746EB571" w14:textId="5A0E0814" w:rsidR="00F45958" w:rsidRPr="005337EC" w:rsidRDefault="00D86058" w:rsidP="00320DCD">
      <w:pPr>
        <w:shd w:val="clear" w:color="auto" w:fill="FFFFFF"/>
        <w:spacing w:before="30" w:after="0"/>
        <w:ind w:left="425"/>
        <w:jc w:val="both"/>
        <w:rPr>
          <w:rFonts w:ascii="Times New Roman" w:eastAsia="Arial Unicode MS" w:hAnsi="Times New Roman" w:cs="Times New Roman"/>
          <w:lang w:val="ru-RU"/>
        </w:rPr>
      </w:pPr>
      <w:r w:rsidRPr="005337EC">
        <w:rPr>
          <w:rFonts w:ascii="Times New Roman" w:eastAsia="Arial Unicode MS" w:hAnsi="Times New Roman" w:cs="Times New Roman"/>
          <w:lang w:val="ru-RU"/>
        </w:rPr>
        <w:t xml:space="preserve">82.2. </w:t>
      </w:r>
      <w:r w:rsidR="00F45958" w:rsidRPr="005337EC">
        <w:rPr>
          <w:rFonts w:ascii="Times New Roman" w:eastAsia="Arial Unicode MS" w:hAnsi="Times New Roman" w:cs="Times New Roman"/>
          <w:lang w:val="ru-RU"/>
        </w:rPr>
        <w:t>p = 1,5;</w:t>
      </w:r>
    </w:p>
    <w:p w14:paraId="15BBB96F" w14:textId="19478F89" w:rsidR="00F45958" w:rsidRPr="005337EC" w:rsidRDefault="00D86058" w:rsidP="00320DCD">
      <w:pPr>
        <w:shd w:val="clear" w:color="auto" w:fill="FFFFFF"/>
        <w:spacing w:before="30" w:after="0"/>
        <w:ind w:left="425"/>
        <w:jc w:val="both"/>
        <w:rPr>
          <w:rFonts w:ascii="Times New Roman" w:eastAsia="Arial Unicode MS" w:hAnsi="Times New Roman" w:cs="Times New Roman"/>
          <w:lang w:val="ru-RU"/>
        </w:rPr>
      </w:pPr>
      <w:r w:rsidRPr="005337EC">
        <w:rPr>
          <w:rFonts w:ascii="Times New Roman" w:eastAsia="Arial Unicode MS" w:hAnsi="Times New Roman" w:cs="Times New Roman"/>
          <w:lang w:val="ru-RU"/>
        </w:rPr>
        <w:t xml:space="preserve">82.3. </w:t>
      </w:r>
      <w:r w:rsidR="003119D9" w:rsidRPr="005337EC">
        <w:rPr>
          <w:rFonts w:ascii="Times New Roman" w:eastAsia="Arial Unicode MS" w:hAnsi="Times New Roman" w:cs="Times New Roman"/>
          <w:lang w:val="ru-RU"/>
        </w:rPr>
        <w:t>полученный вес риска должен соответствовать порогу коэффициента риска в размере</w:t>
      </w:r>
      <w:r w:rsidR="00DD6B88" w:rsidRPr="005337EC">
        <w:rPr>
          <w:rFonts w:ascii="Times New Roman" w:eastAsia="Arial Unicode MS" w:hAnsi="Times New Roman" w:cs="Times New Roman"/>
          <w:lang w:val="ru-RU"/>
        </w:rPr>
        <w:t xml:space="preserve"> </w:t>
      </w:r>
      <w:r w:rsidR="00F45958" w:rsidRPr="005337EC">
        <w:rPr>
          <w:rFonts w:ascii="Times New Roman" w:eastAsia="Arial Unicode MS" w:hAnsi="Times New Roman" w:cs="Times New Roman"/>
          <w:lang w:val="ru-RU"/>
        </w:rPr>
        <w:t>100 %.</w:t>
      </w:r>
    </w:p>
    <w:p w14:paraId="7E174FE4" w14:textId="4B90CEDD" w:rsidR="00F45958" w:rsidRPr="005337EC" w:rsidRDefault="00447566" w:rsidP="00864762">
      <w:pPr>
        <w:shd w:val="clear" w:color="auto" w:fill="FFFFFF"/>
        <w:spacing w:before="50" w:after="0"/>
        <w:ind w:firstLine="425"/>
        <w:jc w:val="both"/>
        <w:rPr>
          <w:rFonts w:ascii="Times New Roman" w:eastAsia="Arial Unicode MS" w:hAnsi="Times New Roman" w:cs="Times New Roman"/>
          <w:lang w:val="ru-RU"/>
        </w:rPr>
      </w:pPr>
      <w:r w:rsidRPr="005337EC">
        <w:rPr>
          <w:rStyle w:val="no-parag"/>
          <w:rFonts w:ascii="Times New Roman" w:eastAsia="Arial Unicode MS" w:hAnsi="Times New Roman" w:cs="Times New Roman"/>
          <w:b/>
          <w:bCs/>
          <w:lang w:val="ru-RU"/>
        </w:rPr>
        <w:t>83.</w:t>
      </w:r>
      <w:r w:rsidR="00F45958" w:rsidRPr="005337EC">
        <w:rPr>
          <w:rStyle w:val="no-parag"/>
          <w:rFonts w:ascii="Times New Roman" w:eastAsia="Arial Unicode MS" w:hAnsi="Times New Roman" w:cs="Times New Roman"/>
          <w:lang w:val="ru-RU"/>
        </w:rPr>
        <w:t>  </w:t>
      </w:r>
      <w:r w:rsidR="00F45958" w:rsidRPr="005337EC">
        <w:rPr>
          <w:rFonts w:ascii="Times New Roman" w:eastAsia="Arial Unicode MS" w:hAnsi="Times New Roman" w:cs="Times New Roman"/>
          <w:lang w:val="ru-RU"/>
        </w:rPr>
        <w:t> </w:t>
      </w:r>
      <w:r w:rsidR="00DD6B88" w:rsidRPr="005337EC">
        <w:rPr>
          <w:rFonts w:ascii="Times New Roman" w:eastAsia="Arial Unicode MS" w:hAnsi="Times New Roman" w:cs="Times New Roman"/>
          <w:lang w:val="ru-RU"/>
        </w:rPr>
        <w:t>Параметр</w:t>
      </w:r>
      <w:r w:rsidR="00F45958" w:rsidRPr="005337EC">
        <w:rPr>
          <w:rFonts w:ascii="Times New Roman" w:eastAsia="Arial Unicode MS" w:hAnsi="Times New Roman" w:cs="Times New Roman"/>
          <w:lang w:val="ru-RU"/>
        </w:rPr>
        <w:t xml:space="preserve"> K</w:t>
      </w:r>
      <w:r w:rsidR="00F45958" w:rsidRPr="005337EC">
        <w:rPr>
          <w:rStyle w:val="subscript"/>
          <w:rFonts w:ascii="Times New Roman" w:eastAsia="Arial Unicode MS" w:hAnsi="Times New Roman" w:cs="Times New Roman"/>
          <w:vertAlign w:val="subscript"/>
          <w:lang w:val="ru-RU"/>
        </w:rPr>
        <w:t>SA</w:t>
      </w:r>
      <w:r w:rsidR="00F45958" w:rsidRPr="005337EC">
        <w:rPr>
          <w:rFonts w:ascii="Times New Roman" w:eastAsia="Arial Unicode MS" w:hAnsi="Times New Roman" w:cs="Times New Roman"/>
          <w:lang w:val="ru-RU"/>
        </w:rPr>
        <w:t> </w:t>
      </w:r>
      <w:r w:rsidR="00DD6B88" w:rsidRPr="005337EC">
        <w:rPr>
          <w:rFonts w:ascii="Times New Roman" w:eastAsia="Arial Unicode MS" w:hAnsi="Times New Roman" w:cs="Times New Roman"/>
          <w:lang w:val="ru-RU"/>
        </w:rPr>
        <w:t xml:space="preserve">для базовых подверженностей секьюритизации рассчитывается в соответствии с </w:t>
      </w:r>
      <w:r w:rsidR="005A4DEC" w:rsidRPr="005337EC">
        <w:rPr>
          <w:rFonts w:ascii="Times New Roman" w:eastAsia="Arial Unicode MS" w:hAnsi="Times New Roman" w:cs="Times New Roman"/>
          <w:lang w:val="ru-RU"/>
        </w:rPr>
        <w:t xml:space="preserve">частью </w:t>
      </w:r>
      <w:r w:rsidR="00DD6B88" w:rsidRPr="005337EC">
        <w:rPr>
          <w:rFonts w:ascii="Times New Roman" w:eastAsia="Arial Unicode MS" w:hAnsi="Times New Roman" w:cs="Times New Roman"/>
          <w:lang w:val="ru-RU"/>
        </w:rPr>
        <w:t>2 настоящей главы</w:t>
      </w:r>
      <w:r w:rsidR="00F45958" w:rsidRPr="005337EC">
        <w:rPr>
          <w:rFonts w:ascii="Times New Roman" w:eastAsia="Arial Unicode MS" w:hAnsi="Times New Roman" w:cs="Times New Roman"/>
          <w:lang w:val="ru-RU"/>
        </w:rPr>
        <w:t>.</w:t>
      </w:r>
    </w:p>
    <w:p w14:paraId="22CB03BA" w14:textId="22B2ADDE" w:rsidR="00F45958" w:rsidRPr="005337EC" w:rsidRDefault="00447566" w:rsidP="00864762">
      <w:pPr>
        <w:shd w:val="clear" w:color="auto" w:fill="FFFFFF"/>
        <w:spacing w:before="50" w:after="0"/>
        <w:ind w:firstLine="425"/>
        <w:jc w:val="both"/>
        <w:rPr>
          <w:rFonts w:ascii="Times New Roman" w:eastAsia="Arial Unicode MS" w:hAnsi="Times New Roman" w:cs="Times New Roman"/>
          <w:lang w:val="ru-RU"/>
        </w:rPr>
      </w:pPr>
      <w:r w:rsidRPr="005337EC">
        <w:rPr>
          <w:rStyle w:val="no-parag"/>
          <w:rFonts w:ascii="Times New Roman" w:eastAsia="Arial Unicode MS" w:hAnsi="Times New Roman" w:cs="Times New Roman"/>
          <w:b/>
          <w:bCs/>
          <w:lang w:val="ru-RU"/>
        </w:rPr>
        <w:t>84.</w:t>
      </w:r>
      <w:r w:rsidR="00F45958" w:rsidRPr="005337EC">
        <w:rPr>
          <w:rStyle w:val="no-parag"/>
          <w:rFonts w:ascii="Times New Roman" w:eastAsia="Arial Unicode MS" w:hAnsi="Times New Roman" w:cs="Times New Roman"/>
          <w:lang w:val="ru-RU"/>
        </w:rPr>
        <w:t>  </w:t>
      </w:r>
      <w:r w:rsidR="00F45958" w:rsidRPr="005337EC">
        <w:rPr>
          <w:rFonts w:ascii="Times New Roman" w:eastAsia="Arial Unicode MS" w:hAnsi="Times New Roman" w:cs="Times New Roman"/>
          <w:lang w:val="ru-RU"/>
        </w:rPr>
        <w:t> </w:t>
      </w:r>
      <w:r w:rsidR="005A4DEC" w:rsidRPr="005337EC">
        <w:rPr>
          <w:rFonts w:ascii="Times New Roman" w:eastAsia="Arial Unicode MS" w:hAnsi="Times New Roman" w:cs="Times New Roman"/>
          <w:lang w:val="ru-RU"/>
        </w:rPr>
        <w:t xml:space="preserve">Требования к максимальному капиталу, установленные в части 4 настоящей главы, не применяются к позициям в </w:t>
      </w:r>
      <w:proofErr w:type="spellStart"/>
      <w:r w:rsidR="005A4DEC" w:rsidRPr="005337EC">
        <w:rPr>
          <w:rFonts w:ascii="Times New Roman" w:eastAsia="Arial Unicode MS" w:hAnsi="Times New Roman" w:cs="Times New Roman"/>
          <w:lang w:val="ru-RU"/>
        </w:rPr>
        <w:t>ресекьюритизации</w:t>
      </w:r>
      <w:proofErr w:type="spellEnd"/>
      <w:r w:rsidR="00F45958" w:rsidRPr="005337EC">
        <w:rPr>
          <w:rFonts w:ascii="Times New Roman" w:eastAsia="Arial Unicode MS" w:hAnsi="Times New Roman" w:cs="Times New Roman"/>
          <w:lang w:val="ru-RU"/>
        </w:rPr>
        <w:t>.</w:t>
      </w:r>
    </w:p>
    <w:p w14:paraId="0BBC6617" w14:textId="5DF9D2A9" w:rsidR="005A4DEC" w:rsidRPr="005337EC" w:rsidRDefault="00447566" w:rsidP="00864762">
      <w:pPr>
        <w:shd w:val="clear" w:color="auto" w:fill="FFFFFF"/>
        <w:spacing w:before="50" w:after="0"/>
        <w:ind w:firstLine="425"/>
        <w:jc w:val="both"/>
        <w:rPr>
          <w:rFonts w:ascii="Times New Roman" w:eastAsia="Arial Unicode MS" w:hAnsi="Times New Roman" w:cs="Times New Roman"/>
          <w:lang w:val="ru-RU"/>
        </w:rPr>
      </w:pPr>
      <w:r w:rsidRPr="005337EC">
        <w:rPr>
          <w:rStyle w:val="no-parag"/>
          <w:rFonts w:ascii="Times New Roman" w:eastAsia="Arial Unicode MS" w:hAnsi="Times New Roman" w:cs="Times New Roman"/>
          <w:b/>
          <w:bCs/>
          <w:lang w:val="ru-RU"/>
        </w:rPr>
        <w:t>85.</w:t>
      </w:r>
      <w:r w:rsidR="00F45958" w:rsidRPr="005337EC">
        <w:rPr>
          <w:rStyle w:val="no-parag"/>
          <w:rFonts w:ascii="Times New Roman" w:eastAsia="Arial Unicode MS" w:hAnsi="Times New Roman" w:cs="Times New Roman"/>
          <w:lang w:val="ru-RU"/>
        </w:rPr>
        <w:t>  </w:t>
      </w:r>
      <w:r w:rsidR="005A4DEC" w:rsidRPr="005337EC">
        <w:rPr>
          <w:rStyle w:val="no-parag"/>
          <w:rFonts w:ascii="Times New Roman" w:eastAsia="Arial Unicode MS" w:hAnsi="Times New Roman" w:cs="Times New Roman"/>
          <w:lang w:val="ru-RU"/>
        </w:rPr>
        <w:t xml:space="preserve">Если </w:t>
      </w:r>
      <w:r w:rsidR="005337EC" w:rsidRPr="005337EC">
        <w:rPr>
          <w:rFonts w:ascii="Times New Roman" w:eastAsia="Arial Unicode MS" w:hAnsi="Times New Roman" w:cs="Times New Roman"/>
          <w:lang w:val="ru-RU"/>
        </w:rPr>
        <w:t>портфель</w:t>
      </w:r>
      <w:r w:rsidR="005337EC" w:rsidRPr="005337EC">
        <w:rPr>
          <w:rStyle w:val="no-parag"/>
          <w:rFonts w:ascii="Times New Roman" w:eastAsia="Arial Unicode MS" w:hAnsi="Times New Roman" w:cs="Times New Roman"/>
          <w:lang w:val="ru-RU"/>
        </w:rPr>
        <w:t xml:space="preserve"> </w:t>
      </w:r>
      <w:r w:rsidR="005A4DEC" w:rsidRPr="005337EC">
        <w:rPr>
          <w:rStyle w:val="no-parag"/>
          <w:rFonts w:ascii="Times New Roman" w:eastAsia="Arial Unicode MS" w:hAnsi="Times New Roman" w:cs="Times New Roman"/>
          <w:lang w:val="ru-RU"/>
        </w:rPr>
        <w:t xml:space="preserve">базовых подверженностей состоит из комбинации траншей секьюритизации и других типов активов, параметр </w:t>
      </w:r>
      <w:r w:rsidR="0000662A" w:rsidRPr="005337EC">
        <w:rPr>
          <w:rFonts w:ascii="Times New Roman" w:eastAsia="Arial Unicode MS" w:hAnsi="Times New Roman" w:cs="Times New Roman"/>
          <w:lang w:val="ru-RU"/>
        </w:rPr>
        <w:t>K</w:t>
      </w:r>
      <w:r w:rsidR="0000662A" w:rsidRPr="005337EC">
        <w:rPr>
          <w:rStyle w:val="subscript"/>
          <w:rFonts w:ascii="Times New Roman" w:eastAsia="Arial Unicode MS" w:hAnsi="Times New Roman" w:cs="Times New Roman"/>
          <w:vertAlign w:val="subscript"/>
          <w:lang w:val="ru-RU"/>
        </w:rPr>
        <w:t>A</w:t>
      </w:r>
      <w:r w:rsidR="0000662A" w:rsidRPr="005337EC">
        <w:rPr>
          <w:rStyle w:val="no-parag"/>
          <w:rFonts w:ascii="Times New Roman" w:eastAsia="Arial Unicode MS" w:hAnsi="Times New Roman" w:cs="Times New Roman"/>
          <w:lang w:val="ru-RU"/>
        </w:rPr>
        <w:t xml:space="preserve"> </w:t>
      </w:r>
      <w:r w:rsidR="00417CAA" w:rsidRPr="005337EC">
        <w:rPr>
          <w:rFonts w:ascii="Times New Roman" w:eastAsia="Arial Unicode MS" w:hAnsi="Times New Roman" w:cs="Times New Roman"/>
          <w:lang w:val="ru-RU"/>
        </w:rPr>
        <w:t xml:space="preserve">определяется как номинальное средневзвешенное по </w:t>
      </w:r>
      <w:r w:rsidR="008F65E8">
        <w:rPr>
          <w:rFonts w:ascii="Times New Roman" w:eastAsia="Arial Unicode MS" w:hAnsi="Times New Roman" w:cs="Times New Roman"/>
          <w:lang w:val="ru-RU"/>
        </w:rPr>
        <w:t>подверженности</w:t>
      </w:r>
      <w:r w:rsidR="00417CAA" w:rsidRPr="005337EC">
        <w:rPr>
          <w:rFonts w:ascii="Times New Roman" w:eastAsia="Arial Unicode MS" w:hAnsi="Times New Roman" w:cs="Times New Roman"/>
          <w:lang w:val="ru-RU"/>
        </w:rPr>
        <w:t xml:space="preserve"> значение параметров</w:t>
      </w:r>
      <w:r w:rsidR="005A4DEC" w:rsidRPr="005337EC">
        <w:rPr>
          <w:rStyle w:val="no-parag"/>
          <w:rFonts w:ascii="Times New Roman" w:eastAsia="Arial Unicode MS" w:hAnsi="Times New Roman" w:cs="Times New Roman"/>
          <w:lang w:val="ru-RU"/>
        </w:rPr>
        <w:t xml:space="preserve"> </w:t>
      </w:r>
      <w:r w:rsidR="0000662A" w:rsidRPr="005337EC">
        <w:rPr>
          <w:rFonts w:ascii="Times New Roman" w:eastAsia="Arial Unicode MS" w:hAnsi="Times New Roman" w:cs="Times New Roman"/>
          <w:lang w:val="ru-RU"/>
        </w:rPr>
        <w:t>K</w:t>
      </w:r>
      <w:r w:rsidR="0000662A" w:rsidRPr="005337EC">
        <w:rPr>
          <w:rStyle w:val="subscript"/>
          <w:rFonts w:ascii="Times New Roman" w:eastAsia="Arial Unicode MS" w:hAnsi="Times New Roman" w:cs="Times New Roman"/>
          <w:vertAlign w:val="subscript"/>
          <w:lang w:val="ru-RU"/>
        </w:rPr>
        <w:t>A</w:t>
      </w:r>
      <w:r w:rsidR="005A4DEC" w:rsidRPr="005337EC">
        <w:rPr>
          <w:rStyle w:val="no-parag"/>
          <w:rFonts w:ascii="Times New Roman" w:eastAsia="Arial Unicode MS" w:hAnsi="Times New Roman" w:cs="Times New Roman"/>
          <w:lang w:val="ru-RU"/>
        </w:rPr>
        <w:t>, рассчитанному отдельно для каждой подгруппы подверженностей</w:t>
      </w:r>
      <w:r w:rsidR="008F65E8">
        <w:rPr>
          <w:rStyle w:val="no-parag"/>
          <w:rFonts w:ascii="Times New Roman" w:eastAsia="Arial Unicode MS" w:hAnsi="Times New Roman" w:cs="Times New Roman"/>
          <w:lang w:val="ru-RU"/>
        </w:rPr>
        <w:t>.</w:t>
      </w:r>
      <w:r w:rsidR="00F45958" w:rsidRPr="005337EC">
        <w:rPr>
          <w:rFonts w:ascii="Times New Roman" w:eastAsia="Arial Unicode MS" w:hAnsi="Times New Roman" w:cs="Times New Roman"/>
          <w:lang w:val="ru-RU"/>
        </w:rPr>
        <w:t> </w:t>
      </w:r>
    </w:p>
    <w:p w14:paraId="0FCE14CC" w14:textId="68B50C55" w:rsidR="00165EC6" w:rsidRPr="003C5746" w:rsidRDefault="008F65E8" w:rsidP="007E38C2">
      <w:pPr>
        <w:pStyle w:val="stitle-article-norm"/>
        <w:shd w:val="clear" w:color="auto" w:fill="FFFFFF"/>
        <w:spacing w:before="120" w:beforeAutospacing="0" w:after="0" w:afterAutospacing="0"/>
        <w:jc w:val="center"/>
        <w:rPr>
          <w:b/>
          <w:bCs/>
          <w:i/>
          <w:iCs/>
          <w:sz w:val="22"/>
          <w:szCs w:val="22"/>
        </w:rPr>
      </w:pPr>
      <w:bookmarkStart w:id="19" w:name="_Hlk201065751"/>
      <w:proofErr w:type="spellStart"/>
      <w:r>
        <w:rPr>
          <w:b/>
          <w:bCs/>
          <w:i/>
          <w:iCs/>
          <w:sz w:val="22"/>
          <w:szCs w:val="22"/>
          <w:lang w:val="ru-RU"/>
        </w:rPr>
        <w:t>Подчасть</w:t>
      </w:r>
      <w:proofErr w:type="spellEnd"/>
      <w:r w:rsidR="00165EC6" w:rsidRPr="003C5746">
        <w:rPr>
          <w:b/>
          <w:bCs/>
          <w:i/>
          <w:iCs/>
          <w:sz w:val="22"/>
          <w:szCs w:val="22"/>
        </w:rPr>
        <w:t xml:space="preserve"> 2</w:t>
      </w:r>
      <w:r w:rsidR="00DC4FE8" w:rsidRPr="003C5746">
        <w:rPr>
          <w:b/>
          <w:bCs/>
          <w:i/>
          <w:iCs/>
          <w:sz w:val="22"/>
          <w:szCs w:val="22"/>
        </w:rPr>
        <w:t xml:space="preserve"> </w:t>
      </w:r>
    </w:p>
    <w:p w14:paraId="2D74A5C5" w14:textId="07C645AA" w:rsidR="00DC4FE8" w:rsidRPr="003776A6" w:rsidRDefault="00870F9E" w:rsidP="007E38C2">
      <w:pPr>
        <w:pStyle w:val="stitle-article-norm"/>
        <w:shd w:val="clear" w:color="auto" w:fill="FFFFFF"/>
        <w:spacing w:before="0" w:beforeAutospacing="0" w:after="120" w:afterAutospacing="0"/>
        <w:jc w:val="center"/>
        <w:rPr>
          <w:rFonts w:eastAsia="Arial Unicode MS"/>
          <w:b/>
          <w:bCs/>
          <w:i/>
          <w:iCs/>
          <w:sz w:val="22"/>
          <w:szCs w:val="22"/>
          <w:lang w:val="ru-RU"/>
        </w:rPr>
      </w:pPr>
      <w:r w:rsidRPr="003776A6">
        <w:rPr>
          <w:rFonts w:eastAsia="Arial Unicode MS"/>
          <w:b/>
          <w:bCs/>
          <w:i/>
          <w:iCs/>
          <w:sz w:val="22"/>
          <w:szCs w:val="22"/>
          <w:lang w:val="ru-RU"/>
        </w:rPr>
        <w:t xml:space="preserve">Подход </w:t>
      </w:r>
      <w:r w:rsidR="003776A6" w:rsidRPr="003776A6">
        <w:rPr>
          <w:rFonts w:eastAsia="Arial Unicode MS"/>
          <w:b/>
          <w:bCs/>
          <w:i/>
          <w:iCs/>
          <w:sz w:val="22"/>
          <w:szCs w:val="22"/>
          <w:lang w:val="ru-RU"/>
        </w:rPr>
        <w:t>к секьюритизации</w:t>
      </w:r>
      <w:r w:rsidRPr="003776A6">
        <w:rPr>
          <w:rFonts w:eastAsia="Arial Unicode MS"/>
          <w:b/>
          <w:bCs/>
          <w:i/>
          <w:iCs/>
          <w:sz w:val="22"/>
          <w:szCs w:val="22"/>
          <w:lang w:val="ru-RU"/>
        </w:rPr>
        <w:t xml:space="preserve"> неблагоприятных подверженностей</w:t>
      </w:r>
      <w:r w:rsidR="00DC4FE8" w:rsidRPr="003776A6">
        <w:rPr>
          <w:rFonts w:eastAsia="Arial Unicode MS"/>
          <w:b/>
          <w:bCs/>
          <w:i/>
          <w:iCs/>
          <w:sz w:val="22"/>
          <w:szCs w:val="22"/>
          <w:lang w:val="ru-RU"/>
        </w:rPr>
        <w:t xml:space="preserve"> (NPE)</w:t>
      </w:r>
    </w:p>
    <w:bookmarkEnd w:id="19"/>
    <w:p w14:paraId="7B5A40F6" w14:textId="011C6EC5" w:rsidR="00F96A4B" w:rsidRPr="00F016D4" w:rsidRDefault="00534B2A" w:rsidP="007F46D9">
      <w:pPr>
        <w:pStyle w:val="ListParagraph"/>
        <w:shd w:val="clear" w:color="auto" w:fill="FFFFFF"/>
        <w:tabs>
          <w:tab w:val="left" w:pos="426"/>
        </w:tabs>
        <w:spacing w:before="50"/>
        <w:ind w:left="0" w:firstLine="425"/>
        <w:jc w:val="both"/>
        <w:rPr>
          <w:rFonts w:ascii="Times New Roman" w:eastAsia="Arial Unicode MS" w:hAnsi="Times New Roman" w:cs="Times New Roman"/>
          <w:shd w:val="clear" w:color="auto" w:fill="FFFFFF"/>
          <w:lang w:val="ru-RU"/>
        </w:rPr>
      </w:pPr>
      <w:r w:rsidRPr="00F016D4">
        <w:rPr>
          <w:rFonts w:ascii="Times New Roman" w:eastAsia="Arial Unicode MS" w:hAnsi="Times New Roman" w:cs="Times New Roman"/>
          <w:b/>
          <w:bCs/>
          <w:shd w:val="clear" w:color="auto" w:fill="FFFFFF"/>
          <w:lang w:val="ru-RU"/>
        </w:rPr>
        <w:t>86</w:t>
      </w:r>
      <w:r w:rsidR="00044202" w:rsidRPr="00F016D4">
        <w:rPr>
          <w:rFonts w:ascii="Times New Roman" w:eastAsia="Arial Unicode MS" w:hAnsi="Times New Roman" w:cs="Times New Roman"/>
          <w:b/>
          <w:bCs/>
          <w:shd w:val="clear" w:color="auto" w:fill="FFFFFF"/>
          <w:lang w:val="ru-RU"/>
        </w:rPr>
        <w:t>.</w:t>
      </w:r>
      <w:r w:rsidR="00044202" w:rsidRPr="00F016D4">
        <w:rPr>
          <w:rFonts w:ascii="Times New Roman" w:eastAsia="Arial Unicode MS" w:hAnsi="Times New Roman" w:cs="Times New Roman"/>
          <w:shd w:val="clear" w:color="auto" w:fill="FFFFFF"/>
          <w:lang w:val="ru-RU"/>
        </w:rPr>
        <w:t xml:space="preserve"> </w:t>
      </w:r>
      <w:r w:rsidR="005B5765" w:rsidRPr="00F016D4">
        <w:rPr>
          <w:rFonts w:ascii="Times New Roman" w:eastAsia="Arial Unicode MS" w:hAnsi="Times New Roman" w:cs="Times New Roman"/>
          <w:shd w:val="clear" w:color="auto" w:fill="FFFFFF"/>
          <w:lang w:val="ru-RU"/>
        </w:rPr>
        <w:t xml:space="preserve">Неблагоприятная </w:t>
      </w:r>
      <w:r w:rsidR="003776A6" w:rsidRPr="00F016D4">
        <w:rPr>
          <w:rFonts w:ascii="Times New Roman" w:eastAsia="Arial Unicode MS" w:hAnsi="Times New Roman" w:cs="Times New Roman"/>
          <w:shd w:val="clear" w:color="auto" w:fill="FFFFFF"/>
          <w:lang w:val="ru-RU"/>
        </w:rPr>
        <w:t>подверженность (</w:t>
      </w:r>
      <w:r w:rsidR="00F96A4B" w:rsidRPr="00F016D4">
        <w:rPr>
          <w:rFonts w:ascii="Times New Roman" w:eastAsia="Arial Unicode MS" w:hAnsi="Times New Roman" w:cs="Times New Roman"/>
          <w:shd w:val="clear" w:color="auto" w:fill="FFFFFF"/>
          <w:lang w:val="ru-RU"/>
        </w:rPr>
        <w:t xml:space="preserve">NPE) </w:t>
      </w:r>
      <w:r w:rsidR="005B5765" w:rsidRPr="00F016D4">
        <w:rPr>
          <w:rFonts w:ascii="Times New Roman" w:eastAsia="Arial Unicode MS" w:hAnsi="Times New Roman" w:cs="Times New Roman"/>
          <w:shd w:val="clear" w:color="auto" w:fill="FFFFFF"/>
          <w:lang w:val="ru-RU"/>
        </w:rPr>
        <w:t xml:space="preserve">означает </w:t>
      </w:r>
      <w:r w:rsidR="005B5765" w:rsidRPr="00F016D4">
        <w:rPr>
          <w:rStyle w:val="no-parag"/>
          <w:rFonts w:ascii="Times New Roman" w:eastAsia="Arial Unicode MS" w:hAnsi="Times New Roman" w:cs="Times New Roman"/>
          <w:lang w:val="ru-RU"/>
        </w:rPr>
        <w:t>подверженность</w:t>
      </w:r>
      <w:r w:rsidR="005B5765" w:rsidRPr="00F016D4">
        <w:rPr>
          <w:rFonts w:ascii="Times New Roman" w:eastAsia="Arial Unicode MS" w:hAnsi="Times New Roman" w:cs="Times New Roman"/>
          <w:shd w:val="clear" w:color="auto" w:fill="FFFFFF"/>
          <w:lang w:val="ru-RU"/>
        </w:rPr>
        <w:t xml:space="preserve">, </w:t>
      </w:r>
      <w:r w:rsidR="00274F68" w:rsidRPr="00274F68">
        <w:rPr>
          <w:rFonts w:ascii="Times New Roman" w:eastAsia="Arial Unicode MS" w:hAnsi="Times New Roman" w:cs="Times New Roman"/>
          <w:shd w:val="clear" w:color="auto" w:fill="FFFFFF"/>
          <w:lang w:val="ru-RU"/>
        </w:rPr>
        <w:t>классифицируем</w:t>
      </w:r>
      <w:r w:rsidR="00233C59">
        <w:rPr>
          <w:rFonts w:ascii="Times New Roman" w:eastAsia="Arial Unicode MS" w:hAnsi="Times New Roman" w:cs="Times New Roman"/>
          <w:shd w:val="clear" w:color="auto" w:fill="FFFFFF"/>
          <w:lang w:val="ru-RU"/>
        </w:rPr>
        <w:t xml:space="preserve">ая </w:t>
      </w:r>
      <w:r w:rsidR="00274F68" w:rsidRPr="00274F68">
        <w:rPr>
          <w:rFonts w:ascii="Times New Roman" w:eastAsia="Arial Unicode MS" w:hAnsi="Times New Roman" w:cs="Times New Roman"/>
          <w:shd w:val="clear" w:color="auto" w:fill="FFFFFF"/>
          <w:lang w:val="ru-RU"/>
        </w:rPr>
        <w:t xml:space="preserve">как </w:t>
      </w:r>
      <w:r w:rsidR="00233C59">
        <w:rPr>
          <w:rFonts w:ascii="Times New Roman" w:eastAsia="Arial Unicode MS" w:hAnsi="Times New Roman" w:cs="Times New Roman"/>
          <w:shd w:val="clear" w:color="auto" w:fill="FFFFFF"/>
          <w:lang w:val="ru-RU"/>
        </w:rPr>
        <w:t>н</w:t>
      </w:r>
      <w:r w:rsidR="00233C59" w:rsidRPr="00F016D4">
        <w:rPr>
          <w:rFonts w:ascii="Times New Roman" w:eastAsia="Arial Unicode MS" w:hAnsi="Times New Roman" w:cs="Times New Roman"/>
          <w:shd w:val="clear" w:color="auto" w:fill="FFFFFF"/>
          <w:lang w:val="ru-RU"/>
        </w:rPr>
        <w:t>еблагоприятная</w:t>
      </w:r>
      <w:r w:rsidR="00233C59">
        <w:rPr>
          <w:rFonts w:ascii="Times New Roman" w:eastAsia="Arial Unicode MS" w:hAnsi="Times New Roman" w:cs="Times New Roman"/>
          <w:shd w:val="clear" w:color="auto" w:fill="FFFFFF"/>
          <w:lang w:val="ru-RU"/>
        </w:rPr>
        <w:t xml:space="preserve"> </w:t>
      </w:r>
      <w:r w:rsidR="00274F68">
        <w:rPr>
          <w:rFonts w:ascii="Times New Roman" w:eastAsia="Arial Unicode MS" w:hAnsi="Times New Roman" w:cs="Times New Roman"/>
          <w:shd w:val="clear" w:color="auto" w:fill="FFFFFF"/>
          <w:lang w:val="ru-RU"/>
        </w:rPr>
        <w:t>в соответствии с</w:t>
      </w:r>
      <w:r w:rsidR="005B5765" w:rsidRPr="00F016D4">
        <w:rPr>
          <w:rFonts w:ascii="Times New Roman" w:eastAsia="Arial Unicode MS" w:hAnsi="Times New Roman" w:cs="Times New Roman"/>
          <w:shd w:val="clear" w:color="auto" w:fill="FFFFFF"/>
          <w:lang w:val="ru-RU"/>
        </w:rPr>
        <w:t xml:space="preserve"> </w:t>
      </w:r>
      <w:r w:rsidR="00274F68" w:rsidRPr="00F016D4">
        <w:rPr>
          <w:rFonts w:ascii="Times New Roman" w:eastAsia="Arial Unicode MS" w:hAnsi="Times New Roman" w:cs="Times New Roman"/>
          <w:shd w:val="clear" w:color="auto" w:fill="FFFFFF"/>
          <w:lang w:val="ru-RU"/>
        </w:rPr>
        <w:t>Регламент</w:t>
      </w:r>
      <w:r w:rsidR="00274F68">
        <w:rPr>
          <w:rFonts w:ascii="Times New Roman" w:eastAsia="Arial Unicode MS" w:hAnsi="Times New Roman" w:cs="Times New Roman"/>
          <w:shd w:val="clear" w:color="auto" w:fill="FFFFFF"/>
          <w:lang w:val="ru-RU"/>
        </w:rPr>
        <w:t>ом</w:t>
      </w:r>
      <w:r w:rsidR="00274F68" w:rsidRPr="00F016D4">
        <w:rPr>
          <w:rFonts w:ascii="Times New Roman" w:eastAsia="Arial Unicode MS" w:hAnsi="Times New Roman" w:cs="Times New Roman"/>
          <w:shd w:val="clear" w:color="auto" w:fill="FFFFFF"/>
          <w:lang w:val="ru-RU"/>
        </w:rPr>
        <w:t xml:space="preserve"> </w:t>
      </w:r>
      <w:r w:rsidR="003776A6" w:rsidRPr="00F016D4">
        <w:rPr>
          <w:rFonts w:ascii="Times New Roman" w:eastAsia="Arial Unicode MS" w:hAnsi="Times New Roman" w:cs="Times New Roman"/>
          <w:shd w:val="clear" w:color="auto" w:fill="FFFFFF"/>
          <w:lang w:val="ru-RU"/>
        </w:rPr>
        <w:t>№</w:t>
      </w:r>
      <w:r w:rsidR="00F96A4B" w:rsidRPr="00F016D4">
        <w:rPr>
          <w:rFonts w:ascii="Times New Roman" w:eastAsia="Arial Unicode MS" w:hAnsi="Times New Roman" w:cs="Times New Roman"/>
          <w:shd w:val="clear" w:color="auto" w:fill="FFFFFF"/>
          <w:lang w:val="ru-RU"/>
        </w:rPr>
        <w:t> </w:t>
      </w:r>
      <w:r w:rsidR="00B70029" w:rsidRPr="00F016D4">
        <w:rPr>
          <w:rFonts w:ascii="Times New Roman" w:eastAsia="Arial Unicode MS" w:hAnsi="Times New Roman" w:cs="Times New Roman"/>
          <w:shd w:val="clear" w:color="auto" w:fill="FFFFFF"/>
          <w:lang w:val="ru-RU"/>
        </w:rPr>
        <w:t>109</w:t>
      </w:r>
      <w:r w:rsidR="00772136" w:rsidRPr="00F016D4">
        <w:rPr>
          <w:rFonts w:ascii="Times New Roman" w:eastAsia="Arial Unicode MS" w:hAnsi="Times New Roman" w:cs="Times New Roman"/>
          <w:shd w:val="clear" w:color="auto" w:fill="FFFFFF"/>
          <w:lang w:val="ru-RU"/>
        </w:rPr>
        <w:t>/</w:t>
      </w:r>
      <w:r w:rsidR="00F96A4B" w:rsidRPr="00F016D4">
        <w:rPr>
          <w:rFonts w:ascii="Times New Roman" w:eastAsia="Arial Unicode MS" w:hAnsi="Times New Roman" w:cs="Times New Roman"/>
          <w:shd w:val="clear" w:color="auto" w:fill="FFFFFF"/>
          <w:lang w:val="ru-RU"/>
        </w:rPr>
        <w:t>2018.</w:t>
      </w:r>
    </w:p>
    <w:p w14:paraId="7CF99854" w14:textId="69CCB52C" w:rsidR="00F96A4B" w:rsidRPr="00F016D4" w:rsidRDefault="00534B2A" w:rsidP="00320DCD">
      <w:pPr>
        <w:pStyle w:val="ListParagraph"/>
        <w:tabs>
          <w:tab w:val="left" w:pos="426"/>
        </w:tabs>
        <w:spacing w:before="50" w:after="0"/>
        <w:ind w:left="0" w:firstLine="425"/>
        <w:contextualSpacing w:val="0"/>
        <w:jc w:val="both"/>
        <w:rPr>
          <w:rFonts w:ascii="Times New Roman" w:hAnsi="Times New Roman" w:cs="Times New Roman"/>
          <w:b/>
          <w:bCs/>
          <w:lang w:val="ru-RU"/>
        </w:rPr>
      </w:pPr>
      <w:r w:rsidRPr="00F016D4">
        <w:rPr>
          <w:rFonts w:ascii="Times New Roman" w:eastAsia="Arial Unicode MS" w:hAnsi="Times New Roman" w:cs="Times New Roman"/>
          <w:b/>
          <w:bCs/>
          <w:shd w:val="clear" w:color="auto" w:fill="FFFFFF"/>
          <w:lang w:val="ru-RU"/>
        </w:rPr>
        <w:t>87.</w:t>
      </w:r>
      <w:r w:rsidRPr="00F016D4">
        <w:rPr>
          <w:rFonts w:ascii="Times New Roman" w:eastAsia="Arial Unicode MS" w:hAnsi="Times New Roman" w:cs="Times New Roman"/>
          <w:shd w:val="clear" w:color="auto" w:fill="FFFFFF"/>
          <w:lang w:val="ru-RU"/>
        </w:rPr>
        <w:t xml:space="preserve"> </w:t>
      </w:r>
      <w:r w:rsidR="003776A6" w:rsidRPr="00F016D4">
        <w:rPr>
          <w:rFonts w:ascii="Times New Roman" w:eastAsia="Arial Unicode MS" w:hAnsi="Times New Roman" w:cs="Times New Roman"/>
          <w:shd w:val="clear" w:color="auto" w:fill="FFFFFF"/>
          <w:lang w:val="ru-RU"/>
        </w:rPr>
        <w:t xml:space="preserve">Весовой коэффициент риска позиции в секьюритизации </w:t>
      </w:r>
      <w:r w:rsidR="003776A6" w:rsidRPr="00F016D4">
        <w:rPr>
          <w:rFonts w:ascii="Times New Roman" w:eastAsia="Arial Unicode MS" w:hAnsi="Times New Roman" w:cs="Times New Roman"/>
          <w:lang w:val="ru-RU"/>
        </w:rPr>
        <w:t>NPE</w:t>
      </w:r>
      <w:r w:rsidR="003776A6" w:rsidRPr="00F016D4">
        <w:rPr>
          <w:rFonts w:ascii="Times New Roman" w:eastAsia="Arial Unicode MS" w:hAnsi="Times New Roman" w:cs="Times New Roman"/>
          <w:shd w:val="clear" w:color="auto" w:fill="FFFFFF"/>
          <w:lang w:val="ru-RU"/>
        </w:rPr>
        <w:t xml:space="preserve"> рассчитывается в соответствии </w:t>
      </w:r>
      <w:r w:rsidR="00F016D4" w:rsidRPr="00F016D4">
        <w:rPr>
          <w:rFonts w:ascii="Times New Roman" w:eastAsia="Arial Unicode MS" w:hAnsi="Times New Roman" w:cs="Times New Roman"/>
          <w:shd w:val="clear" w:color="auto" w:fill="FFFFFF"/>
          <w:lang w:val="ru-RU"/>
        </w:rPr>
        <w:t xml:space="preserve">с </w:t>
      </w:r>
      <w:proofErr w:type="spellStart"/>
      <w:r w:rsidR="00F016D4" w:rsidRPr="00F016D4">
        <w:rPr>
          <w:rStyle w:val="no-parag"/>
          <w:rFonts w:ascii="Times New Roman" w:eastAsia="Arial Unicode MS" w:hAnsi="Times New Roman" w:cs="Times New Roman"/>
          <w:lang w:val="ru-RU"/>
        </w:rPr>
        <w:t>подчастью</w:t>
      </w:r>
      <w:proofErr w:type="spellEnd"/>
      <w:r w:rsidR="00A30D04" w:rsidRPr="00F016D4">
        <w:rPr>
          <w:rStyle w:val="no-parag"/>
          <w:rFonts w:ascii="Times New Roman" w:eastAsia="Arial Unicode MS" w:hAnsi="Times New Roman" w:cs="Times New Roman"/>
          <w:lang w:val="ru-RU"/>
        </w:rPr>
        <w:t xml:space="preserve"> 1 части 2 </w:t>
      </w:r>
      <w:r w:rsidR="003776A6" w:rsidRPr="00F016D4">
        <w:rPr>
          <w:rFonts w:ascii="Times New Roman" w:eastAsia="Arial Unicode MS" w:hAnsi="Times New Roman" w:cs="Times New Roman"/>
          <w:shd w:val="clear" w:color="auto" w:fill="FFFFFF"/>
          <w:lang w:val="ru-RU"/>
        </w:rPr>
        <w:t xml:space="preserve">или </w:t>
      </w:r>
      <w:r w:rsidR="00A30D04" w:rsidRPr="00F016D4">
        <w:rPr>
          <w:rStyle w:val="no-parag"/>
          <w:rFonts w:ascii="Times New Roman" w:eastAsia="Arial Unicode MS" w:hAnsi="Times New Roman" w:cs="Times New Roman"/>
          <w:lang w:val="ru-RU"/>
        </w:rPr>
        <w:t xml:space="preserve">с </w:t>
      </w:r>
      <w:proofErr w:type="spellStart"/>
      <w:r w:rsidR="00A30D04" w:rsidRPr="00F016D4">
        <w:rPr>
          <w:rStyle w:val="no-parag"/>
          <w:rFonts w:ascii="Times New Roman" w:eastAsia="Arial Unicode MS" w:hAnsi="Times New Roman" w:cs="Times New Roman"/>
          <w:lang w:val="ru-RU"/>
        </w:rPr>
        <w:t>подчастью</w:t>
      </w:r>
      <w:proofErr w:type="spellEnd"/>
      <w:r w:rsidR="00A30D04" w:rsidRPr="00F016D4">
        <w:rPr>
          <w:rStyle w:val="no-parag"/>
          <w:rFonts w:ascii="Times New Roman" w:eastAsia="Arial Unicode MS" w:hAnsi="Times New Roman" w:cs="Times New Roman"/>
          <w:lang w:val="ru-RU"/>
        </w:rPr>
        <w:t xml:space="preserve"> 1 части </w:t>
      </w:r>
      <w:r w:rsidR="003776A6" w:rsidRPr="00F016D4">
        <w:rPr>
          <w:rFonts w:ascii="Times New Roman" w:eastAsia="Arial Unicode MS" w:hAnsi="Times New Roman" w:cs="Times New Roman"/>
          <w:shd w:val="clear" w:color="auto" w:fill="FFFFFF"/>
          <w:lang w:val="ru-RU"/>
        </w:rPr>
        <w:t xml:space="preserve">4 настоящей главы. Весовой коэффициент риска должен иметь пороговое значение 100 %, за исключением случаев, когда применяется </w:t>
      </w:r>
      <w:proofErr w:type="spellStart"/>
      <w:r w:rsidR="003776A6" w:rsidRPr="00F016D4">
        <w:rPr>
          <w:rFonts w:ascii="Times New Roman" w:eastAsia="Arial Unicode MS" w:hAnsi="Times New Roman" w:cs="Times New Roman"/>
          <w:shd w:val="clear" w:color="auto" w:fill="FFFFFF"/>
          <w:lang w:val="ru-RU"/>
        </w:rPr>
        <w:t>под</w:t>
      </w:r>
      <w:r w:rsidR="00A30D04" w:rsidRPr="00F016D4">
        <w:rPr>
          <w:rFonts w:ascii="Times New Roman" w:eastAsia="Arial Unicode MS" w:hAnsi="Times New Roman" w:cs="Times New Roman"/>
          <w:shd w:val="clear" w:color="auto" w:fill="FFFFFF"/>
          <w:lang w:val="ru-RU"/>
        </w:rPr>
        <w:t>часть</w:t>
      </w:r>
      <w:proofErr w:type="spellEnd"/>
      <w:r w:rsidR="00A30D04" w:rsidRPr="00F016D4">
        <w:rPr>
          <w:rFonts w:ascii="Times New Roman" w:eastAsia="Arial Unicode MS" w:hAnsi="Times New Roman" w:cs="Times New Roman"/>
          <w:shd w:val="clear" w:color="auto" w:fill="FFFFFF"/>
          <w:lang w:val="ru-RU"/>
        </w:rPr>
        <w:t xml:space="preserve"> </w:t>
      </w:r>
      <w:r w:rsidR="003776A6" w:rsidRPr="00F016D4">
        <w:rPr>
          <w:rFonts w:ascii="Times New Roman" w:eastAsia="Arial Unicode MS" w:hAnsi="Times New Roman" w:cs="Times New Roman"/>
          <w:shd w:val="clear" w:color="auto" w:fill="FFFFFF"/>
          <w:lang w:val="ru-RU"/>
        </w:rPr>
        <w:t xml:space="preserve">3 </w:t>
      </w:r>
      <w:r w:rsidR="00A30D04" w:rsidRPr="00F016D4">
        <w:rPr>
          <w:rFonts w:ascii="Times New Roman" w:eastAsia="Arial Unicode MS" w:hAnsi="Times New Roman" w:cs="Times New Roman"/>
          <w:shd w:val="clear" w:color="auto" w:fill="FFFFFF"/>
          <w:lang w:val="ru-RU"/>
        </w:rPr>
        <w:t>части</w:t>
      </w:r>
      <w:r w:rsidR="003776A6" w:rsidRPr="00F016D4">
        <w:rPr>
          <w:rFonts w:ascii="Times New Roman" w:eastAsia="Arial Unicode MS" w:hAnsi="Times New Roman" w:cs="Times New Roman"/>
          <w:shd w:val="clear" w:color="auto" w:fill="FFFFFF"/>
          <w:lang w:val="ru-RU"/>
        </w:rPr>
        <w:t xml:space="preserve"> 3 настоящей главы</w:t>
      </w:r>
      <w:r w:rsidR="00512C86" w:rsidRPr="00F016D4">
        <w:rPr>
          <w:rFonts w:ascii="Times New Roman" w:eastAsia="Arial Unicode MS" w:hAnsi="Times New Roman" w:cs="Times New Roman"/>
          <w:lang w:val="ru-RU"/>
        </w:rPr>
        <w:t>.</w:t>
      </w:r>
    </w:p>
    <w:p w14:paraId="44A37BCE" w14:textId="39275AF5" w:rsidR="00D50F6A" w:rsidRPr="00F016D4" w:rsidRDefault="00534B2A" w:rsidP="00320DCD">
      <w:pPr>
        <w:pStyle w:val="ListParagraph"/>
        <w:tabs>
          <w:tab w:val="left" w:pos="426"/>
        </w:tabs>
        <w:spacing w:before="50" w:after="0"/>
        <w:ind w:left="0" w:firstLine="425"/>
        <w:contextualSpacing w:val="0"/>
        <w:jc w:val="both"/>
        <w:rPr>
          <w:rFonts w:ascii="Times New Roman" w:hAnsi="Times New Roman" w:cs="Times New Roman"/>
          <w:lang w:val="ru-RU"/>
        </w:rPr>
      </w:pPr>
      <w:r w:rsidRPr="00F016D4">
        <w:rPr>
          <w:rFonts w:ascii="Times New Roman" w:hAnsi="Times New Roman" w:cs="Times New Roman"/>
          <w:b/>
          <w:bCs/>
          <w:lang w:val="ru-RU"/>
        </w:rPr>
        <w:t>88.</w:t>
      </w:r>
      <w:r w:rsidRPr="00F016D4">
        <w:rPr>
          <w:rFonts w:ascii="Times New Roman" w:hAnsi="Times New Roman" w:cs="Times New Roman"/>
          <w:lang w:val="ru-RU"/>
        </w:rPr>
        <w:t xml:space="preserve"> </w:t>
      </w:r>
      <w:r w:rsidR="00D50F6A" w:rsidRPr="00F016D4">
        <w:rPr>
          <w:rFonts w:ascii="Times New Roman" w:hAnsi="Times New Roman" w:cs="Times New Roman"/>
          <w:lang w:val="ru-RU"/>
        </w:rPr>
        <w:t>В порядке отступления от п. 87 учреждения должны присваивать 100%-</w:t>
      </w:r>
      <w:proofErr w:type="spellStart"/>
      <w:r w:rsidR="00D50F6A" w:rsidRPr="00F016D4">
        <w:rPr>
          <w:rFonts w:ascii="Times New Roman" w:hAnsi="Times New Roman" w:cs="Times New Roman"/>
          <w:lang w:val="ru-RU"/>
        </w:rPr>
        <w:t>ный</w:t>
      </w:r>
      <w:proofErr w:type="spellEnd"/>
      <w:r w:rsidR="00D50F6A" w:rsidRPr="00F016D4">
        <w:rPr>
          <w:rFonts w:ascii="Times New Roman" w:hAnsi="Times New Roman" w:cs="Times New Roman"/>
          <w:lang w:val="ru-RU"/>
        </w:rPr>
        <w:t xml:space="preserve"> вес риска старшей </w:t>
      </w:r>
      <w:proofErr w:type="spellStart"/>
      <w:r w:rsidR="00D50F6A" w:rsidRPr="00F016D4">
        <w:rPr>
          <w:rFonts w:ascii="Times New Roman" w:hAnsi="Times New Roman" w:cs="Times New Roman"/>
          <w:lang w:val="ru-RU"/>
        </w:rPr>
        <w:t>секьюритизационной</w:t>
      </w:r>
      <w:proofErr w:type="spellEnd"/>
      <w:r w:rsidR="00D50F6A" w:rsidRPr="00F016D4">
        <w:rPr>
          <w:rFonts w:ascii="Times New Roman" w:hAnsi="Times New Roman" w:cs="Times New Roman"/>
          <w:lang w:val="ru-RU"/>
        </w:rPr>
        <w:t xml:space="preserve"> позиции в традиционной секьюритизации NPE, если только не применяется </w:t>
      </w:r>
      <w:proofErr w:type="spellStart"/>
      <w:r w:rsidR="00F016D4" w:rsidRPr="00F016D4">
        <w:rPr>
          <w:rFonts w:ascii="Times New Roman" w:eastAsia="Arial Unicode MS" w:hAnsi="Times New Roman" w:cs="Times New Roman"/>
          <w:shd w:val="clear" w:color="auto" w:fill="FFFFFF"/>
          <w:lang w:val="ru-RU"/>
        </w:rPr>
        <w:t>подчасть</w:t>
      </w:r>
      <w:proofErr w:type="spellEnd"/>
      <w:r w:rsidR="00F016D4" w:rsidRPr="00F016D4">
        <w:rPr>
          <w:rFonts w:ascii="Times New Roman" w:eastAsia="Arial Unicode MS" w:hAnsi="Times New Roman" w:cs="Times New Roman"/>
          <w:shd w:val="clear" w:color="auto" w:fill="FFFFFF"/>
          <w:lang w:val="ru-RU"/>
        </w:rPr>
        <w:t xml:space="preserve"> 3 части 3 </w:t>
      </w:r>
      <w:r w:rsidR="00F016D4" w:rsidRPr="00F016D4">
        <w:rPr>
          <w:rFonts w:ascii="Times New Roman" w:hAnsi="Times New Roman" w:cs="Times New Roman"/>
          <w:lang w:val="ru-RU"/>
        </w:rPr>
        <w:t>настоящей</w:t>
      </w:r>
      <w:r w:rsidR="00D50F6A" w:rsidRPr="00F016D4">
        <w:rPr>
          <w:rFonts w:ascii="Times New Roman" w:hAnsi="Times New Roman" w:cs="Times New Roman"/>
          <w:lang w:val="ru-RU"/>
        </w:rPr>
        <w:t xml:space="preserve"> Главы.</w:t>
      </w:r>
    </w:p>
    <w:p w14:paraId="26E9E4A1" w14:textId="54BFE3B4" w:rsidR="00D974A8" w:rsidRPr="00DF1783" w:rsidRDefault="00534B2A" w:rsidP="00320DCD">
      <w:pPr>
        <w:tabs>
          <w:tab w:val="left" w:pos="426"/>
        </w:tabs>
        <w:spacing w:before="50" w:after="0"/>
        <w:ind w:firstLine="425"/>
        <w:jc w:val="both"/>
        <w:rPr>
          <w:rFonts w:ascii="Times New Roman" w:hAnsi="Times New Roman" w:cs="Times New Roman"/>
          <w:lang w:val="ru-RU"/>
        </w:rPr>
      </w:pPr>
      <w:r w:rsidRPr="003C5746">
        <w:rPr>
          <w:rFonts w:ascii="Times New Roman" w:hAnsi="Times New Roman" w:cs="Times New Roman"/>
          <w:b/>
          <w:bCs/>
        </w:rPr>
        <w:t>89.</w:t>
      </w:r>
      <w:r w:rsidR="00F535E0" w:rsidRPr="003C5746">
        <w:rPr>
          <w:rFonts w:ascii="Times New Roman" w:hAnsi="Times New Roman" w:cs="Times New Roman"/>
        </w:rPr>
        <w:t xml:space="preserve"> </w:t>
      </w:r>
      <w:r w:rsidR="00D974A8" w:rsidRPr="00DF1783">
        <w:rPr>
          <w:rFonts w:ascii="Times New Roman" w:hAnsi="Times New Roman" w:cs="Times New Roman"/>
          <w:lang w:val="ru-RU"/>
        </w:rPr>
        <w:t xml:space="preserve">В порядке отступления от п. 88, если средневзвешенный </w:t>
      </w:r>
      <w:r w:rsidR="009B74B0">
        <w:rPr>
          <w:rFonts w:ascii="Times New Roman" w:hAnsi="Times New Roman" w:cs="Times New Roman"/>
          <w:lang w:val="ru-RU"/>
        </w:rPr>
        <w:t>коэффициент</w:t>
      </w:r>
      <w:r w:rsidR="00D974A8" w:rsidRPr="00DF1783">
        <w:rPr>
          <w:rFonts w:ascii="Times New Roman" w:hAnsi="Times New Roman" w:cs="Times New Roman"/>
          <w:lang w:val="ru-RU"/>
        </w:rPr>
        <w:t xml:space="preserve"> риска, рассчитанный в соответствии с подходом </w:t>
      </w:r>
      <w:r w:rsidR="002B1CC6" w:rsidRPr="00DF1783">
        <w:rPr>
          <w:rFonts w:ascii="Times New Roman" w:hAnsi="Times New Roman" w:cs="Times New Roman"/>
          <w:lang w:val="ru-RU"/>
        </w:rPr>
        <w:t>«</w:t>
      </w:r>
      <w:proofErr w:type="spellStart"/>
      <w:r w:rsidR="00D974A8" w:rsidRPr="00DF1783">
        <w:rPr>
          <w:rFonts w:ascii="Times New Roman" w:hAnsi="Times New Roman" w:cs="Times New Roman"/>
          <w:lang w:val="ru-RU"/>
        </w:rPr>
        <w:t>look-through</w:t>
      </w:r>
      <w:proofErr w:type="spellEnd"/>
      <w:r w:rsidR="002B1CC6" w:rsidRPr="00DF1783">
        <w:rPr>
          <w:rFonts w:ascii="Times New Roman" w:hAnsi="Times New Roman" w:cs="Times New Roman"/>
          <w:lang w:val="ru-RU"/>
        </w:rPr>
        <w:t>»</w:t>
      </w:r>
      <w:r w:rsidR="00D974A8" w:rsidRPr="00DF1783">
        <w:rPr>
          <w:rFonts w:ascii="Times New Roman" w:hAnsi="Times New Roman" w:cs="Times New Roman"/>
          <w:lang w:val="ru-RU"/>
        </w:rPr>
        <w:t xml:space="preserve">, изложенным в </w:t>
      </w:r>
      <w:proofErr w:type="spellStart"/>
      <w:r w:rsidR="00D974A8" w:rsidRPr="00DF1783">
        <w:rPr>
          <w:rFonts w:ascii="Times New Roman" w:hAnsi="Times New Roman" w:cs="Times New Roman"/>
          <w:lang w:val="ru-RU"/>
        </w:rPr>
        <w:t>под</w:t>
      </w:r>
      <w:r w:rsidR="002B1CC6" w:rsidRPr="00DF1783">
        <w:rPr>
          <w:rFonts w:ascii="Times New Roman" w:hAnsi="Times New Roman" w:cs="Times New Roman"/>
          <w:lang w:val="ru-RU"/>
        </w:rPr>
        <w:t>части</w:t>
      </w:r>
      <w:proofErr w:type="spellEnd"/>
      <w:r w:rsidR="00D974A8" w:rsidRPr="00DF1783">
        <w:rPr>
          <w:rFonts w:ascii="Times New Roman" w:hAnsi="Times New Roman" w:cs="Times New Roman"/>
          <w:lang w:val="ru-RU"/>
        </w:rPr>
        <w:t xml:space="preserve"> 1 </w:t>
      </w:r>
      <w:r w:rsidR="002B1CC6" w:rsidRPr="00DF1783">
        <w:rPr>
          <w:rFonts w:ascii="Times New Roman" w:hAnsi="Times New Roman" w:cs="Times New Roman"/>
          <w:lang w:val="ru-RU"/>
        </w:rPr>
        <w:t>части</w:t>
      </w:r>
      <w:r w:rsidR="00D974A8" w:rsidRPr="00DF1783">
        <w:rPr>
          <w:rFonts w:ascii="Times New Roman" w:hAnsi="Times New Roman" w:cs="Times New Roman"/>
          <w:lang w:val="ru-RU"/>
        </w:rPr>
        <w:t xml:space="preserve"> 4 настоящей главы, составляет менее 100%, учреждения могут применять более низкий</w:t>
      </w:r>
      <w:r w:rsidR="009B74B0">
        <w:rPr>
          <w:rFonts w:ascii="Times New Roman" w:hAnsi="Times New Roman" w:cs="Times New Roman"/>
          <w:lang w:val="ru-RU"/>
        </w:rPr>
        <w:t xml:space="preserve"> весовой</w:t>
      </w:r>
      <w:r w:rsidR="00D974A8" w:rsidRPr="00DF1783">
        <w:rPr>
          <w:rFonts w:ascii="Times New Roman" w:hAnsi="Times New Roman" w:cs="Times New Roman"/>
          <w:lang w:val="ru-RU"/>
        </w:rPr>
        <w:t xml:space="preserve"> </w:t>
      </w:r>
      <w:r w:rsidR="002B1CC6" w:rsidRPr="00DF1783">
        <w:rPr>
          <w:rFonts w:ascii="Times New Roman" w:hAnsi="Times New Roman" w:cs="Times New Roman"/>
          <w:lang w:val="ru-RU"/>
        </w:rPr>
        <w:t xml:space="preserve">коэффициент </w:t>
      </w:r>
      <w:r w:rsidR="00D974A8" w:rsidRPr="00DF1783">
        <w:rPr>
          <w:rFonts w:ascii="Times New Roman" w:hAnsi="Times New Roman" w:cs="Times New Roman"/>
          <w:lang w:val="ru-RU"/>
        </w:rPr>
        <w:t xml:space="preserve">риска при условии, что минимальный порог </w:t>
      </w:r>
      <w:r w:rsidR="00DF1783" w:rsidRPr="00DF1783">
        <w:rPr>
          <w:rFonts w:ascii="Times New Roman" w:hAnsi="Times New Roman" w:cs="Times New Roman"/>
          <w:lang w:val="ru-RU"/>
        </w:rPr>
        <w:t>коэффициента</w:t>
      </w:r>
      <w:r w:rsidR="00D974A8" w:rsidRPr="00DF1783">
        <w:rPr>
          <w:rFonts w:ascii="Times New Roman" w:hAnsi="Times New Roman" w:cs="Times New Roman"/>
          <w:lang w:val="ru-RU"/>
        </w:rPr>
        <w:t xml:space="preserve"> риска составляет 50%.</w:t>
      </w:r>
    </w:p>
    <w:p w14:paraId="2EF93E79" w14:textId="48D2D3F4" w:rsidR="00165EC6" w:rsidRPr="003C5746" w:rsidRDefault="00DF1783" w:rsidP="00356206">
      <w:pPr>
        <w:shd w:val="clear" w:color="auto" w:fill="FFFFFF"/>
        <w:spacing w:before="240" w:after="0" w:line="240" w:lineRule="auto"/>
        <w:jc w:val="center"/>
        <w:rPr>
          <w:rFonts w:ascii="Times New Roman" w:hAnsi="Times New Roman" w:cs="Times New Roman"/>
          <w:b/>
          <w:bCs/>
          <w:i/>
          <w:iCs/>
        </w:rPr>
      </w:pPr>
      <w:bookmarkStart w:id="20" w:name="_Hlk201065764"/>
      <w:proofErr w:type="spellStart"/>
      <w:r>
        <w:rPr>
          <w:rFonts w:ascii="Times New Roman" w:hAnsi="Times New Roman" w:cs="Times New Roman"/>
          <w:b/>
          <w:bCs/>
          <w:i/>
          <w:iCs/>
          <w:lang w:val="ru-RU"/>
        </w:rPr>
        <w:t>Подчасть</w:t>
      </w:r>
      <w:proofErr w:type="spellEnd"/>
      <w:r w:rsidR="00165EC6" w:rsidRPr="003C5746">
        <w:rPr>
          <w:rFonts w:ascii="Times New Roman" w:hAnsi="Times New Roman" w:cs="Times New Roman"/>
          <w:b/>
          <w:bCs/>
          <w:i/>
          <w:iCs/>
        </w:rPr>
        <w:t xml:space="preserve"> 3</w:t>
      </w:r>
      <w:r w:rsidR="007E1045" w:rsidRPr="003C5746">
        <w:rPr>
          <w:rFonts w:ascii="Times New Roman" w:hAnsi="Times New Roman" w:cs="Times New Roman"/>
          <w:b/>
          <w:bCs/>
          <w:i/>
          <w:iCs/>
        </w:rPr>
        <w:t xml:space="preserve"> </w:t>
      </w:r>
    </w:p>
    <w:p w14:paraId="44DABCC0" w14:textId="54E77520" w:rsidR="00DC4FE8" w:rsidRPr="003C5746" w:rsidRDefault="00C0223D" w:rsidP="00356206">
      <w:pPr>
        <w:shd w:val="clear" w:color="auto" w:fill="FFFFFF"/>
        <w:spacing w:after="120" w:line="240" w:lineRule="auto"/>
        <w:jc w:val="center"/>
        <w:rPr>
          <w:rFonts w:ascii="Times New Roman" w:eastAsia="Arial Unicode MS" w:hAnsi="Times New Roman" w:cs="Times New Roman"/>
          <w:b/>
          <w:bCs/>
          <w:i/>
          <w:iCs/>
          <w:shd w:val="clear" w:color="auto" w:fill="FFFFFF"/>
        </w:rPr>
      </w:pPr>
      <w:r>
        <w:rPr>
          <w:rFonts w:ascii="Times New Roman" w:eastAsia="Arial Unicode MS" w:hAnsi="Times New Roman" w:cs="Times New Roman"/>
          <w:b/>
          <w:bCs/>
          <w:i/>
          <w:iCs/>
          <w:shd w:val="clear" w:color="auto" w:fill="FFFFFF"/>
          <w:lang w:val="ru-RU"/>
        </w:rPr>
        <w:t>Балансовые п</w:t>
      </w:r>
      <w:r w:rsidR="00A41D3E">
        <w:rPr>
          <w:rFonts w:ascii="Times New Roman" w:eastAsia="Arial Unicode MS" w:hAnsi="Times New Roman" w:cs="Times New Roman"/>
          <w:b/>
          <w:bCs/>
          <w:i/>
          <w:iCs/>
          <w:shd w:val="clear" w:color="auto" w:fill="FFFFFF"/>
          <w:lang w:val="ru-RU"/>
        </w:rPr>
        <w:t>озиции в</w:t>
      </w:r>
      <w:r w:rsidR="00D05FFD">
        <w:rPr>
          <w:rFonts w:ascii="Times New Roman" w:eastAsia="Arial Unicode MS" w:hAnsi="Times New Roman" w:cs="Times New Roman"/>
          <w:b/>
          <w:bCs/>
          <w:i/>
          <w:iCs/>
          <w:shd w:val="clear" w:color="auto" w:fill="FFFFFF"/>
          <w:lang w:val="ru-RU"/>
        </w:rPr>
        <w:t xml:space="preserve">ысшего уровня </w:t>
      </w:r>
      <w:r w:rsidR="006C0BED">
        <w:rPr>
          <w:rFonts w:ascii="Times New Roman" w:eastAsia="Arial Unicode MS" w:hAnsi="Times New Roman" w:cs="Times New Roman"/>
          <w:b/>
          <w:bCs/>
          <w:i/>
          <w:iCs/>
          <w:shd w:val="clear" w:color="auto" w:fill="FFFFFF"/>
          <w:lang w:val="ru-RU"/>
        </w:rPr>
        <w:t>с</w:t>
      </w:r>
      <w:r w:rsidR="006C0BED" w:rsidRPr="0053360E">
        <w:rPr>
          <w:rFonts w:ascii="Times New Roman" w:eastAsia="Arial Unicode MS" w:hAnsi="Times New Roman" w:cs="Times New Roman"/>
          <w:b/>
          <w:bCs/>
          <w:i/>
          <w:iCs/>
          <w:shd w:val="clear" w:color="auto" w:fill="FFFFFF"/>
          <w:lang w:val="ru-RU"/>
        </w:rPr>
        <w:t>екьюритизаци</w:t>
      </w:r>
      <w:r w:rsidR="006C0BED">
        <w:rPr>
          <w:rFonts w:ascii="Times New Roman" w:eastAsia="Arial Unicode MS" w:hAnsi="Times New Roman" w:cs="Times New Roman"/>
          <w:b/>
          <w:bCs/>
          <w:i/>
          <w:iCs/>
          <w:shd w:val="clear" w:color="auto" w:fill="FFFFFF"/>
          <w:lang w:val="ru-RU"/>
        </w:rPr>
        <w:t>и</w:t>
      </w:r>
      <w:r w:rsidR="006C0BED" w:rsidRPr="0053360E">
        <w:rPr>
          <w:rFonts w:ascii="Times New Roman" w:eastAsia="Arial Unicode MS" w:hAnsi="Times New Roman" w:cs="Times New Roman"/>
          <w:b/>
          <w:bCs/>
          <w:i/>
          <w:iCs/>
          <w:shd w:val="clear" w:color="auto" w:fill="FFFFFF"/>
          <w:lang w:val="ru-RU"/>
        </w:rPr>
        <w:t xml:space="preserve"> </w:t>
      </w:r>
      <w:r w:rsidR="006C0BED" w:rsidRPr="003C5746">
        <w:rPr>
          <w:rFonts w:ascii="Times New Roman" w:eastAsia="Arial Unicode MS" w:hAnsi="Times New Roman" w:cs="Times New Roman"/>
          <w:b/>
          <w:bCs/>
          <w:i/>
          <w:iCs/>
          <w:shd w:val="clear" w:color="auto" w:fill="FFFFFF"/>
        </w:rPr>
        <w:t>STS</w:t>
      </w:r>
    </w:p>
    <w:bookmarkEnd w:id="20"/>
    <w:p w14:paraId="04056590" w14:textId="4E851DEC" w:rsidR="00BE5467" w:rsidRPr="006C0BED" w:rsidRDefault="003F3557" w:rsidP="00320DCD">
      <w:pPr>
        <w:shd w:val="clear" w:color="auto" w:fill="FFFFFF"/>
        <w:spacing w:before="60" w:after="0"/>
        <w:ind w:firstLine="425"/>
        <w:jc w:val="both"/>
        <w:rPr>
          <w:rFonts w:ascii="Times New Roman" w:eastAsia="Arial Unicode MS" w:hAnsi="Times New Roman" w:cs="Times New Roman"/>
          <w:lang w:val="ru-RU"/>
        </w:rPr>
      </w:pPr>
      <w:r w:rsidRPr="006C0BED">
        <w:rPr>
          <w:rStyle w:val="no-parag"/>
          <w:rFonts w:ascii="Times New Roman" w:eastAsia="Arial Unicode MS" w:hAnsi="Times New Roman" w:cs="Times New Roman"/>
          <w:b/>
          <w:bCs/>
          <w:lang w:val="ru-RU"/>
        </w:rPr>
        <w:t>90.</w:t>
      </w:r>
      <w:r w:rsidR="00BE5467" w:rsidRPr="006C0BED">
        <w:rPr>
          <w:rStyle w:val="no-parag"/>
          <w:rFonts w:ascii="Times New Roman" w:eastAsia="Arial Unicode MS" w:hAnsi="Times New Roman" w:cs="Times New Roman"/>
          <w:lang w:val="ru-RU"/>
        </w:rPr>
        <w:t>  </w:t>
      </w:r>
      <w:r w:rsidR="00C0223D" w:rsidRPr="006C0BED">
        <w:rPr>
          <w:rStyle w:val="no-parag"/>
          <w:rFonts w:ascii="Times New Roman" w:eastAsia="Arial Unicode MS" w:hAnsi="Times New Roman" w:cs="Times New Roman"/>
          <w:lang w:val="ru-RU"/>
        </w:rPr>
        <w:t xml:space="preserve">Банк-оригинатор может рассчитывать суммы подверженностей с учетом риска для балансовых позиций секьюритизации СТС в соответствии с </w:t>
      </w:r>
      <w:proofErr w:type="spellStart"/>
      <w:r w:rsidR="00C0223D" w:rsidRPr="006C0BED">
        <w:rPr>
          <w:rStyle w:val="no-parag"/>
          <w:rFonts w:ascii="Times New Roman" w:eastAsia="Arial Unicode MS" w:hAnsi="Times New Roman" w:cs="Times New Roman"/>
          <w:lang w:val="ru-RU"/>
        </w:rPr>
        <w:t>подчастью</w:t>
      </w:r>
      <w:proofErr w:type="spellEnd"/>
      <w:r w:rsidR="00C0223D" w:rsidRPr="006C0BED">
        <w:rPr>
          <w:rStyle w:val="no-parag"/>
          <w:rFonts w:ascii="Times New Roman" w:eastAsia="Arial Unicode MS" w:hAnsi="Times New Roman" w:cs="Times New Roman"/>
          <w:lang w:val="ru-RU"/>
        </w:rPr>
        <w:t xml:space="preserve"> 1 или </w:t>
      </w:r>
      <w:proofErr w:type="spellStart"/>
      <w:r w:rsidR="00C0223D" w:rsidRPr="006C0BED">
        <w:rPr>
          <w:rStyle w:val="no-parag"/>
          <w:rFonts w:ascii="Times New Roman" w:eastAsia="Arial Unicode MS" w:hAnsi="Times New Roman" w:cs="Times New Roman"/>
          <w:lang w:val="ru-RU"/>
        </w:rPr>
        <w:t>подчастью</w:t>
      </w:r>
      <w:proofErr w:type="spellEnd"/>
      <w:r w:rsidR="00C0223D" w:rsidRPr="006C0BED">
        <w:rPr>
          <w:rStyle w:val="no-parag"/>
          <w:rFonts w:ascii="Times New Roman" w:eastAsia="Arial Unicode MS" w:hAnsi="Times New Roman" w:cs="Times New Roman"/>
          <w:lang w:val="ru-RU"/>
        </w:rPr>
        <w:t xml:space="preserve"> 3 </w:t>
      </w:r>
      <w:r w:rsidR="006C0BED" w:rsidRPr="006C0BED">
        <w:rPr>
          <w:rStyle w:val="no-parag"/>
          <w:rFonts w:ascii="Times New Roman" w:eastAsia="Arial Unicode MS" w:hAnsi="Times New Roman" w:cs="Times New Roman"/>
          <w:lang w:val="ru-RU"/>
        </w:rPr>
        <w:t xml:space="preserve">части </w:t>
      </w:r>
      <w:r w:rsidR="00C0223D" w:rsidRPr="006C0BED">
        <w:rPr>
          <w:rStyle w:val="no-parag"/>
          <w:rFonts w:ascii="Times New Roman" w:eastAsia="Arial Unicode MS" w:hAnsi="Times New Roman" w:cs="Times New Roman"/>
          <w:lang w:val="ru-RU"/>
        </w:rPr>
        <w:t>3 настоящей главы, в зависимости от того, что применимо, если позиция отвечает следующим двум условиям</w:t>
      </w:r>
      <w:r w:rsidR="00BE5467" w:rsidRPr="006C0BED">
        <w:rPr>
          <w:rFonts w:ascii="Times New Roman" w:eastAsia="Arial Unicode MS" w:hAnsi="Times New Roman" w:cs="Times New Roman"/>
          <w:lang w:val="ru-RU"/>
        </w:rPr>
        <w:t>:</w:t>
      </w:r>
    </w:p>
    <w:p w14:paraId="0D7D1D78" w14:textId="1B4DEA97" w:rsidR="00BE5467" w:rsidRPr="00A459BC" w:rsidRDefault="003F3557" w:rsidP="00320DCD">
      <w:pPr>
        <w:shd w:val="clear" w:color="auto" w:fill="FFFFFF"/>
        <w:spacing w:before="30" w:after="0"/>
        <w:ind w:firstLine="425"/>
        <w:jc w:val="both"/>
        <w:rPr>
          <w:rFonts w:ascii="Times New Roman" w:eastAsia="Arial Unicode MS" w:hAnsi="Times New Roman" w:cs="Times New Roman"/>
          <w:lang w:val="ru-RU"/>
        </w:rPr>
      </w:pPr>
      <w:r w:rsidRPr="00A459BC">
        <w:rPr>
          <w:rFonts w:ascii="Times New Roman" w:eastAsia="Arial Unicode MS" w:hAnsi="Times New Roman" w:cs="Times New Roman"/>
          <w:lang w:val="ru-RU"/>
        </w:rPr>
        <w:t>90.1.</w:t>
      </w:r>
      <w:r w:rsidR="00BE5467" w:rsidRPr="00A459BC">
        <w:rPr>
          <w:rFonts w:ascii="Times New Roman" w:eastAsia="Arial Unicode MS" w:hAnsi="Times New Roman" w:cs="Times New Roman"/>
          <w:lang w:val="ru-RU"/>
        </w:rPr>
        <w:t> </w:t>
      </w:r>
      <w:r w:rsidR="006C0BED" w:rsidRPr="00A459BC">
        <w:rPr>
          <w:rFonts w:ascii="Times New Roman" w:eastAsia="Arial Unicode MS" w:hAnsi="Times New Roman" w:cs="Times New Roman"/>
          <w:lang w:val="ru-RU"/>
        </w:rPr>
        <w:t>секьюритизация соответствует требованиям, изложенным в п. 7</w:t>
      </w:r>
      <w:r w:rsidR="00BE5467" w:rsidRPr="00A459BC">
        <w:rPr>
          <w:rFonts w:ascii="Times New Roman" w:eastAsia="Arial Unicode MS" w:hAnsi="Times New Roman" w:cs="Times New Roman"/>
          <w:lang w:val="ru-RU"/>
        </w:rPr>
        <w:t>;</w:t>
      </w:r>
    </w:p>
    <w:p w14:paraId="1E018320" w14:textId="188BFD64" w:rsidR="00BE5467" w:rsidRPr="00A459BC" w:rsidRDefault="003F3557" w:rsidP="00320DCD">
      <w:pPr>
        <w:shd w:val="clear" w:color="auto" w:fill="FFFFFF"/>
        <w:spacing w:before="30" w:after="0"/>
        <w:ind w:firstLine="425"/>
        <w:jc w:val="both"/>
        <w:rPr>
          <w:rFonts w:ascii="Times New Roman" w:eastAsia="Arial Unicode MS" w:hAnsi="Times New Roman" w:cs="Times New Roman"/>
          <w:lang w:val="ru-RU"/>
        </w:rPr>
      </w:pPr>
      <w:r w:rsidRPr="00A459BC">
        <w:rPr>
          <w:rFonts w:ascii="Times New Roman" w:eastAsia="Arial Unicode MS" w:hAnsi="Times New Roman" w:cs="Times New Roman"/>
          <w:lang w:val="ru-RU"/>
        </w:rPr>
        <w:t>90.2.</w:t>
      </w:r>
      <w:r w:rsidR="00BE5467" w:rsidRPr="00A459BC">
        <w:rPr>
          <w:rFonts w:ascii="Times New Roman" w:eastAsia="Arial Unicode MS" w:hAnsi="Times New Roman" w:cs="Times New Roman"/>
          <w:lang w:val="ru-RU"/>
        </w:rPr>
        <w:t> </w:t>
      </w:r>
      <w:r w:rsidR="0001329D" w:rsidRPr="00A459BC">
        <w:rPr>
          <w:rFonts w:ascii="Times New Roman" w:eastAsia="Arial Unicode MS" w:hAnsi="Times New Roman" w:cs="Times New Roman"/>
          <w:lang w:val="ru-RU"/>
        </w:rPr>
        <w:t xml:space="preserve">позиция может рассматриваться как </w:t>
      </w:r>
      <w:proofErr w:type="spellStart"/>
      <w:r w:rsidR="0001329D" w:rsidRPr="00A459BC">
        <w:rPr>
          <w:rFonts w:ascii="Times New Roman" w:eastAsia="Arial Unicode MS" w:hAnsi="Times New Roman" w:cs="Times New Roman"/>
          <w:lang w:val="ru-RU"/>
        </w:rPr>
        <w:t>секьюритизационная</w:t>
      </w:r>
      <w:proofErr w:type="spellEnd"/>
      <w:r w:rsidR="0001329D" w:rsidRPr="00A459BC">
        <w:rPr>
          <w:rFonts w:ascii="Times New Roman" w:eastAsia="Arial Unicode MS" w:hAnsi="Times New Roman" w:cs="Times New Roman"/>
          <w:lang w:val="ru-RU"/>
        </w:rPr>
        <w:t xml:space="preserve"> позиция высшего уровня</w:t>
      </w:r>
      <w:r w:rsidR="00BE5467" w:rsidRPr="00A459BC">
        <w:rPr>
          <w:rFonts w:ascii="Times New Roman" w:eastAsia="Arial Unicode MS" w:hAnsi="Times New Roman" w:cs="Times New Roman"/>
          <w:lang w:val="ru-RU"/>
        </w:rPr>
        <w:t>.</w:t>
      </w:r>
    </w:p>
    <w:p w14:paraId="74072B49" w14:textId="5C48770A" w:rsidR="00BE5467" w:rsidRPr="00A459BC" w:rsidRDefault="003F3557" w:rsidP="00641597">
      <w:pPr>
        <w:shd w:val="clear" w:color="auto" w:fill="FFFFFF"/>
        <w:spacing w:before="50" w:after="0"/>
        <w:ind w:firstLine="425"/>
        <w:jc w:val="both"/>
        <w:rPr>
          <w:rFonts w:ascii="Times New Roman" w:eastAsia="Arial Unicode MS" w:hAnsi="Times New Roman" w:cs="Times New Roman"/>
          <w:lang w:val="ru-RU"/>
        </w:rPr>
      </w:pPr>
      <w:r w:rsidRPr="00A459BC">
        <w:rPr>
          <w:rStyle w:val="no-parag"/>
          <w:rFonts w:ascii="Times New Roman" w:eastAsia="Arial Unicode MS" w:hAnsi="Times New Roman" w:cs="Times New Roman"/>
          <w:b/>
          <w:bCs/>
          <w:lang w:val="ru-RU"/>
        </w:rPr>
        <w:t>91.</w:t>
      </w:r>
      <w:r w:rsidR="00BE5467" w:rsidRPr="00A459BC">
        <w:rPr>
          <w:rStyle w:val="no-parag"/>
          <w:rFonts w:ascii="Times New Roman" w:eastAsia="Arial Unicode MS" w:hAnsi="Times New Roman" w:cs="Times New Roman"/>
          <w:lang w:val="ru-RU"/>
        </w:rPr>
        <w:t>  </w:t>
      </w:r>
      <w:r w:rsidR="00BE5467" w:rsidRPr="00A459BC">
        <w:rPr>
          <w:rFonts w:ascii="Times New Roman" w:eastAsia="Arial Unicode MS" w:hAnsi="Times New Roman" w:cs="Times New Roman"/>
          <w:lang w:val="ru-RU"/>
        </w:rPr>
        <w:t> </w:t>
      </w:r>
      <w:r w:rsidR="0001329D" w:rsidRPr="00A459BC">
        <w:rPr>
          <w:rFonts w:ascii="Times New Roman" w:eastAsia="Arial Unicode MS" w:hAnsi="Times New Roman" w:cs="Times New Roman"/>
          <w:lang w:val="ru-RU"/>
        </w:rPr>
        <w:t>Национальный банк Молдовы осуществляет мониторинг применения п</w:t>
      </w:r>
      <w:r w:rsidR="00A768A3" w:rsidRPr="00A459BC">
        <w:rPr>
          <w:rFonts w:ascii="Times New Roman" w:eastAsia="Arial Unicode MS" w:hAnsi="Times New Roman" w:cs="Times New Roman"/>
          <w:lang w:val="ru-RU"/>
        </w:rPr>
        <w:t>.</w:t>
      </w:r>
      <w:r w:rsidR="0001329D" w:rsidRPr="00A459BC">
        <w:rPr>
          <w:rFonts w:ascii="Times New Roman" w:eastAsia="Arial Unicode MS" w:hAnsi="Times New Roman" w:cs="Times New Roman"/>
          <w:lang w:val="ru-RU"/>
        </w:rPr>
        <w:t xml:space="preserve"> 90, в частности, в отношении:</w:t>
      </w:r>
    </w:p>
    <w:p w14:paraId="78D7C997" w14:textId="3FF0EF04" w:rsidR="00BE5467" w:rsidRPr="00A459BC" w:rsidRDefault="003F3557" w:rsidP="00320DCD">
      <w:pPr>
        <w:shd w:val="clear" w:color="auto" w:fill="FFFFFF"/>
        <w:spacing w:before="30" w:after="0"/>
        <w:ind w:firstLine="425"/>
        <w:jc w:val="both"/>
        <w:rPr>
          <w:rFonts w:ascii="Times New Roman" w:eastAsia="Arial Unicode MS" w:hAnsi="Times New Roman" w:cs="Times New Roman"/>
          <w:lang w:val="ru-RU"/>
        </w:rPr>
      </w:pPr>
      <w:r w:rsidRPr="00A459BC">
        <w:rPr>
          <w:rFonts w:ascii="Times New Roman" w:eastAsia="Arial Unicode MS" w:hAnsi="Times New Roman" w:cs="Times New Roman"/>
          <w:lang w:val="ru-RU"/>
        </w:rPr>
        <w:t>91.1.</w:t>
      </w:r>
      <w:r w:rsidR="00BE5467" w:rsidRPr="00A459BC">
        <w:rPr>
          <w:rFonts w:ascii="Times New Roman" w:eastAsia="Arial Unicode MS" w:hAnsi="Times New Roman" w:cs="Times New Roman"/>
          <w:lang w:val="ru-RU"/>
        </w:rPr>
        <w:t> </w:t>
      </w:r>
      <w:r w:rsidR="00A768A3" w:rsidRPr="00A459BC">
        <w:rPr>
          <w:rFonts w:ascii="Times New Roman" w:eastAsia="Arial Unicode MS" w:hAnsi="Times New Roman" w:cs="Times New Roman"/>
          <w:lang w:val="ru-RU"/>
        </w:rPr>
        <w:t>объема рынка и доли рынка балансовых секьюритизаций STS, в отношении которых банк-оригинатор применяет п. 90, для различных классов активов</w:t>
      </w:r>
      <w:r w:rsidR="00BE5467" w:rsidRPr="00A459BC">
        <w:rPr>
          <w:rFonts w:ascii="Times New Roman" w:eastAsia="Arial Unicode MS" w:hAnsi="Times New Roman" w:cs="Times New Roman"/>
          <w:lang w:val="ru-RU"/>
        </w:rPr>
        <w:t>;</w:t>
      </w:r>
    </w:p>
    <w:p w14:paraId="67C9C9DA" w14:textId="5157ACC9" w:rsidR="00BE5467" w:rsidRPr="00A459BC" w:rsidRDefault="003F3557" w:rsidP="00320DCD">
      <w:pPr>
        <w:shd w:val="clear" w:color="auto" w:fill="FFFFFF"/>
        <w:spacing w:before="30" w:after="0"/>
        <w:ind w:firstLine="425"/>
        <w:jc w:val="both"/>
        <w:rPr>
          <w:rFonts w:ascii="Times New Roman" w:eastAsia="Arial Unicode MS" w:hAnsi="Times New Roman" w:cs="Times New Roman"/>
          <w:lang w:val="ru-RU"/>
        </w:rPr>
      </w:pPr>
      <w:r w:rsidRPr="00A459BC">
        <w:rPr>
          <w:rFonts w:ascii="Times New Roman" w:eastAsia="Arial Unicode MS" w:hAnsi="Times New Roman" w:cs="Times New Roman"/>
          <w:lang w:val="ru-RU"/>
        </w:rPr>
        <w:lastRenderedPageBreak/>
        <w:t>91.2.</w:t>
      </w:r>
      <w:r w:rsidR="00BE5467" w:rsidRPr="00A459BC">
        <w:rPr>
          <w:rFonts w:ascii="Times New Roman" w:eastAsia="Arial Unicode MS" w:hAnsi="Times New Roman" w:cs="Times New Roman"/>
          <w:lang w:val="ru-RU"/>
        </w:rPr>
        <w:t> </w:t>
      </w:r>
      <w:r w:rsidR="00131980" w:rsidRPr="00A459BC">
        <w:rPr>
          <w:rFonts w:ascii="Times New Roman" w:eastAsia="Arial Unicode MS" w:hAnsi="Times New Roman" w:cs="Times New Roman"/>
          <w:lang w:val="ru-RU"/>
        </w:rPr>
        <w:t>распределения убытков по старшему траншу и другим траншам балансовых секьюритизаций STS, по которым банк-оригинатор применяет п</w:t>
      </w:r>
      <w:r w:rsidR="00257EBE" w:rsidRPr="00A459BC">
        <w:rPr>
          <w:rFonts w:ascii="Times New Roman" w:eastAsia="Arial Unicode MS" w:hAnsi="Times New Roman" w:cs="Times New Roman"/>
          <w:lang w:val="ru-RU"/>
        </w:rPr>
        <w:t>.</w:t>
      </w:r>
      <w:r w:rsidR="00131980" w:rsidRPr="00A459BC">
        <w:rPr>
          <w:rFonts w:ascii="Times New Roman" w:eastAsia="Arial Unicode MS" w:hAnsi="Times New Roman" w:cs="Times New Roman"/>
          <w:lang w:val="ru-RU"/>
        </w:rPr>
        <w:t xml:space="preserve"> 90 в отношении своей позиции </w:t>
      </w:r>
      <w:r w:rsidR="00257EBE" w:rsidRPr="00A459BC">
        <w:rPr>
          <w:rFonts w:ascii="Times New Roman" w:eastAsia="Arial Unicode MS" w:hAnsi="Times New Roman" w:cs="Times New Roman"/>
          <w:lang w:val="ru-RU"/>
        </w:rPr>
        <w:t xml:space="preserve">высшего уровня </w:t>
      </w:r>
      <w:r w:rsidR="00131980" w:rsidRPr="00A459BC">
        <w:rPr>
          <w:rFonts w:ascii="Times New Roman" w:eastAsia="Arial Unicode MS" w:hAnsi="Times New Roman" w:cs="Times New Roman"/>
          <w:lang w:val="ru-RU"/>
        </w:rPr>
        <w:t>в таких секьюритизациях</w:t>
      </w:r>
      <w:r w:rsidR="00BE5467" w:rsidRPr="00A459BC">
        <w:rPr>
          <w:rFonts w:ascii="Times New Roman" w:eastAsia="Arial Unicode MS" w:hAnsi="Times New Roman" w:cs="Times New Roman"/>
          <w:lang w:val="ru-RU"/>
        </w:rPr>
        <w:t>;</w:t>
      </w:r>
    </w:p>
    <w:p w14:paraId="48FE2FFA" w14:textId="28540C4E" w:rsidR="00257EBE" w:rsidRPr="00A459BC" w:rsidRDefault="003F3557" w:rsidP="00320DCD">
      <w:pPr>
        <w:shd w:val="clear" w:color="auto" w:fill="FFFFFF"/>
        <w:spacing w:before="30" w:after="0"/>
        <w:ind w:firstLine="425"/>
        <w:jc w:val="both"/>
        <w:rPr>
          <w:rFonts w:ascii="Times New Roman" w:eastAsia="Arial Unicode MS" w:hAnsi="Times New Roman" w:cs="Times New Roman"/>
          <w:lang w:val="ru-RU"/>
        </w:rPr>
      </w:pPr>
      <w:r w:rsidRPr="00A459BC">
        <w:rPr>
          <w:rFonts w:ascii="Times New Roman" w:eastAsia="Arial Unicode MS" w:hAnsi="Times New Roman" w:cs="Times New Roman"/>
          <w:lang w:val="ru-RU"/>
        </w:rPr>
        <w:t>91.3.</w:t>
      </w:r>
      <w:r w:rsidR="00257EBE" w:rsidRPr="00A459BC">
        <w:rPr>
          <w:lang w:val="ru-RU"/>
        </w:rPr>
        <w:t xml:space="preserve"> </w:t>
      </w:r>
      <w:r w:rsidR="00257EBE" w:rsidRPr="00A459BC">
        <w:rPr>
          <w:rFonts w:ascii="Times New Roman" w:eastAsia="Arial Unicode MS" w:hAnsi="Times New Roman" w:cs="Times New Roman"/>
          <w:lang w:val="ru-RU"/>
        </w:rPr>
        <w:t xml:space="preserve">влияния применения п. 90 на </w:t>
      </w:r>
      <w:r w:rsidR="00DD2497" w:rsidRPr="00A459BC">
        <w:rPr>
          <w:rFonts w:ascii="Times New Roman" w:eastAsia="Arial Unicode MS" w:hAnsi="Times New Roman" w:cs="Times New Roman"/>
          <w:lang w:val="ru-RU"/>
        </w:rPr>
        <w:t>эффект рычага</w:t>
      </w:r>
      <w:r w:rsidR="00257EBE" w:rsidRPr="00A459BC">
        <w:rPr>
          <w:rFonts w:ascii="Times New Roman" w:eastAsia="Arial Unicode MS" w:hAnsi="Times New Roman" w:cs="Times New Roman"/>
          <w:lang w:val="ru-RU"/>
        </w:rPr>
        <w:t xml:space="preserve"> банков</w:t>
      </w:r>
      <w:r w:rsidR="00DD2497" w:rsidRPr="00A459BC">
        <w:rPr>
          <w:rFonts w:ascii="Times New Roman" w:eastAsia="Arial Unicode MS" w:hAnsi="Times New Roman" w:cs="Times New Roman"/>
          <w:lang w:val="ru-RU"/>
        </w:rPr>
        <w:t>;</w:t>
      </w:r>
      <w:r w:rsidR="00BE5467" w:rsidRPr="00A459BC">
        <w:rPr>
          <w:rFonts w:ascii="Times New Roman" w:eastAsia="Arial Unicode MS" w:hAnsi="Times New Roman" w:cs="Times New Roman"/>
          <w:lang w:val="ru-RU"/>
        </w:rPr>
        <w:t> </w:t>
      </w:r>
    </w:p>
    <w:p w14:paraId="030C03A9" w14:textId="11154EEB" w:rsidR="00BE5467" w:rsidRPr="00A459BC" w:rsidRDefault="003F3557" w:rsidP="00320DCD">
      <w:pPr>
        <w:shd w:val="clear" w:color="auto" w:fill="FFFFFF"/>
        <w:spacing w:before="30" w:after="0"/>
        <w:ind w:firstLine="425"/>
        <w:jc w:val="both"/>
        <w:rPr>
          <w:rFonts w:ascii="Times New Roman" w:eastAsia="Arial Unicode MS" w:hAnsi="Times New Roman" w:cs="Times New Roman"/>
          <w:lang w:val="ru-RU"/>
        </w:rPr>
      </w:pPr>
      <w:r w:rsidRPr="00A459BC">
        <w:rPr>
          <w:rFonts w:ascii="Times New Roman" w:eastAsia="Arial Unicode MS" w:hAnsi="Times New Roman" w:cs="Times New Roman"/>
          <w:lang w:val="ru-RU"/>
        </w:rPr>
        <w:t>91.4.</w:t>
      </w:r>
      <w:r w:rsidR="00BE5467" w:rsidRPr="00A459BC">
        <w:rPr>
          <w:rFonts w:ascii="Times New Roman" w:eastAsia="Arial Unicode MS" w:hAnsi="Times New Roman" w:cs="Times New Roman"/>
          <w:lang w:val="ru-RU"/>
        </w:rPr>
        <w:t> </w:t>
      </w:r>
      <w:r w:rsidR="00DD2497" w:rsidRPr="00A459BC">
        <w:rPr>
          <w:rFonts w:ascii="Times New Roman" w:eastAsia="Arial Unicode MS" w:hAnsi="Times New Roman" w:cs="Times New Roman"/>
          <w:lang w:val="ru-RU"/>
        </w:rPr>
        <w:t>влияния использования балансовых секьюритизаций STS, в отношении которых банк-оригинатор применяет п. 90, на эмиссию инструментов капитала соответствующими банками-оригинаторами</w:t>
      </w:r>
      <w:r w:rsidR="00BE5467" w:rsidRPr="00A459BC">
        <w:rPr>
          <w:rFonts w:ascii="Times New Roman" w:eastAsia="Arial Unicode MS" w:hAnsi="Times New Roman" w:cs="Times New Roman"/>
          <w:lang w:val="ru-RU"/>
        </w:rPr>
        <w:t>.</w:t>
      </w:r>
    </w:p>
    <w:p w14:paraId="7F750E0B" w14:textId="18A12D72" w:rsidR="00165EC6" w:rsidRPr="003C5746" w:rsidRDefault="00C1327B" w:rsidP="002B0AB3">
      <w:pPr>
        <w:shd w:val="clear" w:color="auto" w:fill="FFFFFF"/>
        <w:spacing w:after="0" w:line="240" w:lineRule="auto"/>
        <w:jc w:val="center"/>
        <w:rPr>
          <w:rFonts w:ascii="Times New Roman" w:hAnsi="Times New Roman" w:cs="Times New Roman"/>
          <w:b/>
          <w:bCs/>
          <w:i/>
          <w:iCs/>
        </w:rPr>
      </w:pPr>
      <w:bookmarkStart w:id="21" w:name="_Hlk201065778"/>
      <w:proofErr w:type="spellStart"/>
      <w:r>
        <w:rPr>
          <w:rFonts w:ascii="Times New Roman" w:hAnsi="Times New Roman" w:cs="Times New Roman"/>
          <w:b/>
          <w:bCs/>
          <w:i/>
          <w:iCs/>
          <w:lang w:val="ru-RU"/>
        </w:rPr>
        <w:t>Подчасть</w:t>
      </w:r>
      <w:proofErr w:type="spellEnd"/>
      <w:r>
        <w:rPr>
          <w:rFonts w:ascii="Times New Roman" w:hAnsi="Times New Roman" w:cs="Times New Roman"/>
          <w:b/>
          <w:bCs/>
          <w:i/>
          <w:iCs/>
          <w:lang w:val="ru-RU"/>
        </w:rPr>
        <w:t xml:space="preserve"> </w:t>
      </w:r>
      <w:r w:rsidR="00165EC6" w:rsidRPr="003C5746">
        <w:rPr>
          <w:rFonts w:ascii="Times New Roman" w:hAnsi="Times New Roman" w:cs="Times New Roman"/>
          <w:b/>
          <w:bCs/>
          <w:i/>
          <w:iCs/>
        </w:rPr>
        <w:t xml:space="preserve"> 4</w:t>
      </w:r>
      <w:r w:rsidR="007E1045" w:rsidRPr="003C5746">
        <w:rPr>
          <w:rFonts w:ascii="Times New Roman" w:hAnsi="Times New Roman" w:cs="Times New Roman"/>
          <w:b/>
          <w:bCs/>
          <w:i/>
          <w:iCs/>
        </w:rPr>
        <w:t xml:space="preserve"> </w:t>
      </w:r>
    </w:p>
    <w:bookmarkEnd w:id="21"/>
    <w:p w14:paraId="36C8104F" w14:textId="32A9D1E7" w:rsidR="002C7C68" w:rsidRPr="002C7C68" w:rsidRDefault="002C7C68" w:rsidP="002C7C68">
      <w:pPr>
        <w:shd w:val="clear" w:color="auto" w:fill="FFFFFF"/>
        <w:spacing w:before="60" w:after="0"/>
        <w:ind w:firstLine="425"/>
        <w:jc w:val="center"/>
        <w:rPr>
          <w:rFonts w:ascii="Times New Roman" w:eastAsia="Arial Unicode MS" w:hAnsi="Times New Roman" w:cs="Times New Roman"/>
          <w:b/>
          <w:bCs/>
          <w:i/>
          <w:iCs/>
          <w:shd w:val="clear" w:color="auto" w:fill="FFFFFF"/>
          <w:lang w:val="ru-RU"/>
        </w:rPr>
      </w:pPr>
      <w:r w:rsidRPr="002C7C68">
        <w:rPr>
          <w:rFonts w:ascii="Times New Roman" w:eastAsia="Arial Unicode MS" w:hAnsi="Times New Roman" w:cs="Times New Roman"/>
          <w:b/>
          <w:bCs/>
          <w:i/>
          <w:iCs/>
          <w:shd w:val="clear" w:color="auto" w:fill="FFFFFF"/>
          <w:lang w:val="ru-RU"/>
        </w:rPr>
        <w:t>Дополнительный вес</w:t>
      </w:r>
      <w:r w:rsidR="00CB2F77">
        <w:rPr>
          <w:rFonts w:ascii="Times New Roman" w:eastAsia="Arial Unicode MS" w:hAnsi="Times New Roman" w:cs="Times New Roman"/>
          <w:b/>
          <w:bCs/>
          <w:i/>
          <w:iCs/>
          <w:shd w:val="clear" w:color="auto" w:fill="FFFFFF"/>
          <w:lang w:val="ru-RU"/>
        </w:rPr>
        <w:t xml:space="preserve">овой коэффициент </w:t>
      </w:r>
      <w:r w:rsidRPr="002C7C68">
        <w:rPr>
          <w:rFonts w:ascii="Times New Roman" w:eastAsia="Arial Unicode MS" w:hAnsi="Times New Roman" w:cs="Times New Roman"/>
          <w:b/>
          <w:bCs/>
          <w:i/>
          <w:iCs/>
          <w:shd w:val="clear" w:color="auto" w:fill="FFFFFF"/>
          <w:lang w:val="ru-RU"/>
        </w:rPr>
        <w:t>риска</w:t>
      </w:r>
    </w:p>
    <w:p w14:paraId="263A7D7A" w14:textId="08AB9697" w:rsidR="00A96DAF" w:rsidRPr="00A96DAF" w:rsidRDefault="003F3FA5" w:rsidP="00040B9F">
      <w:pPr>
        <w:shd w:val="clear" w:color="auto" w:fill="FFFFFF"/>
        <w:spacing w:before="60" w:after="0"/>
        <w:ind w:firstLine="425"/>
        <w:jc w:val="both"/>
        <w:rPr>
          <w:rFonts w:ascii="Times New Roman" w:eastAsia="Arial Unicode MS" w:hAnsi="Times New Roman" w:cs="Times New Roman"/>
          <w:shd w:val="clear" w:color="auto" w:fill="FFFFFF"/>
          <w:lang w:val="ru-RU"/>
        </w:rPr>
      </w:pPr>
      <w:r w:rsidRPr="003C5746">
        <w:rPr>
          <w:rFonts w:ascii="Times New Roman" w:eastAsia="Arial Unicode MS" w:hAnsi="Times New Roman" w:cs="Times New Roman"/>
          <w:b/>
          <w:bCs/>
          <w:shd w:val="clear" w:color="auto" w:fill="FFFFFF"/>
        </w:rPr>
        <w:t>92.</w:t>
      </w:r>
      <w:r w:rsidRPr="003C5746">
        <w:rPr>
          <w:rFonts w:ascii="Times New Roman" w:eastAsia="Arial Unicode MS" w:hAnsi="Times New Roman" w:cs="Times New Roman"/>
          <w:shd w:val="clear" w:color="auto" w:fill="FFFFFF"/>
        </w:rPr>
        <w:t xml:space="preserve"> </w:t>
      </w:r>
      <w:r w:rsidR="00A96DAF" w:rsidRPr="00A96DAF">
        <w:rPr>
          <w:rFonts w:ascii="Times New Roman" w:eastAsia="Arial Unicode MS" w:hAnsi="Times New Roman" w:cs="Times New Roman"/>
          <w:shd w:val="clear" w:color="auto" w:fill="FFFFFF"/>
        </w:rPr>
        <w:t xml:space="preserve">  </w:t>
      </w:r>
      <w:r w:rsidR="00B43EFC" w:rsidRPr="00B43EFC">
        <w:rPr>
          <w:rFonts w:ascii="Times New Roman" w:eastAsia="Arial Unicode MS" w:hAnsi="Times New Roman" w:cs="Times New Roman"/>
          <w:shd w:val="clear" w:color="auto" w:fill="FFFFFF"/>
          <w:lang w:val="ru-RU"/>
        </w:rPr>
        <w:t>Если банк по небрежности или бездействию не соблюдает требования, касающиеся любого существенного аспекта положений, применимых ко всем секьюритизациям, Национальный банк Молдовы устанавливает пропорциональный дополнительный вес</w:t>
      </w:r>
      <w:r w:rsidR="009E4E22">
        <w:rPr>
          <w:rFonts w:ascii="Times New Roman" w:eastAsia="Arial Unicode MS" w:hAnsi="Times New Roman" w:cs="Times New Roman"/>
          <w:shd w:val="clear" w:color="auto" w:fill="FFFFFF"/>
          <w:lang w:val="ru-RU"/>
        </w:rPr>
        <w:t>овой коэффициент</w:t>
      </w:r>
      <w:r w:rsidR="00B43EFC" w:rsidRPr="00B43EFC">
        <w:rPr>
          <w:rFonts w:ascii="Times New Roman" w:eastAsia="Arial Unicode MS" w:hAnsi="Times New Roman" w:cs="Times New Roman"/>
          <w:shd w:val="clear" w:color="auto" w:fill="FFFFFF"/>
          <w:lang w:val="ru-RU"/>
        </w:rPr>
        <w:t xml:space="preserve"> риска в размере не менее 250 % от риска, но не более 1 000 %, который применяется к соответствующим позициям в секьюритизации в порядке, указанном в п</w:t>
      </w:r>
      <w:r w:rsidR="009E4E22">
        <w:rPr>
          <w:rFonts w:ascii="Times New Roman" w:eastAsia="Arial Unicode MS" w:hAnsi="Times New Roman" w:cs="Times New Roman"/>
          <w:shd w:val="clear" w:color="auto" w:fill="FFFFFF"/>
          <w:lang w:val="ru-RU"/>
        </w:rPr>
        <w:t>.</w:t>
      </w:r>
      <w:r w:rsidR="00B43EFC" w:rsidRPr="00B43EFC">
        <w:rPr>
          <w:rFonts w:ascii="Times New Roman" w:eastAsia="Arial Unicode MS" w:hAnsi="Times New Roman" w:cs="Times New Roman"/>
          <w:shd w:val="clear" w:color="auto" w:fill="FFFFFF"/>
          <w:lang w:val="ru-RU"/>
        </w:rPr>
        <w:t xml:space="preserve"> 24. Дополнительный вес</w:t>
      </w:r>
      <w:r w:rsidR="009E4E22">
        <w:rPr>
          <w:rFonts w:ascii="Times New Roman" w:eastAsia="Arial Unicode MS" w:hAnsi="Times New Roman" w:cs="Times New Roman"/>
          <w:shd w:val="clear" w:color="auto" w:fill="FFFFFF"/>
          <w:lang w:val="ru-RU"/>
        </w:rPr>
        <w:t>овой коэффициент</w:t>
      </w:r>
      <w:r w:rsidR="00B43EFC" w:rsidRPr="00B43EFC">
        <w:rPr>
          <w:rFonts w:ascii="Times New Roman" w:eastAsia="Arial Unicode MS" w:hAnsi="Times New Roman" w:cs="Times New Roman"/>
          <w:shd w:val="clear" w:color="auto" w:fill="FFFFFF"/>
          <w:lang w:val="ru-RU"/>
        </w:rPr>
        <w:t xml:space="preserve"> риска прогрессивно увеличивается при каждом последующем нарушении положений о должной осмотрительности и управлении рисками. Национальный банк Молдовы принимает во внимание освобождение некоторых секьюритизаций от требования удержания риска путем снижения вес</w:t>
      </w:r>
      <w:r w:rsidR="00EB4CF6">
        <w:rPr>
          <w:rFonts w:ascii="Times New Roman" w:eastAsia="Arial Unicode MS" w:hAnsi="Times New Roman" w:cs="Times New Roman"/>
          <w:shd w:val="clear" w:color="auto" w:fill="FFFFFF"/>
          <w:lang w:val="ru-RU"/>
        </w:rPr>
        <w:t>ового коэффициента</w:t>
      </w:r>
      <w:r w:rsidR="00B43EFC" w:rsidRPr="00B43EFC">
        <w:rPr>
          <w:rFonts w:ascii="Times New Roman" w:eastAsia="Arial Unicode MS" w:hAnsi="Times New Roman" w:cs="Times New Roman"/>
          <w:shd w:val="clear" w:color="auto" w:fill="FFFFFF"/>
          <w:lang w:val="ru-RU"/>
        </w:rPr>
        <w:t xml:space="preserve"> риска, который он в противном случае установил бы в соответствии с настоящим </w:t>
      </w:r>
      <w:proofErr w:type="spellStart"/>
      <w:r w:rsidR="00B43EFC" w:rsidRPr="00B43EFC">
        <w:rPr>
          <w:rFonts w:ascii="Times New Roman" w:eastAsia="Arial Unicode MS" w:hAnsi="Times New Roman" w:cs="Times New Roman"/>
          <w:shd w:val="clear" w:color="auto" w:fill="FFFFFF"/>
          <w:lang w:val="ru-RU"/>
        </w:rPr>
        <w:t>под</w:t>
      </w:r>
      <w:r w:rsidR="00EB4CF6">
        <w:rPr>
          <w:rFonts w:ascii="Times New Roman" w:eastAsia="Arial Unicode MS" w:hAnsi="Times New Roman" w:cs="Times New Roman"/>
          <w:shd w:val="clear" w:color="auto" w:fill="FFFFFF"/>
          <w:lang w:val="ru-RU"/>
        </w:rPr>
        <w:t>частью</w:t>
      </w:r>
      <w:proofErr w:type="spellEnd"/>
      <w:r w:rsidR="00B43EFC" w:rsidRPr="00B43EFC">
        <w:rPr>
          <w:rFonts w:ascii="Times New Roman" w:eastAsia="Arial Unicode MS" w:hAnsi="Times New Roman" w:cs="Times New Roman"/>
          <w:shd w:val="clear" w:color="auto" w:fill="FFFFFF"/>
          <w:lang w:val="ru-RU"/>
        </w:rPr>
        <w:t xml:space="preserve"> в отношении секьюритизации, к которой применяются положения об освобождении от применения требования удержания риска</w:t>
      </w:r>
      <w:r w:rsidR="00A96DAF" w:rsidRPr="00A96DAF">
        <w:rPr>
          <w:rFonts w:ascii="Times New Roman" w:eastAsia="Arial Unicode MS" w:hAnsi="Times New Roman" w:cs="Times New Roman"/>
          <w:shd w:val="clear" w:color="auto" w:fill="FFFFFF"/>
          <w:lang w:val="ru-RU"/>
        </w:rPr>
        <w:t>.</w:t>
      </w:r>
    </w:p>
    <w:p w14:paraId="071756A5" w14:textId="7746BF27" w:rsidR="00921232" w:rsidRPr="00BC1D6A" w:rsidRDefault="00BC1D6A" w:rsidP="00356206">
      <w:pPr>
        <w:pStyle w:val="Heading1"/>
        <w:spacing w:before="240" w:after="0" w:line="240" w:lineRule="auto"/>
        <w:jc w:val="center"/>
        <w:rPr>
          <w:rFonts w:ascii="Times New Roman" w:hAnsi="Times New Roman" w:cs="Times New Roman"/>
          <w:sz w:val="22"/>
          <w:szCs w:val="22"/>
          <w:lang w:val="ru-RU"/>
        </w:rPr>
      </w:pPr>
      <w:bookmarkStart w:id="22" w:name="_Hlk201065789"/>
      <w:r w:rsidRPr="00BC1D6A">
        <w:rPr>
          <w:rFonts w:ascii="Times New Roman" w:hAnsi="Times New Roman" w:cs="Times New Roman"/>
          <w:sz w:val="22"/>
          <w:szCs w:val="22"/>
          <w:lang w:val="ru-RU"/>
        </w:rPr>
        <w:t>Глава</w:t>
      </w:r>
      <w:r w:rsidR="00921232" w:rsidRPr="00BC1D6A">
        <w:rPr>
          <w:rFonts w:ascii="Times New Roman" w:hAnsi="Times New Roman" w:cs="Times New Roman"/>
          <w:sz w:val="22"/>
          <w:szCs w:val="22"/>
          <w:lang w:val="ru-RU"/>
        </w:rPr>
        <w:t xml:space="preserve"> V</w:t>
      </w:r>
    </w:p>
    <w:p w14:paraId="555A147A" w14:textId="77777777" w:rsidR="00BC1D6A" w:rsidRPr="00BC1D6A" w:rsidRDefault="00BC1D6A" w:rsidP="00356206">
      <w:pPr>
        <w:shd w:val="clear" w:color="auto" w:fill="FFFFFF"/>
        <w:spacing w:after="0" w:line="240" w:lineRule="auto"/>
        <w:jc w:val="center"/>
        <w:rPr>
          <w:rFonts w:ascii="Times New Roman" w:eastAsiaTheme="majorEastAsia" w:hAnsi="Times New Roman" w:cs="Times New Roman"/>
          <w:b/>
          <w:lang w:val="ru-RU" w:eastAsia="es-ES"/>
        </w:rPr>
      </w:pPr>
      <w:r w:rsidRPr="00BC1D6A">
        <w:rPr>
          <w:rFonts w:ascii="Times New Roman" w:eastAsiaTheme="majorEastAsia" w:hAnsi="Times New Roman" w:cs="Times New Roman"/>
          <w:b/>
          <w:lang w:val="ru-RU" w:eastAsia="es-ES"/>
        </w:rPr>
        <w:t>Внешние кредитные оценки</w:t>
      </w:r>
    </w:p>
    <w:p w14:paraId="0702AC84" w14:textId="77777777" w:rsidR="00BC1D6A" w:rsidRPr="00BC1D6A" w:rsidRDefault="00BC1D6A" w:rsidP="00356206">
      <w:pPr>
        <w:shd w:val="clear" w:color="auto" w:fill="FFFFFF"/>
        <w:spacing w:after="0" w:line="240" w:lineRule="auto"/>
        <w:jc w:val="center"/>
        <w:rPr>
          <w:rFonts w:ascii="Times New Roman" w:eastAsiaTheme="majorEastAsia" w:hAnsi="Times New Roman" w:cs="Times New Roman"/>
          <w:b/>
          <w:lang w:val="ru-RU" w:eastAsia="es-ES"/>
        </w:rPr>
      </w:pPr>
    </w:p>
    <w:p w14:paraId="3D7A6D98" w14:textId="6016A605" w:rsidR="00921232" w:rsidRPr="00BC1D6A" w:rsidRDefault="00BC1D6A" w:rsidP="00356206">
      <w:pPr>
        <w:shd w:val="clear" w:color="auto" w:fill="FFFFFF"/>
        <w:spacing w:after="0" w:line="240" w:lineRule="auto"/>
        <w:jc w:val="center"/>
        <w:rPr>
          <w:rFonts w:ascii="Times New Roman" w:hAnsi="Times New Roman" w:cs="Times New Roman"/>
          <w:b/>
          <w:bCs/>
          <w:i/>
          <w:iCs/>
          <w:lang w:val="ru-RU"/>
        </w:rPr>
      </w:pPr>
      <w:r w:rsidRPr="00BC1D6A">
        <w:rPr>
          <w:rFonts w:ascii="Times New Roman" w:eastAsiaTheme="majorEastAsia" w:hAnsi="Times New Roman" w:cs="Times New Roman"/>
          <w:b/>
          <w:i/>
          <w:iCs/>
          <w:lang w:val="ru-RU" w:eastAsia="es-ES"/>
        </w:rPr>
        <w:t>Часть</w:t>
      </w:r>
      <w:r w:rsidR="00921232" w:rsidRPr="00BC1D6A">
        <w:rPr>
          <w:rFonts w:ascii="Times New Roman" w:hAnsi="Times New Roman" w:cs="Times New Roman"/>
          <w:b/>
          <w:bCs/>
          <w:i/>
          <w:iCs/>
          <w:lang w:val="ru-RU"/>
        </w:rPr>
        <w:t xml:space="preserve"> 1</w:t>
      </w:r>
      <w:r w:rsidR="007E1045" w:rsidRPr="00BC1D6A">
        <w:rPr>
          <w:rFonts w:ascii="Times New Roman" w:hAnsi="Times New Roman" w:cs="Times New Roman"/>
          <w:b/>
          <w:bCs/>
          <w:i/>
          <w:iCs/>
          <w:lang w:val="ru-RU"/>
        </w:rPr>
        <w:t xml:space="preserve"> </w:t>
      </w:r>
    </w:p>
    <w:bookmarkEnd w:id="22"/>
    <w:p w14:paraId="3027FE0C" w14:textId="2AFEEF39" w:rsidR="00BC1D6A" w:rsidRPr="007B27C1" w:rsidRDefault="00BC1D6A" w:rsidP="007F46D9">
      <w:pPr>
        <w:shd w:val="clear" w:color="auto" w:fill="FFFFFF"/>
        <w:ind w:firstLine="425"/>
        <w:jc w:val="center"/>
        <w:rPr>
          <w:rFonts w:ascii="Times New Roman" w:eastAsia="Arial Unicode MS" w:hAnsi="Times New Roman" w:cs="Times New Roman"/>
          <w:b/>
          <w:bCs/>
          <w:i/>
          <w:iCs/>
          <w:shd w:val="clear" w:color="auto" w:fill="FFFFFF"/>
        </w:rPr>
      </w:pPr>
      <w:r w:rsidRPr="00BC1D6A">
        <w:rPr>
          <w:rFonts w:ascii="Times New Roman" w:eastAsia="Arial Unicode MS" w:hAnsi="Times New Roman" w:cs="Times New Roman"/>
          <w:b/>
          <w:bCs/>
          <w:i/>
          <w:iCs/>
          <w:shd w:val="clear" w:color="auto" w:fill="FFFFFF"/>
          <w:lang w:val="ru-RU"/>
        </w:rPr>
        <w:t>Использование кредитных оценок ECAI</w:t>
      </w:r>
      <w:r w:rsidR="00233C59" w:rsidRPr="007B27C1">
        <w:rPr>
          <w:rFonts w:ascii="Times New Roman" w:eastAsia="Arial Unicode MS" w:hAnsi="Times New Roman" w:cs="Times New Roman"/>
          <w:b/>
          <w:bCs/>
          <w:i/>
          <w:iCs/>
          <w:shd w:val="clear" w:color="auto" w:fill="FFFFFF"/>
          <w:lang w:val="ru-RU"/>
        </w:rPr>
        <w:t xml:space="preserve"> </w:t>
      </w:r>
      <w:r w:rsidR="00233C59" w:rsidRPr="00233C59">
        <w:rPr>
          <w:rFonts w:ascii="Times New Roman" w:eastAsia="Arial Unicode MS" w:hAnsi="Times New Roman" w:cs="Times New Roman"/>
          <w:b/>
          <w:bCs/>
          <w:i/>
          <w:iCs/>
          <w:shd w:val="clear" w:color="auto" w:fill="FFFFFF"/>
          <w:lang w:val="ru-RU"/>
        </w:rPr>
        <w:t>и требования, предъявляемые к ним</w:t>
      </w:r>
    </w:p>
    <w:p w14:paraId="350459B8" w14:textId="7E2F57C5" w:rsidR="00A917E3" w:rsidRPr="00D01399" w:rsidRDefault="003F3FA5" w:rsidP="00040B9F">
      <w:pPr>
        <w:shd w:val="clear" w:color="auto" w:fill="FFFFFF"/>
        <w:spacing w:before="120" w:after="0"/>
        <w:ind w:firstLine="425"/>
        <w:jc w:val="both"/>
        <w:rPr>
          <w:rFonts w:ascii="Times New Roman" w:eastAsia="Arial Unicode MS" w:hAnsi="Times New Roman" w:cs="Times New Roman"/>
          <w:shd w:val="clear" w:color="auto" w:fill="FFFFFF"/>
          <w:lang w:val="ru-RU"/>
        </w:rPr>
      </w:pPr>
      <w:r w:rsidRPr="00D01399">
        <w:rPr>
          <w:rFonts w:ascii="Times New Roman" w:eastAsia="Arial Unicode MS" w:hAnsi="Times New Roman" w:cs="Times New Roman"/>
          <w:b/>
          <w:bCs/>
          <w:shd w:val="clear" w:color="auto" w:fill="FFFFFF"/>
          <w:lang w:val="ru-RU"/>
        </w:rPr>
        <w:t>93.</w:t>
      </w:r>
      <w:r w:rsidRPr="00D01399">
        <w:rPr>
          <w:rFonts w:ascii="Times New Roman" w:eastAsia="Arial Unicode MS" w:hAnsi="Times New Roman" w:cs="Times New Roman"/>
          <w:shd w:val="clear" w:color="auto" w:fill="FFFFFF"/>
          <w:lang w:val="ru-RU"/>
        </w:rPr>
        <w:t xml:space="preserve"> </w:t>
      </w:r>
      <w:r w:rsidR="007A6B02" w:rsidRPr="00D01399">
        <w:rPr>
          <w:rFonts w:ascii="Times New Roman" w:eastAsia="Arial Unicode MS" w:hAnsi="Times New Roman" w:cs="Times New Roman"/>
          <w:shd w:val="clear" w:color="auto" w:fill="FFFFFF"/>
          <w:lang w:val="ru-RU"/>
        </w:rPr>
        <w:t>Банки могут использовать кредитные оценки для определения весового коэффициента риска, применимого к позиции секьюритизации в соответствии с настоящим Регламентом, только в том случае, если кредитная оценка была выдана или одобрена ECAI в соответствии с приложением № 3 к Регламенту № 111/2018</w:t>
      </w:r>
      <w:r w:rsidR="00A917E3" w:rsidRPr="00D01399">
        <w:rPr>
          <w:rFonts w:ascii="Times New Roman" w:eastAsia="Arial Unicode MS" w:hAnsi="Times New Roman" w:cs="Times New Roman"/>
          <w:shd w:val="clear" w:color="auto" w:fill="FFFFFF"/>
          <w:lang w:val="ru-RU"/>
        </w:rPr>
        <w:t>.</w:t>
      </w:r>
    </w:p>
    <w:p w14:paraId="40AA94C8" w14:textId="2F342A5C" w:rsidR="004D3FC5" w:rsidRPr="00CA5985" w:rsidRDefault="003F3FA5" w:rsidP="00040B9F">
      <w:pPr>
        <w:pStyle w:val="norm"/>
        <w:shd w:val="clear" w:color="auto" w:fill="FFFFFF"/>
        <w:spacing w:before="60" w:beforeAutospacing="0" w:after="0" w:afterAutospacing="0" w:line="259" w:lineRule="auto"/>
        <w:ind w:firstLine="425"/>
        <w:jc w:val="both"/>
        <w:rPr>
          <w:rFonts w:eastAsia="Arial Unicode MS"/>
          <w:sz w:val="22"/>
          <w:szCs w:val="22"/>
          <w:lang w:val="ru-RU"/>
        </w:rPr>
      </w:pPr>
      <w:r w:rsidRPr="00CA5985">
        <w:rPr>
          <w:rFonts w:eastAsia="Arial Unicode MS"/>
          <w:b/>
          <w:bCs/>
          <w:sz w:val="22"/>
          <w:szCs w:val="22"/>
          <w:lang w:val="ru-RU"/>
        </w:rPr>
        <w:t>94.</w:t>
      </w:r>
      <w:r w:rsidRPr="00CA5985">
        <w:rPr>
          <w:rFonts w:eastAsia="Arial Unicode MS"/>
          <w:sz w:val="22"/>
          <w:szCs w:val="22"/>
          <w:lang w:val="ru-RU"/>
        </w:rPr>
        <w:t xml:space="preserve"> </w:t>
      </w:r>
      <w:r w:rsidR="001A6E53" w:rsidRPr="00CA5985">
        <w:rPr>
          <w:rFonts w:eastAsia="Arial Unicode MS"/>
          <w:sz w:val="22"/>
          <w:szCs w:val="22"/>
          <w:lang w:val="ru-RU"/>
        </w:rPr>
        <w:t>Для расчета сумм подверженности с учетом риска в соответствии с Главой IV, банки  используют кредитную оценку ECAI только в том случае, если выполняются все следующие условия</w:t>
      </w:r>
      <w:r w:rsidR="004D3FC5" w:rsidRPr="00CA5985">
        <w:rPr>
          <w:rFonts w:eastAsia="Arial Unicode MS"/>
          <w:sz w:val="22"/>
          <w:szCs w:val="22"/>
          <w:lang w:val="ru-RU"/>
        </w:rPr>
        <w:t>:</w:t>
      </w:r>
    </w:p>
    <w:p w14:paraId="7423ADCB" w14:textId="7DB4332D" w:rsidR="004D3FC5" w:rsidRPr="00CA5985" w:rsidRDefault="003F3FA5" w:rsidP="002C1F59">
      <w:pPr>
        <w:shd w:val="clear" w:color="auto" w:fill="FFFFFF"/>
        <w:spacing w:before="30" w:after="0"/>
        <w:ind w:firstLine="425"/>
        <w:jc w:val="both"/>
        <w:rPr>
          <w:rFonts w:ascii="Times New Roman" w:eastAsia="Arial Unicode MS" w:hAnsi="Times New Roman" w:cs="Times New Roman"/>
          <w:lang w:val="ru-RU"/>
        </w:rPr>
      </w:pPr>
      <w:r w:rsidRPr="00CA5985">
        <w:rPr>
          <w:rFonts w:ascii="Times New Roman" w:eastAsia="Arial Unicode MS" w:hAnsi="Times New Roman" w:cs="Times New Roman"/>
          <w:lang w:val="ru-RU"/>
        </w:rPr>
        <w:t>94.1.</w:t>
      </w:r>
      <w:r w:rsidR="004D3FC5" w:rsidRPr="00CA5985">
        <w:rPr>
          <w:rFonts w:ascii="Times New Roman" w:eastAsia="Arial Unicode MS" w:hAnsi="Times New Roman" w:cs="Times New Roman"/>
          <w:lang w:val="ru-RU"/>
        </w:rPr>
        <w:t> </w:t>
      </w:r>
      <w:r w:rsidR="001A6E53" w:rsidRPr="00CA5985">
        <w:rPr>
          <w:rFonts w:ascii="Times New Roman" w:eastAsia="Arial Unicode MS" w:hAnsi="Times New Roman" w:cs="Times New Roman"/>
          <w:lang w:val="ru-RU"/>
        </w:rPr>
        <w:t xml:space="preserve">отсутствует несоответствие между типами платежей, рассматриваемыми при кредитной оценке, и типами платежей, на которые банк имеет право в соответствии с договором, влекущим за собой данную </w:t>
      </w:r>
      <w:proofErr w:type="spellStart"/>
      <w:r w:rsidR="001A6E53" w:rsidRPr="00CA5985">
        <w:rPr>
          <w:rFonts w:ascii="Times New Roman" w:eastAsia="Arial Unicode MS" w:hAnsi="Times New Roman" w:cs="Times New Roman"/>
          <w:lang w:val="ru-RU"/>
        </w:rPr>
        <w:t>секьюритизационную</w:t>
      </w:r>
      <w:proofErr w:type="spellEnd"/>
      <w:r w:rsidR="001A6E53" w:rsidRPr="00CA5985">
        <w:rPr>
          <w:rFonts w:ascii="Times New Roman" w:eastAsia="Arial Unicode MS" w:hAnsi="Times New Roman" w:cs="Times New Roman"/>
          <w:lang w:val="ru-RU"/>
        </w:rPr>
        <w:t xml:space="preserve"> позицию</w:t>
      </w:r>
      <w:r w:rsidR="004D3FC5" w:rsidRPr="00CA5985">
        <w:rPr>
          <w:rFonts w:ascii="Times New Roman" w:eastAsia="Arial Unicode MS" w:hAnsi="Times New Roman" w:cs="Times New Roman"/>
          <w:lang w:val="ru-RU"/>
        </w:rPr>
        <w:t>;</w:t>
      </w:r>
    </w:p>
    <w:p w14:paraId="014521B0" w14:textId="0D868E17" w:rsidR="004D3FC5" w:rsidRPr="00CA5985" w:rsidRDefault="003F3FA5" w:rsidP="002C1F59">
      <w:pPr>
        <w:shd w:val="clear" w:color="auto" w:fill="FFFFFF"/>
        <w:spacing w:before="30" w:after="0"/>
        <w:ind w:firstLine="425"/>
        <w:jc w:val="both"/>
        <w:rPr>
          <w:rFonts w:ascii="Times New Roman" w:eastAsia="Arial Unicode MS" w:hAnsi="Times New Roman" w:cs="Times New Roman"/>
          <w:lang w:val="ru-RU"/>
        </w:rPr>
      </w:pPr>
      <w:r w:rsidRPr="00CA5985">
        <w:rPr>
          <w:rFonts w:ascii="Times New Roman" w:eastAsia="Arial Unicode MS" w:hAnsi="Times New Roman" w:cs="Times New Roman"/>
          <w:lang w:val="ru-RU"/>
        </w:rPr>
        <w:t>94.2.</w:t>
      </w:r>
      <w:r w:rsidR="004E72E4" w:rsidRPr="00CA5985">
        <w:rPr>
          <w:rFonts w:ascii="Times New Roman" w:eastAsia="Arial Unicode MS" w:hAnsi="Times New Roman" w:cs="Times New Roman"/>
          <w:lang w:val="ru-RU"/>
        </w:rPr>
        <w:t xml:space="preserve"> </w:t>
      </w:r>
      <w:r w:rsidR="003D031D" w:rsidRPr="00CA5985">
        <w:rPr>
          <w:rFonts w:ascii="Times New Roman" w:eastAsia="Arial Unicode MS" w:hAnsi="Times New Roman" w:cs="Times New Roman"/>
          <w:lang w:val="ru-RU"/>
        </w:rPr>
        <w:t>ECAI обязаны публиковать кредитные оценки и информацию об анализе убытков и денежных потоков, чувствительности рейтингов к изменениям допущений, на которых они основаны, включая показатели эффективности базовых подверженностей, а также информацию о процедурах, методологиях, допущениях и ключевых элементах, лежащих в основе кредитных оценок, в соответствии с Главой VI Регламента № 111/2018. Для целей настоящего подпункта информация считается общедоступной, если она опубликована в общедоступном формате. Информация, предоставленная только ограниченному кругу лиц, не считается общедоступной</w:t>
      </w:r>
      <w:r w:rsidR="004D3FC5" w:rsidRPr="00CA5985">
        <w:rPr>
          <w:rFonts w:ascii="Times New Roman" w:eastAsia="Arial Unicode MS" w:hAnsi="Times New Roman" w:cs="Times New Roman"/>
          <w:lang w:val="ru-RU"/>
        </w:rPr>
        <w:t>;</w:t>
      </w:r>
    </w:p>
    <w:p w14:paraId="6F2E8860" w14:textId="3C633AC6" w:rsidR="004D3FC5" w:rsidRPr="00CA5985" w:rsidRDefault="003F3FA5" w:rsidP="002C1F59">
      <w:pPr>
        <w:shd w:val="clear" w:color="auto" w:fill="FFFFFF"/>
        <w:spacing w:before="30" w:after="0"/>
        <w:ind w:firstLine="425"/>
        <w:jc w:val="both"/>
        <w:rPr>
          <w:rFonts w:ascii="Times New Roman" w:eastAsia="Arial Unicode MS" w:hAnsi="Times New Roman" w:cs="Times New Roman"/>
          <w:lang w:val="ru-RU"/>
        </w:rPr>
      </w:pPr>
      <w:r w:rsidRPr="00CA5985">
        <w:rPr>
          <w:rFonts w:ascii="Times New Roman" w:eastAsia="Arial Unicode MS" w:hAnsi="Times New Roman" w:cs="Times New Roman"/>
          <w:lang w:val="ru-RU"/>
        </w:rPr>
        <w:t>94.3.</w:t>
      </w:r>
      <w:r w:rsidR="004E72E4" w:rsidRPr="00CA5985">
        <w:rPr>
          <w:rFonts w:ascii="Times New Roman" w:eastAsia="Arial Unicode MS" w:hAnsi="Times New Roman" w:cs="Times New Roman"/>
          <w:lang w:val="ru-RU"/>
        </w:rPr>
        <w:t xml:space="preserve"> </w:t>
      </w:r>
      <w:r w:rsidR="0080279A" w:rsidRPr="00CA5985">
        <w:rPr>
          <w:rFonts w:ascii="Times New Roman" w:eastAsia="Arial Unicode MS" w:hAnsi="Times New Roman" w:cs="Times New Roman"/>
          <w:lang w:val="ru-RU"/>
        </w:rPr>
        <w:t>кредитные оценки включены в матрицу перехода ECAI</w:t>
      </w:r>
      <w:r w:rsidR="004D3FC5" w:rsidRPr="00CA5985">
        <w:rPr>
          <w:rFonts w:ascii="Times New Roman" w:eastAsia="Arial Unicode MS" w:hAnsi="Times New Roman" w:cs="Times New Roman"/>
          <w:lang w:val="ru-RU"/>
        </w:rPr>
        <w:t>;</w:t>
      </w:r>
    </w:p>
    <w:p w14:paraId="1DFF858E" w14:textId="2F07975B" w:rsidR="004D3FC5" w:rsidRPr="00CA5985" w:rsidRDefault="003F3FA5" w:rsidP="002C1F59">
      <w:pPr>
        <w:shd w:val="clear" w:color="auto" w:fill="FFFFFF"/>
        <w:spacing w:before="30" w:after="0"/>
        <w:ind w:firstLine="425"/>
        <w:jc w:val="both"/>
        <w:rPr>
          <w:rFonts w:ascii="Times New Roman" w:eastAsia="Arial Unicode MS" w:hAnsi="Times New Roman" w:cs="Times New Roman"/>
          <w:lang w:val="ru-RU"/>
        </w:rPr>
      </w:pPr>
      <w:r w:rsidRPr="00CA5985">
        <w:rPr>
          <w:rFonts w:ascii="Times New Roman" w:eastAsia="Arial Unicode MS" w:hAnsi="Times New Roman" w:cs="Times New Roman"/>
          <w:lang w:val="ru-RU"/>
        </w:rPr>
        <w:t>94.4.</w:t>
      </w:r>
      <w:r w:rsidR="004D3FC5" w:rsidRPr="00CA5985">
        <w:rPr>
          <w:rFonts w:ascii="Times New Roman" w:eastAsia="Arial Unicode MS" w:hAnsi="Times New Roman" w:cs="Times New Roman"/>
          <w:lang w:val="ru-RU"/>
        </w:rPr>
        <w:t> </w:t>
      </w:r>
      <w:r w:rsidR="0080279A" w:rsidRPr="00CA5985">
        <w:rPr>
          <w:rFonts w:ascii="Times New Roman" w:eastAsia="Arial Unicode MS" w:hAnsi="Times New Roman" w:cs="Times New Roman"/>
          <w:lang w:val="ru-RU"/>
        </w:rPr>
        <w:t xml:space="preserve">кредитные оценки не основаны или основаны частично на необеспеченной защите, предоставляемой самим банком. Если позиция полностью или частично основана на необеспеченной защите, банк должен рассматривать такую позицию как не имеющую рейтинга для целей расчета сумм подверженностей с учетом </w:t>
      </w:r>
      <w:r w:rsidR="00CA5985" w:rsidRPr="00CA5985">
        <w:rPr>
          <w:rFonts w:ascii="Times New Roman" w:eastAsia="Arial Unicode MS" w:hAnsi="Times New Roman" w:cs="Times New Roman"/>
          <w:lang w:val="ru-RU"/>
        </w:rPr>
        <w:t>риска для</w:t>
      </w:r>
      <w:r w:rsidR="0080279A" w:rsidRPr="00CA5985">
        <w:rPr>
          <w:rFonts w:ascii="Times New Roman" w:eastAsia="Arial Unicode MS" w:hAnsi="Times New Roman" w:cs="Times New Roman"/>
          <w:lang w:val="ru-RU"/>
        </w:rPr>
        <w:t xml:space="preserve"> этой позиции в соответствии с Главой IV</w:t>
      </w:r>
      <w:r w:rsidR="004D3FC5" w:rsidRPr="00CA5985">
        <w:rPr>
          <w:rFonts w:ascii="Times New Roman" w:eastAsia="Arial Unicode MS" w:hAnsi="Times New Roman" w:cs="Times New Roman"/>
          <w:lang w:val="ru-RU"/>
        </w:rPr>
        <w:t>;</w:t>
      </w:r>
    </w:p>
    <w:p w14:paraId="732B88EF" w14:textId="761E1920" w:rsidR="004D3FC5" w:rsidRPr="00CA5985" w:rsidRDefault="003F3FA5" w:rsidP="00801CFB">
      <w:pPr>
        <w:shd w:val="clear" w:color="auto" w:fill="FFFFFF"/>
        <w:spacing w:before="30" w:after="0"/>
        <w:ind w:firstLine="425"/>
        <w:jc w:val="both"/>
        <w:rPr>
          <w:rFonts w:ascii="Times New Roman" w:eastAsia="Arial Unicode MS" w:hAnsi="Times New Roman" w:cs="Times New Roman"/>
          <w:lang w:val="ru-RU"/>
        </w:rPr>
      </w:pPr>
      <w:r w:rsidRPr="00CA5985">
        <w:rPr>
          <w:rFonts w:ascii="Times New Roman" w:eastAsia="Arial Unicode MS" w:hAnsi="Times New Roman" w:cs="Times New Roman"/>
          <w:lang w:val="ru-RU"/>
        </w:rPr>
        <w:t>94.5.</w:t>
      </w:r>
      <w:r w:rsidR="004D3FC5" w:rsidRPr="00CA5985">
        <w:rPr>
          <w:rFonts w:ascii="Times New Roman" w:eastAsia="Arial Unicode MS" w:hAnsi="Times New Roman" w:cs="Times New Roman"/>
          <w:lang w:val="ru-RU"/>
        </w:rPr>
        <w:t> </w:t>
      </w:r>
      <w:r w:rsidR="00CA5985" w:rsidRPr="00CA5985">
        <w:rPr>
          <w:rFonts w:ascii="Times New Roman" w:eastAsia="Arial Unicode MS" w:hAnsi="Times New Roman" w:cs="Times New Roman"/>
          <w:lang w:val="ru-RU"/>
        </w:rPr>
        <w:t>ECAI обязуются публиковать объяснения того, как эффективность базовых подверженностей влияет на оценку кредитную оценку</w:t>
      </w:r>
      <w:r w:rsidR="004D3FC5" w:rsidRPr="00CA5985">
        <w:rPr>
          <w:rFonts w:ascii="Times New Roman" w:eastAsia="Arial Unicode MS" w:hAnsi="Times New Roman" w:cs="Times New Roman"/>
          <w:lang w:val="ru-RU"/>
        </w:rPr>
        <w:t>.</w:t>
      </w:r>
    </w:p>
    <w:p w14:paraId="2E2AA56A" w14:textId="0D9F7D0B" w:rsidR="00921232" w:rsidRPr="007B27C1" w:rsidRDefault="00D51C20" w:rsidP="002F2D71">
      <w:pPr>
        <w:shd w:val="clear" w:color="auto" w:fill="FFFFFF"/>
        <w:spacing w:before="240" w:after="0" w:line="240" w:lineRule="auto"/>
        <w:jc w:val="center"/>
        <w:rPr>
          <w:rFonts w:ascii="Times New Roman" w:hAnsi="Times New Roman" w:cs="Times New Roman"/>
          <w:b/>
          <w:bCs/>
          <w:i/>
          <w:iCs/>
          <w:lang w:val="ru-RU"/>
        </w:rPr>
      </w:pPr>
      <w:bookmarkStart w:id="23" w:name="_Hlk201065815"/>
      <w:r w:rsidRPr="00802495">
        <w:rPr>
          <w:rFonts w:ascii="Times New Roman" w:hAnsi="Times New Roman" w:cs="Times New Roman"/>
          <w:b/>
          <w:bCs/>
          <w:i/>
          <w:iCs/>
          <w:lang w:val="ru-MD"/>
        </w:rPr>
        <w:lastRenderedPageBreak/>
        <w:t xml:space="preserve">Часть </w:t>
      </w:r>
      <w:r w:rsidR="00233C59" w:rsidRPr="007B27C1">
        <w:rPr>
          <w:rFonts w:ascii="Times New Roman" w:hAnsi="Times New Roman" w:cs="Times New Roman"/>
          <w:b/>
          <w:bCs/>
          <w:i/>
          <w:iCs/>
          <w:lang w:val="ru-RU"/>
        </w:rPr>
        <w:t>2</w:t>
      </w:r>
    </w:p>
    <w:p w14:paraId="2EA6F2E3" w14:textId="4B0A3FB8" w:rsidR="007E1045" w:rsidRPr="007B27C1" w:rsidRDefault="007E1045" w:rsidP="007D6A32">
      <w:pPr>
        <w:shd w:val="clear" w:color="auto" w:fill="FFFFFF"/>
        <w:spacing w:line="240" w:lineRule="auto"/>
        <w:jc w:val="center"/>
        <w:rPr>
          <w:rFonts w:ascii="Times New Roman" w:eastAsia="Arial Unicode MS" w:hAnsi="Times New Roman" w:cs="Times New Roman"/>
          <w:b/>
          <w:bCs/>
          <w:i/>
          <w:iCs/>
          <w:shd w:val="clear" w:color="auto" w:fill="FFFFFF"/>
          <w:lang w:val="ru-RU"/>
        </w:rPr>
      </w:pPr>
      <w:r w:rsidRPr="00802495">
        <w:rPr>
          <w:rFonts w:ascii="Times New Roman" w:hAnsi="Times New Roman" w:cs="Times New Roman"/>
          <w:b/>
          <w:bCs/>
          <w:lang w:val="ru-MD"/>
        </w:rPr>
        <w:t xml:space="preserve"> </w:t>
      </w:r>
      <w:r w:rsidR="00D51C20" w:rsidRPr="00802495">
        <w:rPr>
          <w:rFonts w:ascii="Times New Roman" w:eastAsia="Arial Unicode MS" w:hAnsi="Times New Roman" w:cs="Times New Roman"/>
          <w:b/>
          <w:bCs/>
          <w:i/>
          <w:iCs/>
          <w:shd w:val="clear" w:color="auto" w:fill="FFFFFF"/>
          <w:lang w:val="ru-MD"/>
        </w:rPr>
        <w:t>Использование кредитных оценок</w:t>
      </w:r>
      <w:r w:rsidR="00233C59" w:rsidRPr="007B27C1">
        <w:rPr>
          <w:rFonts w:ascii="Times New Roman" w:eastAsia="Arial Unicode MS" w:hAnsi="Times New Roman" w:cs="Times New Roman"/>
          <w:b/>
          <w:bCs/>
          <w:i/>
          <w:iCs/>
          <w:shd w:val="clear" w:color="auto" w:fill="FFFFFF"/>
          <w:lang w:val="ru-RU"/>
        </w:rPr>
        <w:t xml:space="preserve"> </w:t>
      </w:r>
      <w:r w:rsidR="00233C59">
        <w:rPr>
          <w:rFonts w:ascii="Times New Roman" w:eastAsia="Arial Unicode MS" w:hAnsi="Times New Roman" w:cs="Times New Roman"/>
          <w:b/>
          <w:bCs/>
          <w:i/>
          <w:iCs/>
          <w:shd w:val="clear" w:color="auto" w:fill="FFFFFF"/>
          <w:lang w:val="ru-RU"/>
        </w:rPr>
        <w:t xml:space="preserve">и </w:t>
      </w:r>
      <w:r w:rsidR="00233C59">
        <w:rPr>
          <w:rFonts w:ascii="Times New Roman" w:hAnsi="Times New Roman" w:cs="Times New Roman"/>
          <w:b/>
          <w:bCs/>
          <w:i/>
          <w:iCs/>
          <w:lang w:val="ru-RU"/>
        </w:rPr>
        <w:t>с</w:t>
      </w:r>
      <w:r w:rsidR="00233C59" w:rsidRPr="0005217B">
        <w:rPr>
          <w:rFonts w:ascii="Times New Roman" w:hAnsi="Times New Roman" w:cs="Times New Roman"/>
          <w:b/>
          <w:bCs/>
          <w:i/>
          <w:iCs/>
          <w:lang w:val="ru-RU"/>
        </w:rPr>
        <w:t>опоставление секьюритизаций</w:t>
      </w:r>
    </w:p>
    <w:bookmarkEnd w:id="23"/>
    <w:p w14:paraId="6BF9E2F4" w14:textId="3709F224" w:rsidR="0061312F" w:rsidRPr="00802495" w:rsidRDefault="005E06CA" w:rsidP="00040B9F">
      <w:pPr>
        <w:shd w:val="clear" w:color="auto" w:fill="FFFFFF"/>
        <w:spacing w:before="60" w:after="0"/>
        <w:ind w:firstLine="425"/>
        <w:jc w:val="both"/>
        <w:rPr>
          <w:rFonts w:ascii="Times New Roman" w:eastAsia="Arial Unicode MS" w:hAnsi="Times New Roman" w:cs="Times New Roman"/>
          <w:lang w:val="ru-MD"/>
        </w:rPr>
      </w:pPr>
      <w:r w:rsidRPr="00802495">
        <w:rPr>
          <w:rStyle w:val="no-parag"/>
          <w:rFonts w:ascii="Times New Roman" w:eastAsia="Arial Unicode MS" w:hAnsi="Times New Roman" w:cs="Times New Roman"/>
          <w:b/>
          <w:bCs/>
          <w:lang w:val="ru-MD"/>
        </w:rPr>
        <w:t>95.</w:t>
      </w:r>
      <w:r w:rsidR="0061312F" w:rsidRPr="00802495">
        <w:rPr>
          <w:rStyle w:val="no-parag"/>
          <w:rFonts w:ascii="Times New Roman" w:eastAsia="Arial Unicode MS" w:hAnsi="Times New Roman" w:cs="Times New Roman"/>
          <w:lang w:val="ru-MD"/>
        </w:rPr>
        <w:t>  </w:t>
      </w:r>
      <w:r w:rsidR="0061312F" w:rsidRPr="00802495">
        <w:rPr>
          <w:rFonts w:ascii="Times New Roman" w:eastAsia="Arial Unicode MS" w:hAnsi="Times New Roman" w:cs="Times New Roman"/>
          <w:lang w:val="ru-MD"/>
        </w:rPr>
        <w:t> </w:t>
      </w:r>
      <w:r w:rsidR="001F76B1" w:rsidRPr="00802495">
        <w:rPr>
          <w:rFonts w:ascii="Times New Roman" w:eastAsia="Arial Unicode MS" w:hAnsi="Times New Roman" w:cs="Times New Roman"/>
          <w:lang w:val="ru-MD"/>
        </w:rPr>
        <w:t>Банки могут принять решение о назначении одного или нескольких ECAI, кредитные оценки которых будут использоваться при расчете сумм подверженности с учетом риска в соответствии с настоящим Регламентом (далее именуемые «назначенные ECAI»</w:t>
      </w:r>
      <w:r w:rsidR="0061312F" w:rsidRPr="00802495">
        <w:rPr>
          <w:rFonts w:ascii="Times New Roman" w:eastAsia="Arial Unicode MS" w:hAnsi="Times New Roman" w:cs="Times New Roman"/>
          <w:lang w:val="ru-MD"/>
        </w:rPr>
        <w:t>).</w:t>
      </w:r>
    </w:p>
    <w:p w14:paraId="34A43FF2" w14:textId="71FBB610" w:rsidR="0061312F" w:rsidRPr="00802495" w:rsidRDefault="005E06CA" w:rsidP="00040B9F">
      <w:pPr>
        <w:shd w:val="clear" w:color="auto" w:fill="FFFFFF"/>
        <w:spacing w:before="60" w:after="0"/>
        <w:ind w:firstLine="425"/>
        <w:jc w:val="both"/>
        <w:rPr>
          <w:rFonts w:ascii="Times New Roman" w:eastAsia="Arial Unicode MS" w:hAnsi="Times New Roman" w:cs="Times New Roman"/>
          <w:lang w:val="ru-MD"/>
        </w:rPr>
      </w:pPr>
      <w:r w:rsidRPr="00802495">
        <w:rPr>
          <w:rStyle w:val="no-parag"/>
          <w:rFonts w:ascii="Times New Roman" w:eastAsia="Arial Unicode MS" w:hAnsi="Times New Roman" w:cs="Times New Roman"/>
          <w:b/>
          <w:bCs/>
          <w:lang w:val="ru-MD"/>
        </w:rPr>
        <w:t>96.</w:t>
      </w:r>
      <w:r w:rsidR="0061312F" w:rsidRPr="00802495">
        <w:rPr>
          <w:rStyle w:val="no-parag"/>
          <w:rFonts w:ascii="Times New Roman" w:eastAsia="Arial Unicode MS" w:hAnsi="Times New Roman" w:cs="Times New Roman"/>
          <w:lang w:val="ru-MD"/>
        </w:rPr>
        <w:t>  </w:t>
      </w:r>
      <w:r w:rsidR="0061312F" w:rsidRPr="00802495">
        <w:rPr>
          <w:rFonts w:ascii="Times New Roman" w:eastAsia="Arial Unicode MS" w:hAnsi="Times New Roman" w:cs="Times New Roman"/>
          <w:lang w:val="ru-MD"/>
        </w:rPr>
        <w:t> </w:t>
      </w:r>
      <w:r w:rsidR="00802495" w:rsidRPr="00802495">
        <w:rPr>
          <w:rFonts w:ascii="Times New Roman" w:eastAsia="Arial Unicode MS" w:hAnsi="Times New Roman" w:cs="Times New Roman"/>
          <w:lang w:val="ru-MD"/>
        </w:rPr>
        <w:t>Банки используют</w:t>
      </w:r>
      <w:r w:rsidR="001F76B1" w:rsidRPr="00802495">
        <w:rPr>
          <w:rFonts w:ascii="Times New Roman" w:eastAsia="Arial Unicode MS" w:hAnsi="Times New Roman" w:cs="Times New Roman"/>
          <w:lang w:val="ru-MD"/>
        </w:rPr>
        <w:t xml:space="preserve"> кредитные оценки своих позиций секьюритизации последовательно и </w:t>
      </w:r>
      <w:r w:rsidR="00802495" w:rsidRPr="00802495">
        <w:rPr>
          <w:rFonts w:ascii="Times New Roman" w:eastAsia="Arial Unicode MS" w:hAnsi="Times New Roman" w:cs="Times New Roman"/>
          <w:lang w:val="ru-MD"/>
        </w:rPr>
        <w:t>не избирательно</w:t>
      </w:r>
      <w:r w:rsidR="001F76B1" w:rsidRPr="00802495">
        <w:rPr>
          <w:rFonts w:ascii="Times New Roman" w:eastAsia="Arial Unicode MS" w:hAnsi="Times New Roman" w:cs="Times New Roman"/>
          <w:lang w:val="ru-MD"/>
        </w:rPr>
        <w:t xml:space="preserve"> и должны соблюдать следующие требования для этой цели</w:t>
      </w:r>
      <w:r w:rsidR="0061312F" w:rsidRPr="00802495">
        <w:rPr>
          <w:rFonts w:ascii="Times New Roman" w:eastAsia="Arial Unicode MS" w:hAnsi="Times New Roman" w:cs="Times New Roman"/>
          <w:lang w:val="ru-MD"/>
        </w:rPr>
        <w:t>:</w:t>
      </w:r>
    </w:p>
    <w:p w14:paraId="5A9A6DE5" w14:textId="50CEA4F2" w:rsidR="0061312F" w:rsidRPr="00802495" w:rsidRDefault="005E06CA" w:rsidP="00040B9F">
      <w:pPr>
        <w:shd w:val="clear" w:color="auto" w:fill="FFFFFF"/>
        <w:spacing w:before="60" w:after="0"/>
        <w:ind w:firstLine="425"/>
        <w:jc w:val="both"/>
        <w:rPr>
          <w:rFonts w:ascii="Times New Roman" w:eastAsia="Arial Unicode MS" w:hAnsi="Times New Roman" w:cs="Times New Roman"/>
          <w:lang w:val="ru-MD"/>
        </w:rPr>
      </w:pPr>
      <w:r w:rsidRPr="00802495">
        <w:rPr>
          <w:rFonts w:ascii="Times New Roman" w:eastAsia="Arial Unicode MS" w:hAnsi="Times New Roman" w:cs="Times New Roman"/>
          <w:lang w:val="ru-MD"/>
        </w:rPr>
        <w:t xml:space="preserve">96.1. </w:t>
      </w:r>
      <w:r w:rsidR="0061312F" w:rsidRPr="00802495">
        <w:rPr>
          <w:rFonts w:ascii="Times New Roman" w:eastAsia="Arial Unicode MS" w:hAnsi="Times New Roman" w:cs="Times New Roman"/>
          <w:lang w:val="ru-MD"/>
        </w:rPr>
        <w:t> </w:t>
      </w:r>
      <w:r w:rsidR="001F76B1" w:rsidRPr="00802495">
        <w:rPr>
          <w:rFonts w:ascii="Times New Roman" w:eastAsia="Arial Unicode MS" w:hAnsi="Times New Roman" w:cs="Times New Roman"/>
          <w:lang w:val="ru-MD"/>
        </w:rPr>
        <w:t>банки не используют кредитные оценки одного ECAI для своих позиций в некоторых траншах и кредитные оценки другого ECAI для своих позиций в других траншах в рамках одной и той же секьюритизации, которая может получить или не получить выгоду от рейтинга первого ECAI</w:t>
      </w:r>
      <w:r w:rsidR="0061312F" w:rsidRPr="00802495">
        <w:rPr>
          <w:rFonts w:ascii="Times New Roman" w:eastAsia="Arial Unicode MS" w:hAnsi="Times New Roman" w:cs="Times New Roman"/>
          <w:lang w:val="ru-MD"/>
        </w:rPr>
        <w:t>;</w:t>
      </w:r>
    </w:p>
    <w:p w14:paraId="74007BF0" w14:textId="5456E43F" w:rsidR="0061312F" w:rsidRPr="00802495" w:rsidRDefault="005E06CA" w:rsidP="00040B9F">
      <w:pPr>
        <w:shd w:val="clear" w:color="auto" w:fill="FFFFFF"/>
        <w:spacing w:before="60" w:after="0"/>
        <w:ind w:firstLine="425"/>
        <w:jc w:val="both"/>
        <w:rPr>
          <w:rFonts w:ascii="Times New Roman" w:eastAsia="Arial Unicode MS" w:hAnsi="Times New Roman" w:cs="Times New Roman"/>
          <w:lang w:val="ru-MD"/>
        </w:rPr>
      </w:pPr>
      <w:r w:rsidRPr="00802495">
        <w:rPr>
          <w:rFonts w:ascii="Times New Roman" w:eastAsia="Arial Unicode MS" w:hAnsi="Times New Roman" w:cs="Times New Roman"/>
          <w:lang w:val="ru-MD"/>
        </w:rPr>
        <w:t xml:space="preserve">96.2. </w:t>
      </w:r>
      <w:r w:rsidR="0061312F" w:rsidRPr="00802495">
        <w:rPr>
          <w:rFonts w:ascii="Times New Roman" w:eastAsia="Arial Unicode MS" w:hAnsi="Times New Roman" w:cs="Times New Roman"/>
          <w:lang w:val="ru-MD"/>
        </w:rPr>
        <w:t> </w:t>
      </w:r>
      <w:r w:rsidR="00D71BF0" w:rsidRPr="00802495">
        <w:rPr>
          <w:rFonts w:ascii="Times New Roman" w:eastAsia="Arial Unicode MS" w:hAnsi="Times New Roman" w:cs="Times New Roman"/>
          <w:lang w:val="ru-MD"/>
        </w:rPr>
        <w:t>если позиция подлежит двум кредитным оценкам со стороны назначенных ECAI, банки должны использовать наименее благоприятную кредитную оценку</w:t>
      </w:r>
      <w:r w:rsidR="0061312F" w:rsidRPr="00802495">
        <w:rPr>
          <w:rFonts w:ascii="Times New Roman" w:eastAsia="Arial Unicode MS" w:hAnsi="Times New Roman" w:cs="Times New Roman"/>
          <w:lang w:val="ru-MD"/>
        </w:rPr>
        <w:t>;</w:t>
      </w:r>
    </w:p>
    <w:p w14:paraId="737D2A8E" w14:textId="34597323" w:rsidR="0061312F" w:rsidRPr="00802495" w:rsidRDefault="005E06CA" w:rsidP="00040B9F">
      <w:pPr>
        <w:shd w:val="clear" w:color="auto" w:fill="FFFFFF"/>
        <w:spacing w:before="60" w:after="0"/>
        <w:ind w:firstLine="425"/>
        <w:jc w:val="both"/>
        <w:rPr>
          <w:rFonts w:ascii="Times New Roman" w:eastAsia="Arial Unicode MS" w:hAnsi="Times New Roman" w:cs="Times New Roman"/>
          <w:lang w:val="ru-MD"/>
        </w:rPr>
      </w:pPr>
      <w:r w:rsidRPr="00802495">
        <w:rPr>
          <w:rFonts w:ascii="Times New Roman" w:eastAsia="Arial Unicode MS" w:hAnsi="Times New Roman" w:cs="Times New Roman"/>
          <w:lang w:val="ru-MD"/>
        </w:rPr>
        <w:t xml:space="preserve">96.3. </w:t>
      </w:r>
      <w:r w:rsidR="0061312F" w:rsidRPr="00802495">
        <w:rPr>
          <w:rFonts w:ascii="Times New Roman" w:eastAsia="Arial Unicode MS" w:hAnsi="Times New Roman" w:cs="Times New Roman"/>
          <w:lang w:val="ru-MD"/>
        </w:rPr>
        <w:t> </w:t>
      </w:r>
      <w:r w:rsidR="00802495" w:rsidRPr="00802495">
        <w:rPr>
          <w:rFonts w:ascii="Times New Roman" w:eastAsia="Arial Unicode MS" w:hAnsi="Times New Roman" w:cs="Times New Roman"/>
          <w:lang w:val="ru-MD"/>
        </w:rPr>
        <w:t>если позиция подлежит как минимум трем кредитным оценкам со стороны назначенных ECAI, используются две наиболее благоприятные кредитные оценки. Если две наиболее благоприятные оценки различаются, используется наименее благоприятная из них</w:t>
      </w:r>
      <w:r w:rsidR="0061312F" w:rsidRPr="00802495">
        <w:rPr>
          <w:rFonts w:ascii="Times New Roman" w:eastAsia="Arial Unicode MS" w:hAnsi="Times New Roman" w:cs="Times New Roman"/>
          <w:lang w:val="ru-MD"/>
        </w:rPr>
        <w:t>;</w:t>
      </w:r>
    </w:p>
    <w:p w14:paraId="7998EEE1" w14:textId="39B1A366" w:rsidR="0061312F" w:rsidRPr="0005217B" w:rsidRDefault="005E06CA" w:rsidP="00040B9F">
      <w:pPr>
        <w:shd w:val="clear" w:color="auto" w:fill="FFFFFF"/>
        <w:spacing w:before="60" w:after="0"/>
        <w:ind w:firstLine="425"/>
        <w:jc w:val="both"/>
        <w:rPr>
          <w:rFonts w:ascii="Times New Roman" w:eastAsia="Arial Unicode MS" w:hAnsi="Times New Roman" w:cs="Times New Roman"/>
          <w:lang w:val="ru-RU"/>
        </w:rPr>
      </w:pPr>
      <w:r w:rsidRPr="0005217B">
        <w:rPr>
          <w:rFonts w:ascii="Times New Roman" w:eastAsia="Arial Unicode MS" w:hAnsi="Times New Roman" w:cs="Times New Roman"/>
          <w:lang w:val="ru-RU"/>
        </w:rPr>
        <w:t xml:space="preserve">96.4. </w:t>
      </w:r>
      <w:r w:rsidR="0061312F" w:rsidRPr="0005217B">
        <w:rPr>
          <w:rFonts w:ascii="Times New Roman" w:eastAsia="Arial Unicode MS" w:hAnsi="Times New Roman" w:cs="Times New Roman"/>
          <w:lang w:val="ru-RU"/>
        </w:rPr>
        <w:t> </w:t>
      </w:r>
      <w:r w:rsidR="00802495" w:rsidRPr="0005217B">
        <w:rPr>
          <w:rFonts w:ascii="Times New Roman" w:eastAsia="Arial Unicode MS" w:hAnsi="Times New Roman" w:cs="Times New Roman"/>
          <w:lang w:val="ru-RU"/>
        </w:rPr>
        <w:t>банки не требуют активно отзыва менее благоприятных рейтингов</w:t>
      </w:r>
      <w:r w:rsidR="0061312F" w:rsidRPr="0005217B">
        <w:rPr>
          <w:rFonts w:ascii="Times New Roman" w:eastAsia="Arial Unicode MS" w:hAnsi="Times New Roman" w:cs="Times New Roman"/>
          <w:lang w:val="ru-RU"/>
        </w:rPr>
        <w:t>.</w:t>
      </w:r>
    </w:p>
    <w:p w14:paraId="5EC2D55C" w14:textId="62C8B685" w:rsidR="0061312F" w:rsidRPr="0005217B" w:rsidRDefault="005E06CA" w:rsidP="00040B9F">
      <w:pPr>
        <w:shd w:val="clear" w:color="auto" w:fill="FFFFFF"/>
        <w:spacing w:before="60" w:after="0"/>
        <w:ind w:firstLine="425"/>
        <w:jc w:val="both"/>
        <w:rPr>
          <w:rFonts w:ascii="Times New Roman" w:eastAsia="Arial Unicode MS" w:hAnsi="Times New Roman" w:cs="Times New Roman"/>
          <w:lang w:val="ru-RU"/>
        </w:rPr>
      </w:pPr>
      <w:r w:rsidRPr="0005217B">
        <w:rPr>
          <w:rStyle w:val="no-parag"/>
          <w:rFonts w:ascii="Times New Roman" w:eastAsia="Arial Unicode MS" w:hAnsi="Times New Roman" w:cs="Times New Roman"/>
          <w:b/>
          <w:bCs/>
          <w:lang w:val="ru-RU"/>
        </w:rPr>
        <w:t>97.</w:t>
      </w:r>
      <w:r w:rsidR="0061312F" w:rsidRPr="0005217B">
        <w:rPr>
          <w:rStyle w:val="no-parag"/>
          <w:rFonts w:ascii="Times New Roman" w:eastAsia="Arial Unicode MS" w:hAnsi="Times New Roman" w:cs="Times New Roman"/>
          <w:lang w:val="ru-RU"/>
        </w:rPr>
        <w:t>  </w:t>
      </w:r>
      <w:r w:rsidR="0061312F" w:rsidRPr="0005217B">
        <w:rPr>
          <w:rFonts w:ascii="Times New Roman" w:eastAsia="Arial Unicode MS" w:hAnsi="Times New Roman" w:cs="Times New Roman"/>
          <w:lang w:val="ru-RU"/>
        </w:rPr>
        <w:t> </w:t>
      </w:r>
      <w:r w:rsidR="00BB6206" w:rsidRPr="0005217B">
        <w:rPr>
          <w:rFonts w:ascii="Times New Roman" w:eastAsia="Arial Unicode MS" w:hAnsi="Times New Roman" w:cs="Times New Roman"/>
          <w:lang w:val="ru-RU"/>
        </w:rPr>
        <w:t>Если базовые подверженности секьюритизации полностью или частично защищены кредитной защитой в соответствии с Регламентом № 112/2018, и влияние этой защиты отражается в кредитной оценке позиции секьюритизации назначенным ECAI, банки должны использовать весовой коэффициент риска, связанный с этой кредитной оценкой. Если кредитная защита, упомянутая в настоящем пункте, не соответствует требованиям Регламента № 112/2018, кредитная оценка не принимается во внимание, а позиция секьюритизации рассматривается как позиция без рейтинга.</w:t>
      </w:r>
    </w:p>
    <w:p w14:paraId="146C2AC5" w14:textId="50EF2180" w:rsidR="0061312F" w:rsidRPr="0005217B" w:rsidRDefault="005E06CA" w:rsidP="00040B9F">
      <w:pPr>
        <w:shd w:val="clear" w:color="auto" w:fill="FFFFFF"/>
        <w:spacing w:before="60" w:after="0"/>
        <w:ind w:firstLine="425"/>
        <w:jc w:val="both"/>
        <w:rPr>
          <w:rFonts w:ascii="Times New Roman" w:eastAsia="Arial Unicode MS" w:hAnsi="Times New Roman" w:cs="Times New Roman"/>
          <w:lang w:val="ru-RU"/>
        </w:rPr>
      </w:pPr>
      <w:r w:rsidRPr="0005217B">
        <w:rPr>
          <w:rStyle w:val="no-parag"/>
          <w:rFonts w:ascii="Times New Roman" w:eastAsia="Arial Unicode MS" w:hAnsi="Times New Roman" w:cs="Times New Roman"/>
          <w:b/>
          <w:bCs/>
          <w:lang w:val="ru-RU"/>
        </w:rPr>
        <w:t>98.</w:t>
      </w:r>
      <w:r w:rsidR="0061312F" w:rsidRPr="0005217B">
        <w:rPr>
          <w:rStyle w:val="no-parag"/>
          <w:rFonts w:ascii="Times New Roman" w:eastAsia="Arial Unicode MS" w:hAnsi="Times New Roman" w:cs="Times New Roman"/>
          <w:lang w:val="ru-RU"/>
        </w:rPr>
        <w:t>  </w:t>
      </w:r>
      <w:r w:rsidR="0061312F" w:rsidRPr="0005217B">
        <w:rPr>
          <w:rFonts w:ascii="Times New Roman" w:eastAsia="Arial Unicode MS" w:hAnsi="Times New Roman" w:cs="Times New Roman"/>
          <w:lang w:val="ru-RU"/>
        </w:rPr>
        <w:t> </w:t>
      </w:r>
      <w:r w:rsidR="00BB6206" w:rsidRPr="0005217B">
        <w:rPr>
          <w:rFonts w:ascii="Times New Roman" w:eastAsia="Arial Unicode MS" w:hAnsi="Times New Roman" w:cs="Times New Roman"/>
          <w:lang w:val="ru-RU"/>
        </w:rPr>
        <w:t xml:space="preserve">Если позиция секьюритизации пользуется выгодой от приемлемой кредитной защиты в соответствии с Регламентом № 112/2018 и эффект этой защиты отражен в кредитных оценках, проведенных назначенным ECAI, банки должны рассматривать позицию </w:t>
      </w:r>
      <w:r w:rsidR="0005217B" w:rsidRPr="0005217B">
        <w:rPr>
          <w:rFonts w:ascii="Times New Roman" w:eastAsia="Arial Unicode MS" w:hAnsi="Times New Roman" w:cs="Times New Roman"/>
          <w:lang w:val="ru-RU"/>
        </w:rPr>
        <w:t>секьюритизации,</w:t>
      </w:r>
      <w:r w:rsidR="00BB6206" w:rsidRPr="0005217B">
        <w:rPr>
          <w:rFonts w:ascii="Times New Roman" w:eastAsia="Arial Unicode MS" w:hAnsi="Times New Roman" w:cs="Times New Roman"/>
          <w:lang w:val="ru-RU"/>
        </w:rPr>
        <w:t xml:space="preserve"> как если бы она была позицией без рейтинга и рассчитывать суммы подверженности с учетом риска в соответствии с Регламентом № 112/2018</w:t>
      </w:r>
      <w:r w:rsidR="0061312F" w:rsidRPr="0005217B">
        <w:rPr>
          <w:rFonts w:ascii="Times New Roman" w:eastAsia="Arial Unicode MS" w:hAnsi="Times New Roman" w:cs="Times New Roman"/>
          <w:lang w:val="ru-RU"/>
        </w:rPr>
        <w:t>.</w:t>
      </w:r>
    </w:p>
    <w:p w14:paraId="00FDB525" w14:textId="10B4EE7A" w:rsidR="002B7B8F" w:rsidRPr="0005217B" w:rsidRDefault="005E06CA" w:rsidP="007F46D9">
      <w:pPr>
        <w:shd w:val="clear" w:color="auto" w:fill="FFFFFF"/>
        <w:spacing w:line="240" w:lineRule="auto"/>
        <w:ind w:firstLine="426"/>
        <w:jc w:val="both"/>
        <w:rPr>
          <w:rFonts w:ascii="Times New Roman" w:hAnsi="Times New Roman" w:cs="Times New Roman"/>
          <w:lang w:val="ru-RU"/>
        </w:rPr>
      </w:pPr>
      <w:r w:rsidRPr="0005217B">
        <w:rPr>
          <w:rFonts w:ascii="Times New Roman" w:hAnsi="Times New Roman" w:cs="Times New Roman"/>
          <w:b/>
          <w:bCs/>
          <w:lang w:val="ru-RU"/>
        </w:rPr>
        <w:t>99.</w:t>
      </w:r>
      <w:r w:rsidRPr="0005217B">
        <w:rPr>
          <w:rFonts w:ascii="Times New Roman" w:hAnsi="Times New Roman" w:cs="Times New Roman"/>
          <w:lang w:val="ru-RU"/>
        </w:rPr>
        <w:t xml:space="preserve"> </w:t>
      </w:r>
      <w:r w:rsidR="0005217B" w:rsidRPr="0005217B">
        <w:rPr>
          <w:rFonts w:ascii="Times New Roman" w:hAnsi="Times New Roman" w:cs="Times New Roman"/>
          <w:lang w:val="ru-RU"/>
        </w:rPr>
        <w:t>Национальный банк Молдовы согласует уровень качества кредита, установленный в настоящем Регламенте, с оценками кредита, проведенными каждым ECAI, назначенным в соответствии с приложением к настоящему Регламенту</w:t>
      </w:r>
      <w:r w:rsidR="002B7B8F" w:rsidRPr="0005217B">
        <w:rPr>
          <w:rFonts w:ascii="Times New Roman" w:hAnsi="Times New Roman" w:cs="Times New Roman"/>
          <w:lang w:val="ru-RU"/>
        </w:rPr>
        <w:t>.</w:t>
      </w:r>
    </w:p>
    <w:p w14:paraId="7E32916F" w14:textId="5815C7A6" w:rsidR="00D27208" w:rsidRPr="0005217B" w:rsidRDefault="002B7B8F" w:rsidP="009F746F">
      <w:pPr>
        <w:shd w:val="clear" w:color="auto" w:fill="FFFFFF"/>
        <w:spacing w:after="0"/>
        <w:jc w:val="right"/>
        <w:rPr>
          <w:rFonts w:ascii="Times New Roman" w:hAnsi="Times New Roman" w:cs="Times New Roman"/>
          <w:lang w:val="ru-RU"/>
        </w:rPr>
      </w:pPr>
      <w:r w:rsidRPr="0005217B">
        <w:rPr>
          <w:rFonts w:ascii="Times New Roman" w:hAnsi="Times New Roman" w:cs="Times New Roman"/>
          <w:lang w:val="ru-RU"/>
        </w:rPr>
        <w:br/>
      </w:r>
    </w:p>
    <w:p w14:paraId="3FC6D7E2" w14:textId="77777777" w:rsidR="00D27208" w:rsidRPr="003C5746" w:rsidRDefault="00D27208" w:rsidP="009F746F">
      <w:pPr>
        <w:shd w:val="clear" w:color="auto" w:fill="FFFFFF"/>
        <w:spacing w:after="0"/>
        <w:jc w:val="right"/>
        <w:rPr>
          <w:rFonts w:ascii="Times New Roman" w:hAnsi="Times New Roman" w:cs="Times New Roman"/>
        </w:rPr>
      </w:pPr>
    </w:p>
    <w:p w14:paraId="7454D87A" w14:textId="77777777" w:rsidR="00016C7E" w:rsidRPr="003C5746" w:rsidRDefault="00016C7E" w:rsidP="009F746F">
      <w:pPr>
        <w:shd w:val="clear" w:color="auto" w:fill="FFFFFF"/>
        <w:spacing w:after="0"/>
        <w:jc w:val="right"/>
        <w:rPr>
          <w:rFonts w:ascii="Times New Roman" w:hAnsi="Times New Roman" w:cs="Times New Roman"/>
        </w:rPr>
        <w:sectPr w:rsidR="00016C7E" w:rsidRPr="003C5746">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pPr>
    </w:p>
    <w:p w14:paraId="6EC66766" w14:textId="77777777" w:rsidR="007B27C1" w:rsidRPr="00F60A09" w:rsidRDefault="007B27C1" w:rsidP="007B27C1">
      <w:pPr>
        <w:spacing w:after="0" w:line="240" w:lineRule="auto"/>
        <w:jc w:val="right"/>
        <w:rPr>
          <w:rFonts w:ascii="Times New Roman" w:eastAsia="Times New Roman" w:hAnsi="Times New Roman" w:cs="Times New Roman"/>
          <w:lang w:val="ru-RU" w:eastAsia="ro-MD"/>
        </w:rPr>
      </w:pPr>
      <w:r>
        <w:rPr>
          <w:rFonts w:ascii="Times New Roman" w:eastAsia="Times New Roman" w:hAnsi="Times New Roman" w:cs="Times New Roman"/>
          <w:lang w:val="ru-RU" w:eastAsia="ro-MD"/>
        </w:rPr>
        <w:lastRenderedPageBreak/>
        <w:t xml:space="preserve">Приложение </w:t>
      </w:r>
    </w:p>
    <w:p w14:paraId="0761BD88" w14:textId="185B9E3D" w:rsidR="007B27C1" w:rsidRDefault="007B27C1" w:rsidP="007B27C1">
      <w:pPr>
        <w:spacing w:after="0"/>
        <w:jc w:val="right"/>
        <w:rPr>
          <w:rFonts w:ascii="Times New Roman" w:hAnsi="Times New Roman" w:cs="Times New Roman"/>
          <w:bCs/>
          <w:lang w:val="ru-RU"/>
        </w:rPr>
      </w:pPr>
      <w:r>
        <w:rPr>
          <w:rFonts w:ascii="Times New Roman" w:eastAsia="Times New Roman" w:hAnsi="Times New Roman" w:cs="Times New Roman"/>
          <w:lang w:val="ru-RU" w:eastAsia="ro-MD"/>
        </w:rPr>
        <w:t>к</w:t>
      </w:r>
      <w:r w:rsidR="009F746F" w:rsidRPr="003C5746">
        <w:rPr>
          <w:rFonts w:ascii="Times New Roman" w:hAnsi="Times New Roman" w:cs="Times New Roman"/>
        </w:rPr>
        <w:t xml:space="preserve"> </w:t>
      </w:r>
      <w:r w:rsidRPr="007F46D9">
        <w:rPr>
          <w:rFonts w:ascii="Times New Roman" w:hAnsi="Times New Roman" w:cs="Times New Roman"/>
          <w:bCs/>
          <w:lang w:val="ru-RU"/>
        </w:rPr>
        <w:t xml:space="preserve">Регламенту о пруденциальном </w:t>
      </w:r>
    </w:p>
    <w:p w14:paraId="2CED3D5E" w14:textId="5ADE5D13" w:rsidR="0088239B" w:rsidRPr="007B27C1" w:rsidRDefault="007B27C1" w:rsidP="007B27C1">
      <w:pPr>
        <w:spacing w:after="0"/>
        <w:jc w:val="right"/>
        <w:rPr>
          <w:rFonts w:ascii="Times New Roman" w:hAnsi="Times New Roman" w:cs="Times New Roman"/>
          <w:bCs/>
        </w:rPr>
      </w:pPr>
      <w:r w:rsidRPr="007F46D9">
        <w:rPr>
          <w:rFonts w:ascii="Times New Roman" w:hAnsi="Times New Roman" w:cs="Times New Roman"/>
          <w:bCs/>
          <w:lang w:val="ru-RU"/>
        </w:rPr>
        <w:t>подходе к секьюритизации</w:t>
      </w:r>
    </w:p>
    <w:p w14:paraId="097AEF58" w14:textId="77777777" w:rsidR="0024225C" w:rsidRPr="007B27C1" w:rsidRDefault="0024225C" w:rsidP="007B27C1">
      <w:pPr>
        <w:spacing w:after="0"/>
        <w:jc w:val="right"/>
        <w:rPr>
          <w:rFonts w:ascii="Times New Roman" w:hAnsi="Times New Roman" w:cs="Times New Roman"/>
          <w:bCs/>
        </w:rPr>
      </w:pPr>
    </w:p>
    <w:p w14:paraId="37C0EFAE" w14:textId="28D17F83" w:rsidR="00D27208" w:rsidRPr="003C5746" w:rsidRDefault="00B35D81" w:rsidP="0024225C">
      <w:pPr>
        <w:shd w:val="clear" w:color="auto" w:fill="FFFFFF"/>
        <w:jc w:val="center"/>
        <w:rPr>
          <w:rFonts w:ascii="Times New Roman" w:hAnsi="Times New Roman" w:cs="Times New Roman"/>
          <w:b/>
          <w:bCs/>
        </w:rPr>
      </w:pPr>
      <w:r>
        <w:rPr>
          <w:rFonts w:ascii="Times New Roman" w:hAnsi="Times New Roman" w:cs="Times New Roman"/>
          <w:b/>
          <w:bCs/>
          <w:lang w:val="ru-RU"/>
        </w:rPr>
        <w:t>Таблица соответствия</w:t>
      </w:r>
    </w:p>
    <w:tbl>
      <w:tblPr>
        <w:tblW w:w="14846"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07"/>
        <w:gridCol w:w="304"/>
        <w:gridCol w:w="645"/>
        <w:gridCol w:w="534"/>
        <w:gridCol w:w="478"/>
        <w:gridCol w:w="338"/>
        <w:gridCol w:w="301"/>
        <w:gridCol w:w="269"/>
        <w:gridCol w:w="361"/>
        <w:gridCol w:w="420"/>
        <w:gridCol w:w="377"/>
        <w:gridCol w:w="299"/>
        <w:gridCol w:w="269"/>
        <w:gridCol w:w="204"/>
        <w:gridCol w:w="230"/>
        <w:gridCol w:w="411"/>
        <w:gridCol w:w="498"/>
        <w:gridCol w:w="424"/>
        <w:gridCol w:w="367"/>
        <w:gridCol w:w="266"/>
        <w:gridCol w:w="457"/>
        <w:gridCol w:w="430"/>
        <w:gridCol w:w="433"/>
        <w:gridCol w:w="360"/>
        <w:gridCol w:w="327"/>
        <w:gridCol w:w="269"/>
        <w:gridCol w:w="344"/>
        <w:gridCol w:w="416"/>
        <w:gridCol w:w="370"/>
        <w:gridCol w:w="295"/>
        <w:gridCol w:w="284"/>
        <w:gridCol w:w="227"/>
        <w:gridCol w:w="631"/>
        <w:gridCol w:w="1575"/>
        <w:gridCol w:w="826"/>
      </w:tblGrid>
      <w:tr w:rsidR="00B35D81" w:rsidRPr="003C5746" w14:paraId="3368E1C3"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B7B063" w14:textId="3E1BB1AD" w:rsidR="00B35D81" w:rsidRPr="007F46D9" w:rsidRDefault="00B35D81" w:rsidP="00B35D81">
            <w:pPr>
              <w:spacing w:before="25" w:after="25" w:line="240" w:lineRule="auto"/>
              <w:rPr>
                <w:rFonts w:ascii="Times New Roman" w:hAnsi="Times New Roman" w:cs="Times New Roman"/>
                <w:b/>
                <w:bCs/>
                <w:sz w:val="20"/>
                <w:szCs w:val="20"/>
              </w:rPr>
            </w:pPr>
            <w:r w:rsidRPr="007F46D9">
              <w:rPr>
                <w:rFonts w:ascii="Times New Roman" w:hAnsi="Times New Roman" w:cs="Times New Roman"/>
                <w:b/>
                <w:bCs/>
                <w:sz w:val="20"/>
                <w:szCs w:val="20"/>
                <w:lang w:val="ru-RU"/>
              </w:rPr>
              <w:t>Степень качества кредита</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F6BF6C"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1A7D02"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A8959"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B3EA16"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27FDCC"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40509B"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610774"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7A902"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CB9096"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76A2B0"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4BE566"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AC3B04"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60F4CD"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C28FA"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DCC3C0"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94EA127"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8890724" w14:textId="77777777" w:rsidR="00B35D81" w:rsidRPr="003C5746" w:rsidRDefault="00B35D81" w:rsidP="00B35D81">
            <w:pPr>
              <w:spacing w:before="25" w:after="25" w:line="240" w:lineRule="auto"/>
              <w:rPr>
                <w:rFonts w:ascii="Times New Roman" w:hAnsi="Times New Roman" w:cs="Times New Roman"/>
                <w:b/>
                <w:bCs/>
              </w:rPr>
            </w:pPr>
            <w:r w:rsidRPr="003C5746">
              <w:rPr>
                <w:rFonts w:ascii="Times New Roman" w:hAnsi="Times New Roman" w:cs="Times New Roman"/>
                <w:b/>
                <w:bCs/>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BE3F633" w14:textId="531E6980" w:rsidR="00B35D81" w:rsidRPr="007F46D9" w:rsidRDefault="00AC57C3" w:rsidP="00B35D81">
            <w:pPr>
              <w:spacing w:before="25" w:after="25" w:line="240" w:lineRule="auto"/>
              <w:rPr>
                <w:rFonts w:ascii="Times New Roman" w:hAnsi="Times New Roman" w:cs="Times New Roman"/>
                <w:b/>
                <w:bCs/>
                <w:sz w:val="20"/>
                <w:szCs w:val="20"/>
                <w:lang w:val="ru-MD"/>
              </w:rPr>
            </w:pPr>
            <w:r w:rsidRPr="007F46D9">
              <w:rPr>
                <w:rFonts w:ascii="Times New Roman" w:hAnsi="Times New Roman" w:cs="Times New Roman"/>
                <w:b/>
                <w:bCs/>
                <w:sz w:val="20"/>
                <w:szCs w:val="20"/>
                <w:lang w:val="ru-MD"/>
              </w:rPr>
              <w:t>Все остальные</w:t>
            </w:r>
          </w:p>
        </w:tc>
      </w:tr>
      <w:tr w:rsidR="00D71159" w:rsidRPr="003C5746" w14:paraId="61CAC0CE" w14:textId="77777777" w:rsidTr="00B8293B">
        <w:trPr>
          <w:trHeight w:val="395"/>
        </w:trPr>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9A9CA82"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i/>
                <w:iCs/>
              </w:rPr>
              <w:t>A.M. Best (EU) Rating Services B.V.</w:t>
            </w:r>
          </w:p>
        </w:tc>
      </w:tr>
      <w:tr w:rsidR="00D71159" w:rsidRPr="0005217B" w14:paraId="31969C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A538809" w14:textId="6897E25B" w:rsidR="00D27208" w:rsidRPr="0005217B" w:rsidRDefault="009E21EB"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долгосрочных кредитных рейтингов эмиссий</w:t>
            </w:r>
          </w:p>
        </w:tc>
      </w:tr>
      <w:tr w:rsidR="00D71159" w:rsidRPr="0005217B" w14:paraId="37A80166" w14:textId="77777777" w:rsidTr="00B8293B">
        <w:tc>
          <w:tcPr>
            <w:tcW w:w="607" w:type="dxa"/>
            <w:tcBorders>
              <w:top w:val="outset" w:sz="6" w:space="0" w:color="auto"/>
              <w:left w:val="outset" w:sz="6" w:space="0" w:color="auto"/>
              <w:bottom w:val="outset" w:sz="6" w:space="0" w:color="auto"/>
              <w:right w:val="outset" w:sz="6" w:space="0" w:color="auto"/>
            </w:tcBorders>
            <w:shd w:val="clear" w:color="auto" w:fill="FFFFFF"/>
            <w:hideMark/>
          </w:tcPr>
          <w:p w14:paraId="79EBD14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4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C8F88B"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aaa</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101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3E5A8"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63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BE2CDC"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63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CBAAB2"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79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60400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5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857D2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4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1EF98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9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70735"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bbb</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79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BC5664"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bbb</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72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B27DF"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bbb</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86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58547"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6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16EAE2"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61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3D9DC4"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78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A54D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5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5F15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85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3918C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779947F"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ccc+(sf)</w:t>
            </w:r>
            <w:r w:rsidRPr="00A62754">
              <w:rPr>
                <w:rFonts w:ascii="Times New Roman" w:hAnsi="Times New Roman" w:cs="Times New Roman"/>
                <w:vertAlign w:val="subscript"/>
                <w:lang w:val="en-US"/>
              </w:rPr>
              <w:t>,</w:t>
            </w:r>
            <w:r w:rsidRPr="00A62754">
              <w:rPr>
                <w:rFonts w:ascii="Times New Roman" w:hAnsi="Times New Roman" w:cs="Times New Roman"/>
                <w:lang w:val="en-US"/>
              </w:rPr>
              <w:t> ccc(sf)</w:t>
            </w:r>
            <w:r w:rsidRPr="00A62754">
              <w:rPr>
                <w:rFonts w:ascii="Times New Roman" w:hAnsi="Times New Roman" w:cs="Times New Roman"/>
                <w:vertAlign w:val="subscript"/>
                <w:lang w:val="en-US"/>
              </w:rPr>
              <w:t>,</w:t>
            </w:r>
            <w:r w:rsidRPr="00A62754">
              <w:rPr>
                <w:rFonts w:ascii="Times New Roman" w:hAnsi="Times New Roman" w:cs="Times New Roman"/>
                <w:lang w:val="en-US"/>
              </w:rPr>
              <w:t> ccc-(sf)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427C5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xml:space="preserve">Sub </w:t>
            </w:r>
            <w:proofErr w:type="spellStart"/>
            <w:r w:rsidRPr="0005217B">
              <w:rPr>
                <w:rFonts w:ascii="Times New Roman" w:hAnsi="Times New Roman" w:cs="Times New Roman"/>
                <w:lang w:val="ru-RU"/>
              </w:rPr>
              <w:t>ccc</w:t>
            </w:r>
            <w:proofErr w:type="spellEnd"/>
            <w:r w:rsidRPr="0005217B">
              <w:rPr>
                <w:rFonts w:ascii="Times New Roman" w:hAnsi="Times New Roman" w:cs="Times New Roman"/>
                <w:lang w:val="ru-RU"/>
              </w:rPr>
              <w:t>-(</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r>
      <w:tr w:rsidR="00D71159" w:rsidRPr="0005217B" w14:paraId="1A7598B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34A74F4" w14:textId="782859A5" w:rsidR="00D27208" w:rsidRPr="0005217B" w:rsidRDefault="009E21EB"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краткосрочных кредитных рейтингов эмиссий</w:t>
            </w:r>
          </w:p>
        </w:tc>
      </w:tr>
      <w:tr w:rsidR="00D71159" w:rsidRPr="0005217B" w14:paraId="00D63A6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1A4A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C5E57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AMB-1+(</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 AMB-1(</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0107C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AMB-2(</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945FA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AMB-3(</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26FF1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3B76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05CF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AB391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B9D42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0D1A9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0CEE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CEE79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9733A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A505B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D980A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2A00A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D66F88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2593D4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4912F7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AMB-3(</w:t>
            </w:r>
            <w:proofErr w:type="spellStart"/>
            <w:r w:rsidRPr="0005217B">
              <w:rPr>
                <w:rFonts w:ascii="Times New Roman" w:hAnsi="Times New Roman" w:cs="Times New Roman"/>
                <w:lang w:val="ru-RU"/>
              </w:rPr>
              <w:t>sf</w:t>
            </w:r>
            <w:proofErr w:type="spellEnd"/>
            <w:r w:rsidRPr="0005217B">
              <w:rPr>
                <w:rFonts w:ascii="Times New Roman" w:hAnsi="Times New Roman" w:cs="Times New Roman"/>
                <w:lang w:val="ru-RU"/>
              </w:rPr>
              <w:t>)</w:t>
            </w:r>
          </w:p>
        </w:tc>
      </w:tr>
      <w:tr w:rsidR="00D71159" w:rsidRPr="0005217B" w14:paraId="15091F05"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58A486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i/>
                <w:iCs/>
                <w:lang w:val="ru-RU"/>
              </w:rPr>
              <w:t>ARC Ratings S.A.</w:t>
            </w:r>
          </w:p>
        </w:tc>
      </w:tr>
      <w:tr w:rsidR="00D71159" w:rsidRPr="0005217B" w14:paraId="50E2385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9F7C235" w14:textId="2C1608E9" w:rsidR="00D27208" w:rsidRPr="0005217B" w:rsidRDefault="009B409F"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средне- и долгосрочных рейтингов эмиссий</w:t>
            </w:r>
          </w:p>
        </w:tc>
      </w:tr>
      <w:tr w:rsidR="00D71159" w:rsidRPr="0005217B" w14:paraId="2A49839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98D16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5334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r w:rsidRPr="0005217B">
              <w:rPr>
                <w:rFonts w:ascii="Times New Roman" w:hAnsi="Times New Roman" w:cs="Times New Roman"/>
                <w:vertAlign w:val="subscript"/>
                <w:lang w:val="ru-RU"/>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E129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0C5A9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FB1E2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BFAD5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96B7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4BDEE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2889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2E4EA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B97E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4E9CD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E3682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1F72D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847CD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B51CF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A241A2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60CF4E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JRC+</w:t>
            </w:r>
            <w:r w:rsidRPr="0005217B">
              <w:rPr>
                <w:rFonts w:ascii="Times New Roman" w:hAnsi="Times New Roman" w:cs="Times New Roman"/>
                <w:vertAlign w:val="subscript"/>
                <w:lang w:val="ru-RU"/>
              </w:rPr>
              <w:t>SF</w:t>
            </w:r>
            <w:r w:rsidRPr="0005217B">
              <w:rPr>
                <w:rFonts w:ascii="Times New Roman" w:hAnsi="Times New Roman" w:cs="Times New Roman"/>
                <w:lang w:val="ru-RU"/>
              </w:rPr>
              <w:t>CCC</w:t>
            </w:r>
            <w:r w:rsidRPr="0005217B">
              <w:rPr>
                <w:rFonts w:ascii="Times New Roman" w:hAnsi="Times New Roman" w:cs="Times New Roman"/>
                <w:vertAlign w:val="subscript"/>
                <w:lang w:val="ru-RU"/>
              </w:rPr>
              <w:t>SF</w:t>
            </w:r>
            <w:r w:rsidRPr="0005217B">
              <w:rPr>
                <w:rFonts w:ascii="Times New Roman" w:hAnsi="Times New Roman" w:cs="Times New Roman"/>
                <w:lang w:val="ru-RU"/>
              </w:rPr>
              <w:t>, JRC-</w:t>
            </w:r>
            <w:r w:rsidRPr="0005217B">
              <w:rPr>
                <w:rFonts w:ascii="Times New Roman" w:hAnsi="Times New Roman" w:cs="Times New Roman"/>
                <w:vertAlign w:val="subscript"/>
                <w:lang w:val="ru-RU"/>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A1C49D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JRC-</w:t>
            </w:r>
            <w:r w:rsidRPr="0005217B">
              <w:rPr>
                <w:rFonts w:ascii="Times New Roman" w:hAnsi="Times New Roman" w:cs="Times New Roman"/>
                <w:vertAlign w:val="subscript"/>
                <w:lang w:val="ru-RU"/>
              </w:rPr>
              <w:t>SF</w:t>
            </w:r>
          </w:p>
        </w:tc>
      </w:tr>
      <w:tr w:rsidR="00D71159" w:rsidRPr="0005217B" w14:paraId="13A6E2F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4AF506" w14:textId="18D45D5B" w:rsidR="00D27208" w:rsidRPr="0005217B" w:rsidRDefault="009B409F"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краткосрочных рейтингов эмиссий</w:t>
            </w:r>
          </w:p>
        </w:tc>
      </w:tr>
      <w:tr w:rsidR="00D71159" w:rsidRPr="0005217B" w14:paraId="5377994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5DD3E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972B4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A-1+</w:t>
            </w:r>
            <w:r w:rsidRPr="0005217B">
              <w:rPr>
                <w:rFonts w:ascii="Times New Roman" w:hAnsi="Times New Roman" w:cs="Times New Roman"/>
                <w:vertAlign w:val="subscript"/>
                <w:lang w:val="ru-RU"/>
              </w:rPr>
              <w:t>SF</w:t>
            </w:r>
            <w:r w:rsidRPr="0005217B">
              <w:rPr>
                <w:rFonts w:ascii="Times New Roman" w:hAnsi="Times New Roman" w:cs="Times New Roman"/>
                <w:lang w:val="ru-RU"/>
              </w:rPr>
              <w:t>, A-1 </w:t>
            </w:r>
            <w:r w:rsidRPr="0005217B">
              <w:rPr>
                <w:rFonts w:ascii="Times New Roman" w:hAnsi="Times New Roman" w:cs="Times New Roman"/>
                <w:vertAlign w:val="subscript"/>
                <w:lang w:val="ru-RU"/>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63D48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A-2</w:t>
            </w:r>
            <w:r w:rsidRPr="0005217B">
              <w:rPr>
                <w:rFonts w:ascii="Times New Roman" w:hAnsi="Times New Roman" w:cs="Times New Roman"/>
                <w:vertAlign w:val="subscript"/>
                <w:lang w:val="ru-RU"/>
              </w:rPr>
              <w:t>SF</w:t>
            </w:r>
            <w:r w:rsidRPr="0005217B">
              <w:rPr>
                <w:rFonts w:ascii="Times New Roman" w:hAnsi="Times New Roman" w:cs="Times New Roman"/>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DE00F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A-3</w:t>
            </w:r>
            <w:r w:rsidRPr="0005217B">
              <w:rPr>
                <w:rFonts w:ascii="Times New Roman" w:hAnsi="Times New Roman" w:cs="Times New Roman"/>
                <w:vertAlign w:val="subscript"/>
                <w:lang w:val="ru-RU"/>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6B74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40F7B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6B8BF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602F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0D5F7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14B4A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3ECC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801E6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1C575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50C98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5111B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2990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355E79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1A1F58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5510F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A-3</w:t>
            </w:r>
            <w:r w:rsidRPr="0005217B">
              <w:rPr>
                <w:rFonts w:ascii="Times New Roman" w:hAnsi="Times New Roman" w:cs="Times New Roman"/>
                <w:vertAlign w:val="subscript"/>
                <w:lang w:val="ru-RU"/>
              </w:rPr>
              <w:t>SF</w:t>
            </w:r>
          </w:p>
        </w:tc>
      </w:tr>
      <w:tr w:rsidR="00D71159" w:rsidRPr="0005217B" w14:paraId="4F844A9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414889" w14:textId="54D99CDB" w:rsidR="00D27208" w:rsidRPr="007F46D9" w:rsidRDefault="00B35D81" w:rsidP="000175DB">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Степень качества кредита</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888BA2"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6193DB"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71EF69"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FA4120"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12205"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A2F8E7"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37CA6"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41D820"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0D2C12"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B6AF"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4D3310"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ACBE55"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EB4B2"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6E736"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50AE3B"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B38B5F8"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A9CF32" w14:textId="77777777" w:rsidR="00D27208" w:rsidRPr="0005217B" w:rsidRDefault="00D27208" w:rsidP="000175DB">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27EA4C8" w14:textId="4440F50E" w:rsidR="00D27208" w:rsidRPr="007F46D9" w:rsidRDefault="00AC57C3" w:rsidP="000175DB">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Все остальные</w:t>
            </w:r>
          </w:p>
        </w:tc>
      </w:tr>
      <w:tr w:rsidR="00D71159" w:rsidRPr="0005217B" w14:paraId="39E4014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F97EC" w14:textId="77777777" w:rsidR="00D27208" w:rsidRPr="00A62754" w:rsidRDefault="00D27208" w:rsidP="000175DB">
            <w:pPr>
              <w:spacing w:before="25" w:after="25" w:line="240" w:lineRule="auto"/>
              <w:rPr>
                <w:rFonts w:ascii="Times New Roman" w:hAnsi="Times New Roman" w:cs="Times New Roman"/>
                <w:lang w:val="en-US"/>
              </w:rPr>
            </w:pPr>
            <w:proofErr w:type="spellStart"/>
            <w:r w:rsidRPr="00A62754">
              <w:rPr>
                <w:rFonts w:ascii="Times New Roman" w:hAnsi="Times New Roman" w:cs="Times New Roman"/>
                <w:i/>
                <w:iCs/>
                <w:lang w:val="en-US"/>
              </w:rPr>
              <w:t>Axesor</w:t>
            </w:r>
            <w:proofErr w:type="spellEnd"/>
            <w:r w:rsidRPr="00A62754">
              <w:rPr>
                <w:rFonts w:ascii="Times New Roman" w:hAnsi="Times New Roman" w:cs="Times New Roman"/>
                <w:i/>
                <w:iCs/>
                <w:lang w:val="en-US"/>
              </w:rPr>
              <w:t xml:space="preserve"> Risk Management S.L.</w:t>
            </w:r>
          </w:p>
        </w:tc>
      </w:tr>
      <w:tr w:rsidR="00D71159" w:rsidRPr="0005217B" w14:paraId="64C11C8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B1160F2" w14:textId="41C49F51" w:rsidR="00D27208" w:rsidRPr="0005217B" w:rsidRDefault="009B409F"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долгосрочных кредитных рейтингов для структурированного финансирования</w:t>
            </w:r>
          </w:p>
        </w:tc>
      </w:tr>
      <w:tr w:rsidR="00D71159" w:rsidRPr="0005217B" w14:paraId="3F3FDE4B"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7111C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lastRenderedPageBreak/>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C4073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558F7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6E855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FDB5F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3AA56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E7ACF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E27B8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AE6E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9108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ACA28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E3DC7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8D059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1C353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32642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4E6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425C94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8A65651"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JRC+</w:t>
            </w:r>
            <w:r w:rsidRPr="00A62754">
              <w:rPr>
                <w:rFonts w:ascii="Times New Roman" w:hAnsi="Times New Roman" w:cs="Times New Roman"/>
                <w:vertAlign w:val="subscript"/>
                <w:lang w:val="en-US"/>
              </w:rPr>
              <w:t>(sf</w:t>
            </w:r>
            <w:proofErr w:type="gramStart"/>
            <w:r w:rsidRPr="00A62754">
              <w:rPr>
                <w:rFonts w:ascii="Times New Roman" w:hAnsi="Times New Roman" w:cs="Times New Roman"/>
                <w:vertAlign w:val="subscript"/>
                <w:lang w:val="en-US"/>
              </w:rPr>
              <w:t>),</w:t>
            </w:r>
            <w:r w:rsidRPr="00A62754">
              <w:rPr>
                <w:rFonts w:ascii="Times New Roman" w:hAnsi="Times New Roman" w:cs="Times New Roman"/>
                <w:lang w:val="en-US"/>
              </w:rPr>
              <w:t>JRC</w:t>
            </w:r>
            <w:proofErr w:type="gramEnd"/>
            <w:r w:rsidRPr="00A62754">
              <w:rPr>
                <w:rFonts w:ascii="Times New Roman" w:hAnsi="Times New Roman" w:cs="Times New Roman"/>
                <w:vertAlign w:val="subscript"/>
                <w:lang w:val="en-US"/>
              </w:rPr>
              <w:t>(sf)</w:t>
            </w:r>
            <w:r w:rsidRPr="00A62754">
              <w:rPr>
                <w:rFonts w:ascii="Times New Roman" w:hAnsi="Times New Roman" w:cs="Times New Roman"/>
                <w:lang w:val="en-US"/>
              </w:rPr>
              <w:t>, JRC-</w:t>
            </w:r>
            <w:r w:rsidRPr="00A62754">
              <w:rPr>
                <w:rFonts w:ascii="Times New Roman" w:hAnsi="Times New Roman" w:cs="Times New Roman"/>
                <w:vertAlign w:val="subscript"/>
                <w:lang w:val="en-US"/>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4A58D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JRC-</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tr w:rsidR="00D71159" w:rsidRPr="0005217B" w14:paraId="75B952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03FAC15"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i/>
                <w:iCs/>
                <w:lang w:val="ru-RU"/>
              </w:rPr>
              <w:t>Creditreform</w:t>
            </w:r>
            <w:proofErr w:type="spellEnd"/>
            <w:r w:rsidRPr="0005217B">
              <w:rPr>
                <w:rFonts w:ascii="Times New Roman" w:hAnsi="Times New Roman" w:cs="Times New Roman"/>
                <w:i/>
                <w:iCs/>
                <w:lang w:val="ru-RU"/>
              </w:rPr>
              <w:t xml:space="preserve"> </w:t>
            </w:r>
            <w:proofErr w:type="spellStart"/>
            <w:r w:rsidRPr="0005217B">
              <w:rPr>
                <w:rFonts w:ascii="Times New Roman" w:hAnsi="Times New Roman" w:cs="Times New Roman"/>
                <w:i/>
                <w:iCs/>
                <w:lang w:val="ru-RU"/>
              </w:rPr>
              <w:t>Rating</w:t>
            </w:r>
            <w:proofErr w:type="spellEnd"/>
            <w:r w:rsidRPr="0005217B">
              <w:rPr>
                <w:rFonts w:ascii="Times New Roman" w:hAnsi="Times New Roman" w:cs="Times New Roman"/>
                <w:i/>
                <w:iCs/>
                <w:lang w:val="ru-RU"/>
              </w:rPr>
              <w:t xml:space="preserve"> AG</w:t>
            </w:r>
          </w:p>
        </w:tc>
      </w:tr>
      <w:tr w:rsidR="00D71159" w:rsidRPr="0005217B" w14:paraId="1C6B6A2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9B4322" w14:textId="4392E635" w:rsidR="00D27208" w:rsidRPr="0005217B" w:rsidRDefault="00ED6056"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долгосрочных кредитных рейтингов</w:t>
            </w:r>
          </w:p>
        </w:tc>
      </w:tr>
      <w:tr w:rsidR="00D71159" w:rsidRPr="0005217B" w14:paraId="075CD15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D4759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AF313C"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AAA</w:t>
            </w:r>
            <w:r w:rsidRPr="0005217B">
              <w:rPr>
                <w:rFonts w:ascii="Times New Roman" w:hAnsi="Times New Roman" w:cs="Times New Roman"/>
                <w:vertAlign w:val="subscript"/>
                <w:lang w:val="ru-RU"/>
              </w:rPr>
              <w:t>sf</w:t>
            </w:r>
            <w:proofErr w:type="spellEnd"/>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00CAC7"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roofErr w:type="spellEnd"/>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FF10F"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roofErr w:type="spellEnd"/>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7FB23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proofErr w:type="spellStart"/>
            <w:r w:rsidRPr="0005217B">
              <w:rPr>
                <w:rFonts w:ascii="Times New Roman" w:hAnsi="Times New Roman" w:cs="Times New Roman"/>
                <w:vertAlign w:val="subscript"/>
                <w:lang w:val="ru-RU"/>
              </w:rPr>
              <w:t>sf</w:t>
            </w:r>
            <w:proofErr w:type="spellEnd"/>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44FC7"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w:t>
            </w:r>
            <w:r w:rsidRPr="0005217B">
              <w:rPr>
                <w:rFonts w:ascii="Times New Roman" w:hAnsi="Times New Roman" w:cs="Times New Roman"/>
                <w:vertAlign w:val="subscript"/>
                <w:lang w:val="ru-RU"/>
              </w:rPr>
              <w:t>sf</w:t>
            </w:r>
            <w:proofErr w:type="spellEnd"/>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D56BCC"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w:t>
            </w:r>
            <w:r w:rsidRPr="0005217B">
              <w:rPr>
                <w:rFonts w:ascii="Times New Roman" w:hAnsi="Times New Roman" w:cs="Times New Roman"/>
                <w:vertAlign w:val="subscript"/>
                <w:lang w:val="ru-RU"/>
              </w:rPr>
              <w:t>sf</w:t>
            </w:r>
            <w:proofErr w:type="spellEnd"/>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95372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proofErr w:type="spellStart"/>
            <w:r w:rsidRPr="0005217B">
              <w:rPr>
                <w:rFonts w:ascii="Times New Roman" w:hAnsi="Times New Roman" w:cs="Times New Roman"/>
                <w:vertAlign w:val="subscript"/>
                <w:lang w:val="ru-RU"/>
              </w:rPr>
              <w:t>sf</w:t>
            </w:r>
            <w:proofErr w:type="spellEnd"/>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4018"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roofErr w:type="spellEnd"/>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119987"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roofErr w:type="spellEnd"/>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BD4D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proofErr w:type="spellStart"/>
            <w:r w:rsidRPr="0005217B">
              <w:rPr>
                <w:rFonts w:ascii="Times New Roman" w:hAnsi="Times New Roman" w:cs="Times New Roman"/>
                <w:vertAlign w:val="subscript"/>
                <w:lang w:val="ru-RU"/>
              </w:rPr>
              <w:t>sf</w:t>
            </w:r>
            <w:proofErr w:type="spellEnd"/>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602AAC"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roofErr w:type="spellEnd"/>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51CCBF"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roofErr w:type="spellEnd"/>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28811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proofErr w:type="spellStart"/>
            <w:r w:rsidRPr="0005217B">
              <w:rPr>
                <w:rFonts w:ascii="Times New Roman" w:hAnsi="Times New Roman" w:cs="Times New Roman"/>
                <w:vertAlign w:val="subscript"/>
                <w:lang w:val="ru-RU"/>
              </w:rPr>
              <w:t>sf</w:t>
            </w:r>
            <w:proofErr w:type="spellEnd"/>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EC6687"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w:t>
            </w:r>
            <w:r w:rsidRPr="0005217B">
              <w:rPr>
                <w:rFonts w:ascii="Times New Roman" w:hAnsi="Times New Roman" w:cs="Times New Roman"/>
                <w:vertAlign w:val="subscript"/>
                <w:lang w:val="ru-RU"/>
              </w:rPr>
              <w:t>sf</w:t>
            </w:r>
            <w:proofErr w:type="spellEnd"/>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2644D3"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B</w:t>
            </w:r>
            <w:r w:rsidRPr="0005217B">
              <w:rPr>
                <w:rFonts w:ascii="Times New Roman" w:hAnsi="Times New Roman" w:cs="Times New Roman"/>
                <w:vertAlign w:val="subscript"/>
                <w:lang w:val="ru-RU"/>
              </w:rPr>
              <w:t>sf</w:t>
            </w:r>
            <w:proofErr w:type="spellEnd"/>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F2B2F3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proofErr w:type="spellStart"/>
            <w:r w:rsidRPr="0005217B">
              <w:rPr>
                <w:rFonts w:ascii="Times New Roman" w:hAnsi="Times New Roman" w:cs="Times New Roman"/>
                <w:vertAlign w:val="subscript"/>
                <w:lang w:val="ru-RU"/>
              </w:rPr>
              <w:t>sf</w:t>
            </w:r>
            <w:proofErr w:type="spellEnd"/>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6BE2ACB"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CCC</w:t>
            </w:r>
            <w:r w:rsidRPr="0005217B">
              <w:rPr>
                <w:rFonts w:ascii="Times New Roman" w:hAnsi="Times New Roman" w:cs="Times New Roman"/>
                <w:vertAlign w:val="subscript"/>
                <w:lang w:val="ru-RU"/>
              </w:rPr>
              <w:t>sf</w:t>
            </w:r>
            <w:proofErr w:type="spellEnd"/>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87C65D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xml:space="preserve">Sub </w:t>
            </w:r>
            <w:proofErr w:type="spellStart"/>
            <w:r w:rsidRPr="0005217B">
              <w:rPr>
                <w:rFonts w:ascii="Times New Roman" w:hAnsi="Times New Roman" w:cs="Times New Roman"/>
                <w:lang w:val="ru-RU"/>
              </w:rPr>
              <w:t>CCC</w:t>
            </w:r>
            <w:r w:rsidRPr="0005217B">
              <w:rPr>
                <w:rFonts w:ascii="Times New Roman" w:hAnsi="Times New Roman" w:cs="Times New Roman"/>
                <w:vertAlign w:val="subscript"/>
                <w:lang w:val="ru-RU"/>
              </w:rPr>
              <w:t>sf</w:t>
            </w:r>
            <w:proofErr w:type="spellEnd"/>
          </w:p>
        </w:tc>
      </w:tr>
      <w:tr w:rsidR="00D71159" w:rsidRPr="0005217B" w14:paraId="2706164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ED89CD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i/>
                <w:iCs/>
                <w:lang w:val="ru-RU"/>
              </w:rPr>
              <w:t>DBRS Ratings GmbH</w:t>
            </w:r>
          </w:p>
        </w:tc>
      </w:tr>
      <w:tr w:rsidR="00D71159" w:rsidRPr="0005217B" w14:paraId="066A06FA"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F91C61D" w14:textId="5D6E9441" w:rsidR="00D27208" w:rsidRPr="0005217B" w:rsidRDefault="006B055A"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рейтинга долгосрочных облигаций</w:t>
            </w:r>
          </w:p>
        </w:tc>
      </w:tr>
      <w:tr w:rsidR="00D71159" w:rsidRPr="0005217B" w14:paraId="65C56545" w14:textId="77777777" w:rsidTr="00B8293B">
        <w:trPr>
          <w:trHeight w:val="909"/>
        </w:trPr>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A606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709F5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9CA8B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high</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022AF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37D49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low</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3BD4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high</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E0785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75D35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low</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95E6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high</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E6D52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8B32A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low</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23C89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high</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D386C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72B8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low</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7ED28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high</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087F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C4D34F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low</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8F6F6CD" w14:textId="77777777" w:rsidR="00D27208" w:rsidRPr="00A62754" w:rsidRDefault="00D27208" w:rsidP="000175DB">
            <w:pPr>
              <w:spacing w:before="25" w:after="25" w:line="240" w:lineRule="auto"/>
              <w:rPr>
                <w:rFonts w:ascii="Times New Roman" w:hAnsi="Times New Roman" w:cs="Times New Roman"/>
                <w:lang w:val="en-US"/>
              </w:rPr>
            </w:pPr>
            <w:proofErr w:type="gramStart"/>
            <w:r w:rsidRPr="00A62754">
              <w:rPr>
                <w:rFonts w:ascii="Times New Roman" w:hAnsi="Times New Roman" w:cs="Times New Roman"/>
                <w:lang w:val="en-US"/>
              </w:rPr>
              <w:t>JRC</w:t>
            </w:r>
            <w:r w:rsidRPr="00A62754">
              <w:rPr>
                <w:rFonts w:ascii="Times New Roman" w:hAnsi="Times New Roman" w:cs="Times New Roman"/>
                <w:vertAlign w:val="subscript"/>
                <w:lang w:val="en-US"/>
              </w:rPr>
              <w:t>(</w:t>
            </w:r>
            <w:proofErr w:type="gramEnd"/>
            <w:r w:rsidRPr="00A62754">
              <w:rPr>
                <w:rFonts w:ascii="Times New Roman" w:hAnsi="Times New Roman" w:cs="Times New Roman"/>
                <w:vertAlign w:val="subscript"/>
                <w:lang w:val="en-US"/>
              </w:rPr>
              <w:t>high)(sf)</w:t>
            </w:r>
            <w:r w:rsidRPr="00A62754">
              <w:rPr>
                <w:rFonts w:ascii="Times New Roman" w:hAnsi="Times New Roman" w:cs="Times New Roman"/>
                <w:lang w:val="en-US"/>
              </w:rPr>
              <w:t xml:space="preserve">, </w:t>
            </w:r>
            <w:proofErr w:type="gramStart"/>
            <w:r w:rsidRPr="00A62754">
              <w:rPr>
                <w:rFonts w:ascii="Times New Roman" w:hAnsi="Times New Roman" w:cs="Times New Roman"/>
                <w:lang w:val="en-US"/>
              </w:rPr>
              <w:t>JRC</w:t>
            </w:r>
            <w:r w:rsidRPr="00A62754">
              <w:rPr>
                <w:rFonts w:ascii="Times New Roman" w:hAnsi="Times New Roman" w:cs="Times New Roman"/>
                <w:vertAlign w:val="subscript"/>
                <w:lang w:val="en-US"/>
              </w:rPr>
              <w:t>(</w:t>
            </w:r>
            <w:proofErr w:type="gramEnd"/>
            <w:r w:rsidRPr="00A62754">
              <w:rPr>
                <w:rFonts w:ascii="Times New Roman" w:hAnsi="Times New Roman" w:cs="Times New Roman"/>
                <w:vertAlign w:val="subscript"/>
                <w:lang w:val="en-US"/>
              </w:rPr>
              <w:t>sf)</w:t>
            </w:r>
            <w:r w:rsidRPr="00A62754">
              <w:rPr>
                <w:rFonts w:ascii="Times New Roman" w:hAnsi="Times New Roman" w:cs="Times New Roman"/>
                <w:lang w:val="en-US"/>
              </w:rPr>
              <w:t xml:space="preserve">, </w:t>
            </w:r>
            <w:proofErr w:type="gramStart"/>
            <w:r w:rsidRPr="00A62754">
              <w:rPr>
                <w:rFonts w:ascii="Times New Roman" w:hAnsi="Times New Roman" w:cs="Times New Roman"/>
                <w:lang w:val="en-US"/>
              </w:rPr>
              <w:t>JRC</w:t>
            </w:r>
            <w:r w:rsidRPr="00A62754">
              <w:rPr>
                <w:rFonts w:ascii="Times New Roman" w:hAnsi="Times New Roman" w:cs="Times New Roman"/>
                <w:vertAlign w:val="subscript"/>
                <w:lang w:val="en-US"/>
              </w:rPr>
              <w:t>(</w:t>
            </w:r>
            <w:proofErr w:type="gramEnd"/>
            <w:r w:rsidRPr="00A62754">
              <w:rPr>
                <w:rFonts w:ascii="Times New Roman" w:hAnsi="Times New Roman" w:cs="Times New Roman"/>
                <w:vertAlign w:val="subscript"/>
                <w:lang w:val="en-US"/>
              </w:rPr>
              <w:t>low)(sf)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566D9F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JRC</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low</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tr w:rsidR="00D71159" w:rsidRPr="0005217B" w14:paraId="680910B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0CB0844" w14:textId="76AE5E6D" w:rsidR="00D27208" w:rsidRPr="0005217B" w:rsidRDefault="0033429C"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рейтингов краткосрочных долговых обязательств и краткосрочных ценных бумаг</w:t>
            </w:r>
          </w:p>
        </w:tc>
      </w:tr>
      <w:tr w:rsidR="00D71159" w:rsidRPr="0005217B" w14:paraId="34402DA4"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D3FC0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94CF2"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R-1</w:t>
            </w:r>
            <w:r w:rsidRPr="00A62754">
              <w:rPr>
                <w:rFonts w:ascii="Times New Roman" w:hAnsi="Times New Roman" w:cs="Times New Roman"/>
                <w:vertAlign w:val="subscript"/>
                <w:lang w:val="en-US"/>
              </w:rPr>
              <w:t>(high)(sf)</w:t>
            </w:r>
            <w:r w:rsidRPr="00A62754">
              <w:rPr>
                <w:rFonts w:ascii="Times New Roman" w:hAnsi="Times New Roman" w:cs="Times New Roman"/>
                <w:lang w:val="en-US"/>
              </w:rPr>
              <w:t>, R-1</w:t>
            </w:r>
            <w:r w:rsidRPr="00A62754">
              <w:rPr>
                <w:rFonts w:ascii="Times New Roman" w:hAnsi="Times New Roman" w:cs="Times New Roman"/>
                <w:vertAlign w:val="subscript"/>
                <w:lang w:val="en-US"/>
              </w:rPr>
              <w:t>(middle)(sf)</w:t>
            </w:r>
            <w:r w:rsidRPr="00A62754">
              <w:rPr>
                <w:rFonts w:ascii="Times New Roman" w:hAnsi="Times New Roman" w:cs="Times New Roman"/>
                <w:lang w:val="en-US"/>
              </w:rPr>
              <w:t>, R-1</w:t>
            </w:r>
            <w:r w:rsidRPr="00A62754">
              <w:rPr>
                <w:rFonts w:ascii="Times New Roman" w:hAnsi="Times New Roman" w:cs="Times New Roman"/>
                <w:vertAlign w:val="subscript"/>
                <w:lang w:val="en-US"/>
              </w:rPr>
              <w:t>(low)(sf)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89D207"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R-2</w:t>
            </w:r>
            <w:r w:rsidRPr="00A62754">
              <w:rPr>
                <w:rFonts w:ascii="Times New Roman" w:hAnsi="Times New Roman" w:cs="Times New Roman"/>
                <w:vertAlign w:val="subscript"/>
                <w:lang w:val="en-US"/>
              </w:rPr>
              <w:t>(high)(sf)</w:t>
            </w:r>
            <w:r w:rsidRPr="00A62754">
              <w:rPr>
                <w:rFonts w:ascii="Times New Roman" w:hAnsi="Times New Roman" w:cs="Times New Roman"/>
                <w:lang w:val="en-US"/>
              </w:rPr>
              <w:t>, R-2</w:t>
            </w:r>
            <w:r w:rsidRPr="00A62754">
              <w:rPr>
                <w:rFonts w:ascii="Times New Roman" w:hAnsi="Times New Roman" w:cs="Times New Roman"/>
                <w:vertAlign w:val="subscript"/>
                <w:lang w:val="en-US"/>
              </w:rPr>
              <w:t>(middle)(sf)</w:t>
            </w:r>
            <w:r w:rsidRPr="00A62754">
              <w:rPr>
                <w:rFonts w:ascii="Times New Roman" w:hAnsi="Times New Roman" w:cs="Times New Roman"/>
                <w:lang w:val="en-US"/>
              </w:rPr>
              <w:t>, R-2</w:t>
            </w:r>
            <w:r w:rsidRPr="00A62754">
              <w:rPr>
                <w:rFonts w:ascii="Times New Roman" w:hAnsi="Times New Roman" w:cs="Times New Roman"/>
                <w:vertAlign w:val="subscript"/>
                <w:lang w:val="en-US"/>
              </w:rPr>
              <w:t>(low)(sf)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4B48E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R-3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37E72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AE5C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F039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79F6C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FCDCE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B25A3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A57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82DA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0D6FC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864A5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DF8B2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B42C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E52D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D6CEDE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6F0858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R-3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tr w:rsidR="00B35D81" w:rsidRPr="0005217B" w14:paraId="6F7AFDA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23C7FE" w14:textId="718BBF9C"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Степень качества кредита</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BC25D5"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040597"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5747F3"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0F44"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68350"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E86535"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7F9798"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E76714"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6A4156"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93644"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3A71F"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AF109F"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1DA517"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532A77"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90D92B"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E81A78"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D4C2AE3" w14:textId="77777777" w:rsidR="00B35D81" w:rsidRPr="0005217B" w:rsidRDefault="00B35D81" w:rsidP="00B35D81">
            <w:pPr>
              <w:spacing w:before="25" w:after="25" w:line="240" w:lineRule="auto"/>
              <w:rPr>
                <w:rFonts w:ascii="Times New Roman" w:hAnsi="Times New Roman" w:cs="Times New Roman"/>
                <w:b/>
                <w:bCs/>
                <w:lang w:val="ru-RU"/>
              </w:rPr>
            </w:pPr>
            <w:r w:rsidRPr="0005217B">
              <w:rPr>
                <w:rFonts w:ascii="Times New Roman" w:hAnsi="Times New Roman" w:cs="Times New Roman"/>
                <w:b/>
                <w:bCs/>
                <w:lang w:val="ru-RU"/>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E161045" w14:textId="7C4F3514" w:rsidR="00B35D81" w:rsidRPr="007F46D9" w:rsidRDefault="00AC57C3"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Все остальные</w:t>
            </w:r>
          </w:p>
        </w:tc>
      </w:tr>
      <w:tr w:rsidR="00D71159" w:rsidRPr="0005217B" w14:paraId="5C57C1CE"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C62FB8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i/>
                <w:iCs/>
                <w:lang w:val="ru-RU"/>
              </w:rPr>
              <w:t xml:space="preserve">Fitch Ratings </w:t>
            </w:r>
            <w:proofErr w:type="spellStart"/>
            <w:r w:rsidRPr="0005217B">
              <w:rPr>
                <w:rFonts w:ascii="Times New Roman" w:hAnsi="Times New Roman" w:cs="Times New Roman"/>
                <w:i/>
                <w:iCs/>
                <w:lang w:val="ru-RU"/>
              </w:rPr>
              <w:t>Ireland</w:t>
            </w:r>
            <w:proofErr w:type="spellEnd"/>
            <w:r w:rsidRPr="0005217B">
              <w:rPr>
                <w:rFonts w:ascii="Times New Roman" w:hAnsi="Times New Roman" w:cs="Times New Roman"/>
                <w:i/>
                <w:iCs/>
                <w:lang w:val="ru-RU"/>
              </w:rPr>
              <w:t xml:space="preserve"> Limited</w:t>
            </w:r>
          </w:p>
        </w:tc>
      </w:tr>
      <w:tr w:rsidR="00D71159" w:rsidRPr="0005217B" w14:paraId="435FA12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DB2E749" w14:textId="7B8C6E86" w:rsidR="00D27208" w:rsidRPr="0005217B" w:rsidRDefault="0033429C"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долгосрочных рейтингов</w:t>
            </w:r>
          </w:p>
        </w:tc>
      </w:tr>
      <w:tr w:rsidR="00D71159" w:rsidRPr="0005217B" w14:paraId="382FE9B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B53F0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F2FA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r w:rsidRPr="0005217B">
              <w:rPr>
                <w:rFonts w:ascii="Times New Roman" w:hAnsi="Times New Roman" w:cs="Times New Roman"/>
                <w:vertAlign w:val="subscript"/>
                <w:lang w:val="ru-RU"/>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30FA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4C3D2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3DA7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FD48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3910B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4315E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AADA3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321E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B8D9F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8F799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8053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2D294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94A2B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341DB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5461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23E617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CCC</w:t>
            </w:r>
            <w:r w:rsidRPr="0005217B">
              <w:rPr>
                <w:rFonts w:ascii="Times New Roman" w:hAnsi="Times New Roman" w:cs="Times New Roman"/>
                <w:vertAlign w:val="subscript"/>
                <w:lang w:val="ru-RU"/>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2E7AF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CCC</w:t>
            </w:r>
            <w:r w:rsidRPr="0005217B">
              <w:rPr>
                <w:rFonts w:ascii="Times New Roman" w:hAnsi="Times New Roman" w:cs="Times New Roman"/>
                <w:vertAlign w:val="subscript"/>
                <w:lang w:val="ru-RU"/>
              </w:rPr>
              <w:t>SF</w:t>
            </w:r>
          </w:p>
        </w:tc>
      </w:tr>
      <w:tr w:rsidR="00D71159" w:rsidRPr="0005217B" w14:paraId="665D2E68"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6BE3F" w14:textId="0EF9C014" w:rsidR="00D27208" w:rsidRPr="0005217B" w:rsidRDefault="0033429C"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краткосрочных рейтингов</w:t>
            </w:r>
          </w:p>
        </w:tc>
      </w:tr>
      <w:tr w:rsidR="00D71159" w:rsidRPr="0005217B" w14:paraId="6EFA542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CA3C7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ECEF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F1+</w:t>
            </w:r>
            <w:r w:rsidRPr="0005217B">
              <w:rPr>
                <w:rFonts w:ascii="Times New Roman" w:hAnsi="Times New Roman" w:cs="Times New Roman"/>
                <w:vertAlign w:val="subscript"/>
                <w:lang w:val="ru-RU"/>
              </w:rPr>
              <w:t>SF</w:t>
            </w:r>
            <w:r w:rsidRPr="0005217B">
              <w:rPr>
                <w:rFonts w:ascii="Times New Roman" w:hAnsi="Times New Roman" w:cs="Times New Roman"/>
                <w:lang w:val="ru-RU"/>
              </w:rPr>
              <w:t>, F1 </w:t>
            </w:r>
            <w:r w:rsidRPr="0005217B">
              <w:rPr>
                <w:rFonts w:ascii="Times New Roman" w:hAnsi="Times New Roman" w:cs="Times New Roman"/>
                <w:vertAlign w:val="subscript"/>
                <w:lang w:val="ru-RU"/>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7A25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F2</w:t>
            </w:r>
            <w:r w:rsidRPr="0005217B">
              <w:rPr>
                <w:rFonts w:ascii="Times New Roman" w:hAnsi="Times New Roman" w:cs="Times New Roman"/>
                <w:vertAlign w:val="subscript"/>
                <w:lang w:val="ru-RU"/>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7CBD8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F3</w:t>
            </w:r>
            <w:r w:rsidRPr="0005217B">
              <w:rPr>
                <w:rFonts w:ascii="Times New Roman" w:hAnsi="Times New Roman" w:cs="Times New Roman"/>
                <w:vertAlign w:val="subscript"/>
                <w:lang w:val="ru-RU"/>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0960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0943A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5D3E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4E5A2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E51D8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98C1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515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ECF0D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E01C1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A32AE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B1936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725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EE0507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E7C010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63F8C6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F3</w:t>
            </w:r>
            <w:r w:rsidRPr="0005217B">
              <w:rPr>
                <w:rFonts w:ascii="Times New Roman" w:hAnsi="Times New Roman" w:cs="Times New Roman"/>
                <w:vertAlign w:val="subscript"/>
                <w:lang w:val="ru-RU"/>
              </w:rPr>
              <w:t>SF</w:t>
            </w:r>
          </w:p>
        </w:tc>
      </w:tr>
      <w:tr w:rsidR="00D71159" w:rsidRPr="0005217B" w14:paraId="642A773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47B95B2"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i/>
                <w:iCs/>
                <w:lang w:val="en-US"/>
              </w:rPr>
              <w:lastRenderedPageBreak/>
              <w:t>HR Ratings de México, S.A. de C.V.</w:t>
            </w:r>
          </w:p>
        </w:tc>
      </w:tr>
      <w:tr w:rsidR="00D71159" w:rsidRPr="0005217B" w14:paraId="0E18EC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C2DA4D2" w14:textId="52169061" w:rsidR="00D27208" w:rsidRPr="0005217B" w:rsidRDefault="00030483"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долгосрочных кредитных рейтингов</w:t>
            </w:r>
          </w:p>
        </w:tc>
      </w:tr>
      <w:tr w:rsidR="00D71159" w:rsidRPr="0005217B" w14:paraId="4E38016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868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8E2C6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AAA (E)</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4973C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AA+ (E)</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EAB03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AA (E)</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78216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AA- (E)</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A62EF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A+ (E)</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42BD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A (E)</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F3CCC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A- (E)</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039BB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BBB+ (E)</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78FEB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BBB (E)</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0806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BBB- (E)</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DAEC0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BB+ (E)</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D7EA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BB (E)</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038F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BB- (E)</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6617F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 (E)</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B286C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 (E)</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8EA03B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B- (E)</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49C975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HR C+ (E)</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667912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HR C+ (E)</w:t>
            </w:r>
          </w:p>
        </w:tc>
      </w:tr>
      <w:tr w:rsidR="00D71159" w:rsidRPr="0005217B" w14:paraId="452EFE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9B62E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i/>
                <w:iCs/>
                <w:lang w:val="ru-RU"/>
              </w:rPr>
              <w:t>ICAP S.A.</w:t>
            </w:r>
          </w:p>
        </w:tc>
      </w:tr>
      <w:tr w:rsidR="00D71159" w:rsidRPr="0005217B" w14:paraId="6518E97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6D35963" w14:textId="6A4B27D5" w:rsidR="00D27208" w:rsidRPr="0005217B" w:rsidRDefault="00030483"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Глобальная шкала кредитных рейтингов</w:t>
            </w:r>
          </w:p>
        </w:tc>
      </w:tr>
      <w:tr w:rsidR="00D71159" w:rsidRPr="0005217B" w14:paraId="700D540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C0F3B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526E8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r w:rsidRPr="0005217B">
              <w:rPr>
                <w:rFonts w:ascii="Times New Roman" w:hAnsi="Times New Roman" w:cs="Times New Roman"/>
                <w:vertAlign w:val="subscript"/>
                <w:lang w:val="ru-RU"/>
              </w:rPr>
              <w:t>SF,</w:t>
            </w:r>
            <w:r w:rsidRPr="0005217B">
              <w:rPr>
                <w:rFonts w:ascii="Times New Roman" w:hAnsi="Times New Roman" w:cs="Times New Roman"/>
                <w:lang w:val="ru-RU"/>
              </w:rPr>
              <w:t> AAA-</w:t>
            </w:r>
            <w:r w:rsidRPr="0005217B">
              <w:rPr>
                <w:rFonts w:ascii="Times New Roman" w:hAnsi="Times New Roman" w:cs="Times New Roman"/>
                <w:vertAlign w:val="subscript"/>
                <w:lang w:val="ru-RU"/>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66E99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1D0B3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34AD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9BE7F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F975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FEF5C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2773B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8FE62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7D9E4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7BB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EFA2E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492AC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FB946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78E10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5E7AF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19FA433"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JRC+</w:t>
            </w:r>
            <w:r w:rsidRPr="00A62754">
              <w:rPr>
                <w:rFonts w:ascii="Times New Roman" w:hAnsi="Times New Roman" w:cs="Times New Roman"/>
                <w:vertAlign w:val="subscript"/>
                <w:lang w:val="en-US"/>
              </w:rPr>
              <w:t>SF,</w:t>
            </w:r>
            <w:r w:rsidRPr="00A62754">
              <w:rPr>
                <w:rFonts w:ascii="Times New Roman" w:hAnsi="Times New Roman" w:cs="Times New Roman"/>
                <w:lang w:val="en-US"/>
              </w:rPr>
              <w:t> CCC</w:t>
            </w:r>
            <w:r w:rsidRPr="00A62754">
              <w:rPr>
                <w:rFonts w:ascii="Times New Roman" w:hAnsi="Times New Roman" w:cs="Times New Roman"/>
                <w:vertAlign w:val="subscript"/>
                <w:lang w:val="en-US"/>
              </w:rPr>
              <w:t>SF</w:t>
            </w:r>
            <w:r w:rsidRPr="00A62754">
              <w:rPr>
                <w:rFonts w:ascii="Times New Roman" w:hAnsi="Times New Roman" w:cs="Times New Roman"/>
                <w:lang w:val="en-US"/>
              </w:rPr>
              <w:t>, JRC-</w:t>
            </w:r>
            <w:r w:rsidRPr="00A62754">
              <w:rPr>
                <w:rFonts w:ascii="Times New Roman" w:hAnsi="Times New Roman" w:cs="Times New Roman"/>
                <w:vertAlign w:val="subscript"/>
                <w:lang w:val="en-US"/>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46B364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JRC-</w:t>
            </w:r>
            <w:r w:rsidRPr="0005217B">
              <w:rPr>
                <w:rFonts w:ascii="Times New Roman" w:hAnsi="Times New Roman" w:cs="Times New Roman"/>
                <w:vertAlign w:val="subscript"/>
                <w:lang w:val="ru-RU"/>
              </w:rPr>
              <w:t>SF</w:t>
            </w:r>
          </w:p>
        </w:tc>
      </w:tr>
      <w:tr w:rsidR="00B35D81" w:rsidRPr="0005217B" w14:paraId="3675301A"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5D400C" w14:textId="059F206E"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Степень качества кредита</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6EEC7D"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737957"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2B0E2"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48A35E"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B0421D"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E51AD8"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38ED0"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A79D6"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B0CA08"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434CBB"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E361C6"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AB97B"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1A6147"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12A01B"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95184F"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BD242C7"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5888FC" w14:textId="77777777" w:rsidR="00B35D81" w:rsidRPr="0005217B" w:rsidRDefault="00B35D81" w:rsidP="00B35D81">
            <w:pPr>
              <w:spacing w:before="25" w:after="25" w:line="240" w:lineRule="auto"/>
              <w:rPr>
                <w:rFonts w:ascii="Times New Roman" w:hAnsi="Times New Roman" w:cs="Times New Roman"/>
                <w:lang w:val="ru-RU"/>
              </w:rPr>
            </w:pPr>
            <w:r w:rsidRPr="0005217B">
              <w:rPr>
                <w:rFonts w:ascii="Times New Roman" w:hAnsi="Times New Roman" w:cs="Times New Roman"/>
                <w:b/>
                <w:bCs/>
                <w:lang w:val="ru-RU"/>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B8C0A55" w14:textId="7028412E" w:rsidR="00B35D81" w:rsidRPr="007F46D9" w:rsidRDefault="00AC57C3" w:rsidP="00B35D81">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Все остальные</w:t>
            </w:r>
          </w:p>
        </w:tc>
      </w:tr>
      <w:tr w:rsidR="00D71159" w:rsidRPr="0005217B" w14:paraId="02645BE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8C32B63"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i/>
                <w:iCs/>
                <w:lang w:val="en-US"/>
              </w:rPr>
              <w:t>Japan Credit Rating Agency Ltd</w:t>
            </w:r>
          </w:p>
        </w:tc>
      </w:tr>
      <w:tr w:rsidR="00D71159" w:rsidRPr="0005217B" w14:paraId="7898E57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270FE0" w14:textId="7717EEDC" w:rsidR="00D27208" w:rsidRPr="0005217B" w:rsidRDefault="00A14CC4"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долгосрочных рейтингов эмиссий</w:t>
            </w:r>
          </w:p>
        </w:tc>
      </w:tr>
      <w:tr w:rsidR="00D71159" w:rsidRPr="0005217B" w14:paraId="56A6F71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A8A01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338E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7AAA8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EC776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E528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A1259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2CDBB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F4DF4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25A53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41133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8A063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1CFD1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25388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F6C4E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ED73D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0E9E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F9AEA2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5150DA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JRC</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3BA219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JRC</w:t>
            </w:r>
          </w:p>
        </w:tc>
      </w:tr>
      <w:tr w:rsidR="00A14CC4" w:rsidRPr="0005217B" w14:paraId="1A80254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E631742" w14:textId="46045DFD" w:rsidR="00A14CC4" w:rsidRPr="0005217B" w:rsidRDefault="00A14CC4" w:rsidP="00A14CC4">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краткосрочных рейтингов эмиссий</w:t>
            </w:r>
          </w:p>
        </w:tc>
      </w:tr>
      <w:tr w:rsidR="00D71159" w:rsidRPr="0005217B" w14:paraId="436845D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22062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51FFD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J-1+, J-1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D0015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J-2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D04F9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J-3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89CCF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88DE4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C4D6C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70BA4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821A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1F929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47173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52CF4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E6D45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6E2AD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E23E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4AFA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4B2BBC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7DAD11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93DBE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J-3</w:t>
            </w:r>
          </w:p>
        </w:tc>
      </w:tr>
      <w:tr w:rsidR="00D71159" w:rsidRPr="0005217B" w14:paraId="17D5689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24C6543"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i/>
                <w:iCs/>
                <w:lang w:val="en-US"/>
              </w:rPr>
              <w:t>Kroll Bond Rating Agency Europe Limited</w:t>
            </w:r>
          </w:p>
        </w:tc>
      </w:tr>
      <w:tr w:rsidR="00D71159" w:rsidRPr="0005217B" w14:paraId="2153870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11A8454" w14:textId="7DB26529" w:rsidR="00D27208" w:rsidRPr="0005217B" w:rsidRDefault="00A14CC4"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долгосрочных кредитных рейтингов</w:t>
            </w:r>
          </w:p>
        </w:tc>
      </w:tr>
      <w:tr w:rsidR="00D71159" w:rsidRPr="0005217B" w14:paraId="763B20A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70AD0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A9CA7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C82B0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27FE3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5161A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1CD27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C2BD9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F9FE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D6044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6F342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3132A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722DF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5ACED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49E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C9B15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4F88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DDFF79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4292DF2"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JRC+</w:t>
            </w:r>
            <w:r w:rsidRPr="00A62754">
              <w:rPr>
                <w:rFonts w:ascii="Times New Roman" w:hAnsi="Times New Roman" w:cs="Times New Roman"/>
                <w:vertAlign w:val="subscript"/>
                <w:lang w:val="en-US"/>
              </w:rPr>
              <w:t>(sf),</w:t>
            </w:r>
            <w:r w:rsidRPr="00A62754">
              <w:rPr>
                <w:rFonts w:ascii="Times New Roman" w:hAnsi="Times New Roman" w:cs="Times New Roman"/>
                <w:lang w:val="en-US"/>
              </w:rPr>
              <w:t> </w:t>
            </w:r>
            <w:proofErr w:type="gramStart"/>
            <w:r w:rsidRPr="00A62754">
              <w:rPr>
                <w:rFonts w:ascii="Times New Roman" w:hAnsi="Times New Roman" w:cs="Times New Roman"/>
                <w:lang w:val="en-US"/>
              </w:rPr>
              <w:t>JRC</w:t>
            </w:r>
            <w:r w:rsidRPr="00A62754">
              <w:rPr>
                <w:rFonts w:ascii="Times New Roman" w:hAnsi="Times New Roman" w:cs="Times New Roman"/>
                <w:vertAlign w:val="subscript"/>
                <w:lang w:val="en-US"/>
              </w:rPr>
              <w:t>(</w:t>
            </w:r>
            <w:proofErr w:type="gramEnd"/>
            <w:r w:rsidRPr="00A62754">
              <w:rPr>
                <w:rFonts w:ascii="Times New Roman" w:hAnsi="Times New Roman" w:cs="Times New Roman"/>
                <w:vertAlign w:val="subscript"/>
                <w:lang w:val="en-US"/>
              </w:rPr>
              <w:t>sf)</w:t>
            </w:r>
            <w:r w:rsidRPr="00A62754">
              <w:rPr>
                <w:rFonts w:ascii="Times New Roman" w:hAnsi="Times New Roman" w:cs="Times New Roman"/>
                <w:lang w:val="en-US"/>
              </w:rPr>
              <w:t>, JRC-</w:t>
            </w:r>
            <w:r w:rsidRPr="00A62754">
              <w:rPr>
                <w:rFonts w:ascii="Times New Roman" w:hAnsi="Times New Roman" w:cs="Times New Roman"/>
                <w:vertAlign w:val="subscript"/>
                <w:lang w:val="en-US"/>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AD4869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JRC-</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tr w:rsidR="00D71159" w:rsidRPr="0005217B" w14:paraId="6AA323E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604E27" w14:textId="0016C84C" w:rsidR="00D27208" w:rsidRPr="0005217B" w:rsidRDefault="00766B22"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Шкала краткосрочных кредитных рейтингов</w:t>
            </w:r>
          </w:p>
        </w:tc>
      </w:tr>
      <w:tr w:rsidR="00D71159" w:rsidRPr="0005217B" w14:paraId="5FBC6AF8"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A4564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8F2FC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K1+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r w:rsidRPr="0005217B">
              <w:rPr>
                <w:rFonts w:ascii="Times New Roman" w:hAnsi="Times New Roman" w:cs="Times New Roman"/>
                <w:lang w:val="ru-RU"/>
              </w:rPr>
              <w:t> K1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287F1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K2</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F9B9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K3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21100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71A9E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8FBB0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074A5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BF86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5203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21E2E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A9A9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D9D8E4"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27F9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C598C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81CFE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B107AD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245B2B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6E524A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K3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tr w:rsidR="00B35D81" w:rsidRPr="0005217B" w14:paraId="094F1290"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9B70" w14:textId="1275710C"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Степень качества кредита</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37EE61"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C0DF25"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3D7B76"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B642B8"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A796A"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80B8E9"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42C7F0"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FD47CA"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B7BEC4"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E2963"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26A00C"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D6A11B"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EF8437"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B0121D"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3BE19"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7909D92"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1F9D7BD" w14:textId="77777777" w:rsidR="00B35D81" w:rsidRPr="007F46D9" w:rsidRDefault="00B35D81"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8D61E24" w14:textId="2C441AE5" w:rsidR="00B35D81" w:rsidRPr="007F46D9" w:rsidRDefault="00AC57C3" w:rsidP="00B35D81">
            <w:pPr>
              <w:spacing w:before="25" w:after="25" w:line="240" w:lineRule="auto"/>
              <w:rPr>
                <w:rFonts w:ascii="Times New Roman" w:hAnsi="Times New Roman" w:cs="Times New Roman"/>
                <w:b/>
                <w:bCs/>
                <w:sz w:val="20"/>
                <w:szCs w:val="20"/>
                <w:lang w:val="ru-RU"/>
              </w:rPr>
            </w:pPr>
            <w:r w:rsidRPr="007F46D9">
              <w:rPr>
                <w:rFonts w:ascii="Times New Roman" w:hAnsi="Times New Roman" w:cs="Times New Roman"/>
                <w:b/>
                <w:bCs/>
                <w:sz w:val="20"/>
                <w:szCs w:val="20"/>
                <w:lang w:val="ru-RU"/>
              </w:rPr>
              <w:t>Все остальные</w:t>
            </w:r>
          </w:p>
        </w:tc>
      </w:tr>
      <w:tr w:rsidR="00D71159" w:rsidRPr="0005217B" w14:paraId="2C2BB12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987DCB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i/>
                <w:iCs/>
                <w:lang w:val="ru-RU"/>
              </w:rPr>
              <w:lastRenderedPageBreak/>
              <w:t>Moody’s Investors Service</w:t>
            </w:r>
          </w:p>
        </w:tc>
      </w:tr>
      <w:tr w:rsidR="00D71159" w:rsidRPr="0005217B" w14:paraId="54BDE226"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338CA84" w14:textId="541C2FE8" w:rsidR="00D27208" w:rsidRPr="0005217B" w:rsidRDefault="00766B22"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Глобальная шкала долгосрочных рейтингов</w:t>
            </w:r>
          </w:p>
        </w:tc>
      </w:tr>
      <w:tr w:rsidR="00D71159" w:rsidRPr="0005217B" w14:paraId="0AC342C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99AE7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7AD5B" w14:textId="77777777" w:rsidR="00D27208" w:rsidRPr="0005217B" w:rsidRDefault="00D27208" w:rsidP="000175DB">
            <w:pPr>
              <w:spacing w:before="25" w:after="25" w:line="240" w:lineRule="auto"/>
              <w:rPr>
                <w:rFonts w:ascii="Times New Roman" w:hAnsi="Times New Roman" w:cs="Times New Roman"/>
                <w:lang w:val="ru-RU"/>
              </w:rPr>
            </w:pPr>
            <w:proofErr w:type="spellStart"/>
            <w:r w:rsidRPr="0005217B">
              <w:rPr>
                <w:rFonts w:ascii="Times New Roman" w:hAnsi="Times New Roman" w:cs="Times New Roman"/>
                <w:lang w:val="ru-RU"/>
              </w:rPr>
              <w:t>Aaa</w:t>
            </w:r>
            <w:proofErr w:type="spellEnd"/>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23B8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257C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Aa2</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D32F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8851B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3D79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A2</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6263D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9E155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Baa1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56E5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Baa2</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6E13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Baa3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7BAEA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Ba1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E7760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Ba2 </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A71FE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Ba3 </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80312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B1 </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EA29D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B2 </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F52F47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B3 </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C7871C2"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Caa1</w:t>
            </w:r>
            <w:r w:rsidRPr="00A62754">
              <w:rPr>
                <w:rFonts w:ascii="Times New Roman" w:hAnsi="Times New Roman" w:cs="Times New Roman"/>
                <w:vertAlign w:val="subscript"/>
                <w:lang w:val="en-US"/>
              </w:rPr>
              <w:t>(sf)</w:t>
            </w:r>
            <w:r w:rsidRPr="00A62754">
              <w:rPr>
                <w:rFonts w:ascii="Times New Roman" w:hAnsi="Times New Roman" w:cs="Times New Roman"/>
                <w:lang w:val="en-US"/>
              </w:rPr>
              <w:t>, Caa2</w:t>
            </w:r>
            <w:r w:rsidRPr="00A62754">
              <w:rPr>
                <w:rFonts w:ascii="Times New Roman" w:hAnsi="Times New Roman" w:cs="Times New Roman"/>
                <w:vertAlign w:val="subscript"/>
                <w:lang w:val="en-US"/>
              </w:rPr>
              <w:t>(sf)</w:t>
            </w:r>
            <w:r w:rsidRPr="00A62754">
              <w:rPr>
                <w:rFonts w:ascii="Times New Roman" w:hAnsi="Times New Roman" w:cs="Times New Roman"/>
                <w:lang w:val="en-US"/>
              </w:rPr>
              <w:t>, Caa3</w:t>
            </w:r>
            <w:r w:rsidRPr="00A62754">
              <w:rPr>
                <w:rFonts w:ascii="Times New Roman" w:hAnsi="Times New Roman" w:cs="Times New Roman"/>
                <w:vertAlign w:val="subscript"/>
                <w:lang w:val="en-US"/>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3B1101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Caa3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tr w:rsidR="00D71159" w:rsidRPr="0005217B" w14:paraId="2FCB9FD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FE5D93B" w14:textId="75B8EADB" w:rsidR="00D27208" w:rsidRPr="0005217B" w:rsidRDefault="00766B22"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Глобальная шкала краткосрочных рейтингов</w:t>
            </w:r>
          </w:p>
        </w:tc>
      </w:tr>
      <w:tr w:rsidR="00D71159" w:rsidRPr="003C5746" w14:paraId="39BEA73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BF3101"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C7B48E"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P-1 </w:t>
            </w:r>
            <w:r w:rsidRPr="003C5746">
              <w:rPr>
                <w:rFonts w:ascii="Times New Roman" w:hAnsi="Times New Roman" w:cs="Times New Roman"/>
                <w:vertAlign w:val="subscript"/>
              </w:rPr>
              <w:t>(</w:t>
            </w:r>
            <w:proofErr w:type="spellStart"/>
            <w:r w:rsidRPr="003C5746">
              <w:rPr>
                <w:rFonts w:ascii="Times New Roman" w:hAnsi="Times New Roman" w:cs="Times New Roman"/>
                <w:vertAlign w:val="subscript"/>
              </w:rPr>
              <w:t>sf</w:t>
            </w:r>
            <w:proofErr w:type="spellEnd"/>
            <w:r w:rsidRPr="003C5746">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66601D"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P-2 </w:t>
            </w:r>
            <w:r w:rsidRPr="003C5746">
              <w:rPr>
                <w:rFonts w:ascii="Times New Roman" w:hAnsi="Times New Roman" w:cs="Times New Roman"/>
                <w:vertAlign w:val="subscript"/>
              </w:rPr>
              <w:t>(</w:t>
            </w:r>
            <w:proofErr w:type="spellStart"/>
            <w:r w:rsidRPr="003C5746">
              <w:rPr>
                <w:rFonts w:ascii="Times New Roman" w:hAnsi="Times New Roman" w:cs="Times New Roman"/>
                <w:vertAlign w:val="subscript"/>
              </w:rPr>
              <w:t>sf</w:t>
            </w:r>
            <w:proofErr w:type="spellEnd"/>
            <w:r w:rsidRPr="003C5746">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81F8AC"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P-3 </w:t>
            </w:r>
            <w:r w:rsidRPr="003C5746">
              <w:rPr>
                <w:rFonts w:ascii="Times New Roman" w:hAnsi="Times New Roman" w:cs="Times New Roman"/>
                <w:vertAlign w:val="subscript"/>
              </w:rPr>
              <w:t>(</w:t>
            </w:r>
            <w:proofErr w:type="spellStart"/>
            <w:r w:rsidRPr="003C5746">
              <w:rPr>
                <w:rFonts w:ascii="Times New Roman" w:hAnsi="Times New Roman" w:cs="Times New Roman"/>
                <w:vertAlign w:val="subscript"/>
              </w:rPr>
              <w:t>sf</w:t>
            </w:r>
            <w:proofErr w:type="spellEnd"/>
            <w:r w:rsidRPr="003C5746">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2DCAE9"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CDF9C1"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F321ED"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95F82"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1D2F9"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875EA5"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469EA8"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416E25"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B567D"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1B31B"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60E766"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9A3708"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13DF4DE"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0E79CA7"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0716865" w14:textId="77777777" w:rsidR="00D27208" w:rsidRPr="003C5746" w:rsidRDefault="00D27208" w:rsidP="000175DB">
            <w:pPr>
              <w:spacing w:before="25" w:after="25" w:line="240" w:lineRule="auto"/>
              <w:rPr>
                <w:rFonts w:ascii="Times New Roman" w:hAnsi="Times New Roman" w:cs="Times New Roman"/>
              </w:rPr>
            </w:pPr>
            <w:r w:rsidRPr="003C5746">
              <w:rPr>
                <w:rFonts w:ascii="Times New Roman" w:hAnsi="Times New Roman" w:cs="Times New Roman"/>
              </w:rPr>
              <w:t>Sub P-3</w:t>
            </w:r>
            <w:r w:rsidRPr="003C5746">
              <w:rPr>
                <w:rFonts w:ascii="Times New Roman" w:hAnsi="Times New Roman" w:cs="Times New Roman"/>
                <w:vertAlign w:val="subscript"/>
              </w:rPr>
              <w:t>(</w:t>
            </w:r>
            <w:proofErr w:type="spellStart"/>
            <w:r w:rsidRPr="003C5746">
              <w:rPr>
                <w:rFonts w:ascii="Times New Roman" w:hAnsi="Times New Roman" w:cs="Times New Roman"/>
                <w:vertAlign w:val="subscript"/>
              </w:rPr>
              <w:t>sf</w:t>
            </w:r>
            <w:proofErr w:type="spellEnd"/>
            <w:r w:rsidRPr="003C5746">
              <w:rPr>
                <w:rFonts w:ascii="Times New Roman" w:hAnsi="Times New Roman" w:cs="Times New Roman"/>
                <w:vertAlign w:val="subscript"/>
              </w:rPr>
              <w:t>)</w:t>
            </w:r>
          </w:p>
        </w:tc>
      </w:tr>
      <w:tr w:rsidR="00D71159" w:rsidRPr="0005217B" w14:paraId="5FA188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22279A5" w14:textId="77777777" w:rsidR="00D27208" w:rsidRPr="0005217B" w:rsidRDefault="00D27208" w:rsidP="000175DB">
            <w:pPr>
              <w:spacing w:before="25" w:after="25" w:line="240" w:lineRule="auto"/>
              <w:rPr>
                <w:rFonts w:ascii="Times New Roman" w:hAnsi="Times New Roman" w:cs="Times New Roman"/>
                <w:lang w:val="ru-MD"/>
              </w:rPr>
            </w:pPr>
            <w:proofErr w:type="spellStart"/>
            <w:r w:rsidRPr="0005217B">
              <w:rPr>
                <w:rFonts w:ascii="Times New Roman" w:hAnsi="Times New Roman" w:cs="Times New Roman"/>
                <w:i/>
                <w:iCs/>
                <w:lang w:val="ru-MD"/>
              </w:rPr>
              <w:t>Scope</w:t>
            </w:r>
            <w:proofErr w:type="spellEnd"/>
            <w:r w:rsidRPr="0005217B">
              <w:rPr>
                <w:rFonts w:ascii="Times New Roman" w:hAnsi="Times New Roman" w:cs="Times New Roman"/>
                <w:i/>
                <w:iCs/>
                <w:lang w:val="ru-MD"/>
              </w:rPr>
              <w:t xml:space="preserve"> Ratings GmbH</w:t>
            </w:r>
          </w:p>
        </w:tc>
      </w:tr>
      <w:tr w:rsidR="00D71159" w:rsidRPr="0005217B" w14:paraId="7B7C887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2FAD2F9" w14:textId="75FAB6FE" w:rsidR="00D27208" w:rsidRPr="0005217B" w:rsidRDefault="003871CA"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Шкала долгосрочных кредитных рейтингов</w:t>
            </w:r>
          </w:p>
        </w:tc>
      </w:tr>
      <w:tr w:rsidR="00D71159" w:rsidRPr="0005217B" w14:paraId="5607F64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8B967D"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93D35"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AAA</w:t>
            </w:r>
            <w:r w:rsidRPr="0005217B">
              <w:rPr>
                <w:rFonts w:ascii="Times New Roman" w:hAnsi="Times New Roman" w:cs="Times New Roman"/>
                <w:vertAlign w:val="subscript"/>
                <w:lang w:val="ru-MD"/>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4E0793"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AA+</w:t>
            </w:r>
            <w:r w:rsidRPr="0005217B">
              <w:rPr>
                <w:rFonts w:ascii="Times New Roman" w:hAnsi="Times New Roman" w:cs="Times New Roman"/>
                <w:vertAlign w:val="subscript"/>
                <w:lang w:val="ru-MD"/>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56CC4"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AA</w:t>
            </w:r>
            <w:r w:rsidRPr="0005217B">
              <w:rPr>
                <w:rFonts w:ascii="Times New Roman" w:hAnsi="Times New Roman" w:cs="Times New Roman"/>
                <w:vertAlign w:val="subscript"/>
                <w:lang w:val="ru-MD"/>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AA774A"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AA-</w:t>
            </w:r>
            <w:r w:rsidRPr="0005217B">
              <w:rPr>
                <w:rFonts w:ascii="Times New Roman" w:hAnsi="Times New Roman" w:cs="Times New Roman"/>
                <w:vertAlign w:val="subscript"/>
                <w:lang w:val="ru-MD"/>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AF34CA"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A+</w:t>
            </w:r>
            <w:r w:rsidRPr="0005217B">
              <w:rPr>
                <w:rFonts w:ascii="Times New Roman" w:hAnsi="Times New Roman" w:cs="Times New Roman"/>
                <w:vertAlign w:val="subscript"/>
                <w:lang w:val="ru-MD"/>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88FA3B"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A</w:t>
            </w:r>
            <w:r w:rsidRPr="0005217B">
              <w:rPr>
                <w:rFonts w:ascii="Times New Roman" w:hAnsi="Times New Roman" w:cs="Times New Roman"/>
                <w:vertAlign w:val="subscript"/>
                <w:lang w:val="ru-MD"/>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F482E7"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A-</w:t>
            </w:r>
            <w:r w:rsidRPr="0005217B">
              <w:rPr>
                <w:rFonts w:ascii="Times New Roman" w:hAnsi="Times New Roman" w:cs="Times New Roman"/>
                <w:vertAlign w:val="subscript"/>
                <w:lang w:val="ru-MD"/>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4E86BF"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BBB+</w:t>
            </w:r>
            <w:r w:rsidRPr="0005217B">
              <w:rPr>
                <w:rFonts w:ascii="Times New Roman" w:hAnsi="Times New Roman" w:cs="Times New Roman"/>
                <w:vertAlign w:val="subscript"/>
                <w:lang w:val="ru-MD"/>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43B62"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BBB</w:t>
            </w:r>
            <w:r w:rsidRPr="0005217B">
              <w:rPr>
                <w:rFonts w:ascii="Times New Roman" w:hAnsi="Times New Roman" w:cs="Times New Roman"/>
                <w:vertAlign w:val="subscript"/>
                <w:lang w:val="ru-MD"/>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B6EAF4"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BBB-</w:t>
            </w:r>
            <w:r w:rsidRPr="0005217B">
              <w:rPr>
                <w:rFonts w:ascii="Times New Roman" w:hAnsi="Times New Roman" w:cs="Times New Roman"/>
                <w:vertAlign w:val="subscript"/>
                <w:lang w:val="ru-MD"/>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07000"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BB+</w:t>
            </w:r>
            <w:r w:rsidRPr="0005217B">
              <w:rPr>
                <w:rFonts w:ascii="Times New Roman" w:hAnsi="Times New Roman" w:cs="Times New Roman"/>
                <w:vertAlign w:val="subscript"/>
                <w:lang w:val="ru-MD"/>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B59648"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BB</w:t>
            </w:r>
            <w:r w:rsidRPr="0005217B">
              <w:rPr>
                <w:rFonts w:ascii="Times New Roman" w:hAnsi="Times New Roman" w:cs="Times New Roman"/>
                <w:vertAlign w:val="subscript"/>
                <w:lang w:val="ru-MD"/>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2F94F"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BB-</w:t>
            </w:r>
            <w:r w:rsidRPr="0005217B">
              <w:rPr>
                <w:rFonts w:ascii="Times New Roman" w:hAnsi="Times New Roman" w:cs="Times New Roman"/>
                <w:vertAlign w:val="subscript"/>
                <w:lang w:val="ru-MD"/>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32B88"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w:t>
            </w:r>
            <w:r w:rsidRPr="0005217B">
              <w:rPr>
                <w:rFonts w:ascii="Times New Roman" w:hAnsi="Times New Roman" w:cs="Times New Roman"/>
                <w:vertAlign w:val="subscript"/>
                <w:lang w:val="ru-MD"/>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19E676"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w:t>
            </w:r>
            <w:r w:rsidRPr="0005217B">
              <w:rPr>
                <w:rFonts w:ascii="Times New Roman" w:hAnsi="Times New Roman" w:cs="Times New Roman"/>
                <w:vertAlign w:val="subscript"/>
                <w:lang w:val="ru-MD"/>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AAFF7B"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B-</w:t>
            </w:r>
            <w:r w:rsidRPr="0005217B">
              <w:rPr>
                <w:rFonts w:ascii="Times New Roman" w:hAnsi="Times New Roman" w:cs="Times New Roman"/>
                <w:vertAlign w:val="subscript"/>
                <w:lang w:val="ru-MD"/>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917D784"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CCC</w:t>
            </w:r>
            <w:r w:rsidRPr="0005217B">
              <w:rPr>
                <w:rFonts w:ascii="Times New Roman" w:hAnsi="Times New Roman" w:cs="Times New Roman"/>
                <w:vertAlign w:val="subscript"/>
                <w:lang w:val="ru-MD"/>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2B3C7E1"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Sub CCC</w:t>
            </w:r>
            <w:r w:rsidRPr="0005217B">
              <w:rPr>
                <w:rFonts w:ascii="Times New Roman" w:hAnsi="Times New Roman" w:cs="Times New Roman"/>
                <w:vertAlign w:val="subscript"/>
                <w:lang w:val="ru-MD"/>
              </w:rPr>
              <w:t>SF</w:t>
            </w:r>
          </w:p>
        </w:tc>
      </w:tr>
      <w:tr w:rsidR="00D71159" w:rsidRPr="0005217B" w14:paraId="669DE1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A7FDF15" w14:textId="716098A3" w:rsidR="00D27208" w:rsidRPr="0005217B" w:rsidRDefault="003871CA"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Шкала краткосрочных кредитных рейтингов</w:t>
            </w:r>
          </w:p>
        </w:tc>
      </w:tr>
      <w:tr w:rsidR="00D71159" w:rsidRPr="0005217B" w14:paraId="6B86211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E3A00A"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7F7F18"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S-1+</w:t>
            </w:r>
            <w:r w:rsidRPr="0005217B">
              <w:rPr>
                <w:rFonts w:ascii="Times New Roman" w:hAnsi="Times New Roman" w:cs="Times New Roman"/>
                <w:vertAlign w:val="subscript"/>
                <w:lang w:val="ru-MD"/>
              </w:rPr>
              <w:t>SF,</w:t>
            </w:r>
            <w:r w:rsidRPr="0005217B">
              <w:rPr>
                <w:rFonts w:ascii="Times New Roman" w:hAnsi="Times New Roman" w:cs="Times New Roman"/>
                <w:lang w:val="ru-MD"/>
              </w:rPr>
              <w:t> S-1</w:t>
            </w:r>
            <w:r w:rsidRPr="0005217B">
              <w:rPr>
                <w:rFonts w:ascii="Times New Roman" w:hAnsi="Times New Roman" w:cs="Times New Roman"/>
                <w:vertAlign w:val="subscript"/>
                <w:lang w:val="ru-MD"/>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3B7EEE"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S-2 </w:t>
            </w:r>
            <w:r w:rsidRPr="0005217B">
              <w:rPr>
                <w:rFonts w:ascii="Times New Roman" w:hAnsi="Times New Roman" w:cs="Times New Roman"/>
                <w:vertAlign w:val="subscript"/>
                <w:lang w:val="ru-MD"/>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8147AD"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S-3 </w:t>
            </w:r>
            <w:r w:rsidRPr="0005217B">
              <w:rPr>
                <w:rFonts w:ascii="Times New Roman" w:hAnsi="Times New Roman" w:cs="Times New Roman"/>
                <w:vertAlign w:val="subscript"/>
                <w:lang w:val="ru-MD"/>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7A22B"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054228"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C7E002"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E980B8"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FC046F"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42FE3F"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0B49D"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E34B"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5A29D"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FC504E"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A19022"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235359"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24165DC"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1ED6B62"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C3D6CDC" w14:textId="77777777" w:rsidR="00D27208" w:rsidRPr="0005217B" w:rsidRDefault="00D27208" w:rsidP="000175DB">
            <w:pPr>
              <w:spacing w:before="25" w:after="25" w:line="240" w:lineRule="auto"/>
              <w:rPr>
                <w:rFonts w:ascii="Times New Roman" w:hAnsi="Times New Roman" w:cs="Times New Roman"/>
                <w:lang w:val="ru-MD"/>
              </w:rPr>
            </w:pPr>
            <w:r w:rsidRPr="0005217B">
              <w:rPr>
                <w:rFonts w:ascii="Times New Roman" w:hAnsi="Times New Roman" w:cs="Times New Roman"/>
                <w:lang w:val="ru-MD"/>
              </w:rPr>
              <w:t>Sub S-3 </w:t>
            </w:r>
            <w:r w:rsidRPr="0005217B">
              <w:rPr>
                <w:rFonts w:ascii="Times New Roman" w:hAnsi="Times New Roman" w:cs="Times New Roman"/>
                <w:vertAlign w:val="subscript"/>
                <w:lang w:val="ru-MD"/>
              </w:rPr>
              <w:t>SF</w:t>
            </w:r>
          </w:p>
        </w:tc>
      </w:tr>
      <w:tr w:rsidR="001C36C2" w:rsidRPr="0005217B" w14:paraId="72987D6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B06226" w14:textId="0323AEAF"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Степень качества кредита</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B209C5"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DACB8"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480D3F"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311436"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E12BCB"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59CBDC"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EE8AD8"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5144BA"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C67F9F"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1AA765"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47CC0"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287ED"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A54F17"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7E8F2"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10393F"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171129B"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E3B3A6" w14:textId="77777777"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F6FE45D" w14:textId="6A512CAC" w:rsidR="001C36C2" w:rsidRPr="007F46D9" w:rsidRDefault="001C36C2" w:rsidP="001C36C2">
            <w:pPr>
              <w:spacing w:before="25" w:after="25" w:line="240" w:lineRule="auto"/>
              <w:rPr>
                <w:rFonts w:ascii="Times New Roman" w:hAnsi="Times New Roman" w:cs="Times New Roman"/>
                <w:sz w:val="20"/>
                <w:szCs w:val="20"/>
                <w:lang w:val="ru-RU"/>
              </w:rPr>
            </w:pPr>
            <w:r w:rsidRPr="007F46D9">
              <w:rPr>
                <w:rFonts w:ascii="Times New Roman" w:hAnsi="Times New Roman" w:cs="Times New Roman"/>
                <w:b/>
                <w:bCs/>
                <w:sz w:val="20"/>
                <w:szCs w:val="20"/>
                <w:lang w:val="ru-RU"/>
              </w:rPr>
              <w:t>Все остальные</w:t>
            </w:r>
          </w:p>
        </w:tc>
      </w:tr>
      <w:tr w:rsidR="00D71159" w:rsidRPr="0005217B" w14:paraId="7C21928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0FCC68"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i/>
                <w:iCs/>
                <w:lang w:val="en-US"/>
              </w:rPr>
              <w:t>S&amp;P Global Ratings Europe Limited</w:t>
            </w:r>
          </w:p>
        </w:tc>
      </w:tr>
      <w:tr w:rsidR="00D71159" w:rsidRPr="0005217B" w14:paraId="782E9DC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EFE9889" w14:textId="2246A2E6" w:rsidR="00D27208" w:rsidRPr="0005217B" w:rsidRDefault="003871CA"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Глобальная шкала долгосрочных кредитных рейтингов эмиссий</w:t>
            </w:r>
          </w:p>
        </w:tc>
      </w:tr>
      <w:tr w:rsidR="00D71159" w:rsidRPr="0005217B" w14:paraId="10E976C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68C01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9E7E6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366B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96B8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DFD9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67FD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6444B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CC48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C0A5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24A3C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AB3D9D"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67AA2B"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F8107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C345E"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91C82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B83705"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A236CC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B-</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118781" w14:textId="77777777" w:rsidR="00D27208" w:rsidRPr="00A62754" w:rsidRDefault="00D27208" w:rsidP="000175DB">
            <w:pPr>
              <w:spacing w:before="25" w:after="25" w:line="240" w:lineRule="auto"/>
              <w:rPr>
                <w:rFonts w:ascii="Times New Roman" w:hAnsi="Times New Roman" w:cs="Times New Roman"/>
                <w:lang w:val="en-US"/>
              </w:rPr>
            </w:pPr>
            <w:r w:rsidRPr="00A62754">
              <w:rPr>
                <w:rFonts w:ascii="Times New Roman" w:hAnsi="Times New Roman" w:cs="Times New Roman"/>
                <w:lang w:val="en-US"/>
              </w:rPr>
              <w:t>JRC+</w:t>
            </w:r>
            <w:r w:rsidRPr="00A62754">
              <w:rPr>
                <w:rFonts w:ascii="Times New Roman" w:hAnsi="Times New Roman" w:cs="Times New Roman"/>
                <w:vertAlign w:val="subscript"/>
                <w:lang w:val="en-US"/>
              </w:rPr>
              <w:t>(sf),</w:t>
            </w:r>
            <w:r w:rsidRPr="00A62754">
              <w:rPr>
                <w:rFonts w:ascii="Times New Roman" w:hAnsi="Times New Roman" w:cs="Times New Roman"/>
                <w:lang w:val="en-US"/>
              </w:rPr>
              <w:t> </w:t>
            </w:r>
            <w:proofErr w:type="gramStart"/>
            <w:r w:rsidRPr="00A62754">
              <w:rPr>
                <w:rFonts w:ascii="Times New Roman" w:hAnsi="Times New Roman" w:cs="Times New Roman"/>
                <w:lang w:val="en-US"/>
              </w:rPr>
              <w:t>JRC</w:t>
            </w:r>
            <w:r w:rsidRPr="00A62754">
              <w:rPr>
                <w:rFonts w:ascii="Times New Roman" w:hAnsi="Times New Roman" w:cs="Times New Roman"/>
                <w:vertAlign w:val="subscript"/>
                <w:lang w:val="en-US"/>
              </w:rPr>
              <w:t>(</w:t>
            </w:r>
            <w:proofErr w:type="gramEnd"/>
            <w:r w:rsidRPr="00A62754">
              <w:rPr>
                <w:rFonts w:ascii="Times New Roman" w:hAnsi="Times New Roman" w:cs="Times New Roman"/>
                <w:vertAlign w:val="subscript"/>
                <w:lang w:val="en-US"/>
              </w:rPr>
              <w:t>sf)</w:t>
            </w:r>
            <w:r w:rsidRPr="00A62754">
              <w:rPr>
                <w:rFonts w:ascii="Times New Roman" w:hAnsi="Times New Roman" w:cs="Times New Roman"/>
                <w:lang w:val="en-US"/>
              </w:rPr>
              <w:t>, JRC-</w:t>
            </w:r>
            <w:r w:rsidRPr="00A62754">
              <w:rPr>
                <w:rFonts w:ascii="Times New Roman" w:hAnsi="Times New Roman" w:cs="Times New Roman"/>
                <w:vertAlign w:val="subscript"/>
                <w:lang w:val="en-US"/>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7883F1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JRC-</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tr w:rsidR="003871CA" w:rsidRPr="0005217B" w14:paraId="55BD8AB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77D8754" w14:textId="4A677A1C" w:rsidR="003871CA" w:rsidRPr="0005217B" w:rsidRDefault="003871CA" w:rsidP="003871CA">
            <w:pPr>
              <w:spacing w:before="25" w:after="25" w:line="240" w:lineRule="auto"/>
              <w:rPr>
                <w:rFonts w:ascii="Times New Roman" w:hAnsi="Times New Roman" w:cs="Times New Roman"/>
                <w:lang w:val="ru-RU"/>
              </w:rPr>
            </w:pPr>
            <w:r w:rsidRPr="0005217B">
              <w:rPr>
                <w:rFonts w:ascii="Times New Roman" w:hAnsi="Times New Roman" w:cs="Times New Roman"/>
                <w:lang w:val="ru-RU"/>
              </w:rPr>
              <w:t xml:space="preserve">Глобальная шкала </w:t>
            </w:r>
            <w:proofErr w:type="spellStart"/>
            <w:r w:rsidRPr="0005217B">
              <w:rPr>
                <w:rFonts w:ascii="Times New Roman" w:hAnsi="Times New Roman" w:cs="Times New Roman"/>
                <w:lang w:val="ru-RU"/>
              </w:rPr>
              <w:t>осрочных</w:t>
            </w:r>
            <w:proofErr w:type="spellEnd"/>
            <w:r w:rsidRPr="0005217B">
              <w:rPr>
                <w:rFonts w:ascii="Times New Roman" w:hAnsi="Times New Roman" w:cs="Times New Roman"/>
                <w:lang w:val="ru-RU"/>
              </w:rPr>
              <w:t xml:space="preserve"> кредитных рейтингов эмиссий</w:t>
            </w:r>
          </w:p>
        </w:tc>
      </w:tr>
      <w:tr w:rsidR="00D71159" w:rsidRPr="0005217B" w14:paraId="6176DDD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7F693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F461E9"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r w:rsidRPr="0005217B">
              <w:rPr>
                <w:rFonts w:ascii="Times New Roman" w:hAnsi="Times New Roman" w:cs="Times New Roman"/>
                <w:lang w:val="ru-RU"/>
              </w:rPr>
              <w:t> A-1</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CF5F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A-2</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417A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A-3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1B901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72E3C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99DA1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512536"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0D5591"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988A6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03168C"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84AD0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EE0FC0"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DF1F07"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62722"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082A28"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E45FC1A"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DE5346F"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195FA3" w14:textId="77777777" w:rsidR="00D27208" w:rsidRPr="0005217B" w:rsidRDefault="00D27208" w:rsidP="000175DB">
            <w:pPr>
              <w:spacing w:before="25" w:after="25" w:line="240" w:lineRule="auto"/>
              <w:rPr>
                <w:rFonts w:ascii="Times New Roman" w:hAnsi="Times New Roman" w:cs="Times New Roman"/>
                <w:lang w:val="ru-RU"/>
              </w:rPr>
            </w:pPr>
            <w:r w:rsidRPr="0005217B">
              <w:rPr>
                <w:rFonts w:ascii="Times New Roman" w:hAnsi="Times New Roman" w:cs="Times New Roman"/>
                <w:lang w:val="ru-RU"/>
              </w:rPr>
              <w:t>Sub A-3</w:t>
            </w:r>
            <w:r w:rsidRPr="0005217B">
              <w:rPr>
                <w:rFonts w:ascii="Times New Roman" w:hAnsi="Times New Roman" w:cs="Times New Roman"/>
                <w:vertAlign w:val="subscript"/>
                <w:lang w:val="ru-RU"/>
              </w:rPr>
              <w:t>(</w:t>
            </w:r>
            <w:proofErr w:type="spellStart"/>
            <w:r w:rsidRPr="0005217B">
              <w:rPr>
                <w:rFonts w:ascii="Times New Roman" w:hAnsi="Times New Roman" w:cs="Times New Roman"/>
                <w:vertAlign w:val="subscript"/>
                <w:lang w:val="ru-RU"/>
              </w:rPr>
              <w:t>sf</w:t>
            </w:r>
            <w:proofErr w:type="spellEnd"/>
            <w:r w:rsidRPr="0005217B">
              <w:rPr>
                <w:rFonts w:ascii="Times New Roman" w:hAnsi="Times New Roman" w:cs="Times New Roman"/>
                <w:vertAlign w:val="subscript"/>
                <w:lang w:val="ru-RU"/>
              </w:rPr>
              <w:t>)</w:t>
            </w:r>
          </w:p>
        </w:tc>
      </w:tr>
      <w:bookmarkEnd w:id="0"/>
    </w:tbl>
    <w:p w14:paraId="68361B45" w14:textId="77777777" w:rsidR="00DC616A" w:rsidRPr="0005217B" w:rsidRDefault="00DC616A" w:rsidP="000175DB">
      <w:pPr>
        <w:spacing w:before="30" w:after="30" w:line="240" w:lineRule="auto"/>
        <w:rPr>
          <w:rFonts w:ascii="Times New Roman" w:hAnsi="Times New Roman" w:cs="Times New Roman"/>
          <w:lang w:val="ru-RU"/>
        </w:rPr>
      </w:pPr>
    </w:p>
    <w:sectPr w:rsidR="00DC616A" w:rsidRPr="0005217B" w:rsidSect="007F46D9">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9D8A" w14:textId="77777777" w:rsidR="00A53E4B" w:rsidRDefault="00A53E4B" w:rsidP="004E0DE3">
      <w:pPr>
        <w:spacing w:after="0" w:line="240" w:lineRule="auto"/>
      </w:pPr>
      <w:r>
        <w:separator/>
      </w:r>
    </w:p>
  </w:endnote>
  <w:endnote w:type="continuationSeparator" w:id="0">
    <w:p w14:paraId="629AE735" w14:textId="77777777" w:rsidR="00A53E4B" w:rsidRDefault="00A53E4B" w:rsidP="004E0DE3">
      <w:pPr>
        <w:spacing w:after="0" w:line="240" w:lineRule="auto"/>
      </w:pPr>
      <w:r>
        <w:continuationSeparator/>
      </w:r>
    </w:p>
  </w:endnote>
  <w:endnote w:type="continuationNotice" w:id="1">
    <w:p w14:paraId="2BC7876A" w14:textId="77777777" w:rsidR="00A53E4B" w:rsidRDefault="00A53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inherit">
    <w:altName w:val="Cambria"/>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B5C" w14:textId="5D0D76D0" w:rsidR="003D3EF6" w:rsidRDefault="003D3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98C" w14:textId="398C7912" w:rsidR="004E0DE3" w:rsidRPr="00506BD0" w:rsidRDefault="00000000">
    <w:pPr>
      <w:pStyle w:val="Footer"/>
      <w:jc w:val="right"/>
      <w:rPr>
        <w:rFonts w:ascii="Times New Roman" w:hAnsi="Times New Roman" w:cs="Times New Roman"/>
      </w:rPr>
    </w:pPr>
    <w:sdt>
      <w:sdtPr>
        <w:id w:val="620806644"/>
        <w:docPartObj>
          <w:docPartGallery w:val="Page Numbers (Bottom of Page)"/>
          <w:docPartUnique/>
        </w:docPartObj>
      </w:sdtPr>
      <w:sdtEndPr>
        <w:rPr>
          <w:rFonts w:ascii="Times New Roman" w:hAnsi="Times New Roman" w:cs="Times New Roman"/>
          <w:noProof/>
        </w:rPr>
      </w:sdtEndPr>
      <w:sdtContent>
        <w:r w:rsidR="004E0DE3" w:rsidRPr="00506BD0">
          <w:rPr>
            <w:rFonts w:ascii="Times New Roman" w:hAnsi="Times New Roman" w:cs="Times New Roman"/>
          </w:rPr>
          <w:fldChar w:fldCharType="begin"/>
        </w:r>
        <w:r w:rsidR="004E0DE3" w:rsidRPr="00EE2051">
          <w:rPr>
            <w:rFonts w:ascii="Times New Roman" w:hAnsi="Times New Roman" w:cs="Times New Roman"/>
          </w:rPr>
          <w:instrText xml:space="preserve"> PAGE   \* MERGEFORMAT </w:instrText>
        </w:r>
        <w:r w:rsidR="004E0DE3" w:rsidRPr="00506BD0">
          <w:rPr>
            <w:rFonts w:ascii="Times New Roman" w:hAnsi="Times New Roman" w:cs="Times New Roman"/>
          </w:rPr>
          <w:fldChar w:fldCharType="separate"/>
        </w:r>
        <w:r w:rsidR="004E0DE3" w:rsidRPr="00EE2051">
          <w:rPr>
            <w:rFonts w:ascii="Times New Roman" w:hAnsi="Times New Roman" w:cs="Times New Roman"/>
            <w:noProof/>
          </w:rPr>
          <w:t>2</w:t>
        </w:r>
        <w:r w:rsidR="004E0DE3" w:rsidRPr="00506BD0">
          <w:rPr>
            <w:rFonts w:ascii="Times New Roman" w:hAnsi="Times New Roman" w:cs="Times New Roman"/>
            <w:noProof/>
          </w:rPr>
          <w:fldChar w:fldCharType="end"/>
        </w:r>
      </w:sdtContent>
    </w:sdt>
  </w:p>
  <w:p w14:paraId="111935FE" w14:textId="77777777" w:rsidR="004E0DE3" w:rsidRDefault="004E0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44EB" w14:textId="0B363499" w:rsidR="003D3EF6" w:rsidRDefault="003D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EAE4" w14:textId="77777777" w:rsidR="00A53E4B" w:rsidRDefault="00A53E4B" w:rsidP="004E0DE3">
      <w:pPr>
        <w:spacing w:after="0" w:line="240" w:lineRule="auto"/>
      </w:pPr>
      <w:r>
        <w:separator/>
      </w:r>
    </w:p>
  </w:footnote>
  <w:footnote w:type="continuationSeparator" w:id="0">
    <w:p w14:paraId="4D4642A4" w14:textId="77777777" w:rsidR="00A53E4B" w:rsidRDefault="00A53E4B" w:rsidP="004E0DE3">
      <w:pPr>
        <w:spacing w:after="0" w:line="240" w:lineRule="auto"/>
      </w:pPr>
      <w:r>
        <w:continuationSeparator/>
      </w:r>
    </w:p>
  </w:footnote>
  <w:footnote w:type="continuationNotice" w:id="1">
    <w:p w14:paraId="4E292CA8" w14:textId="77777777" w:rsidR="00A53E4B" w:rsidRDefault="00A53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8556" w14:textId="60327819" w:rsidR="003D3EF6" w:rsidRDefault="003D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22C" w14:textId="588422A8" w:rsidR="003D3EF6" w:rsidRDefault="003D3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DA1D" w14:textId="1D5B742A" w:rsidR="003D3EF6" w:rsidRDefault="003D3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232"/>
    <w:multiLevelType w:val="hybridMultilevel"/>
    <w:tmpl w:val="E4F667A6"/>
    <w:lvl w:ilvl="0" w:tplc="A2E6DA7E">
      <w:start w:val="1"/>
      <w:numFmt w:val="decimal"/>
      <w:lvlText w:val="%1."/>
      <w:lvlJc w:val="left"/>
      <w:pPr>
        <w:ind w:left="2345" w:hanging="360"/>
      </w:pPr>
      <w:rPr>
        <w:rFonts w:eastAsia="Times New Roman" w:hint="default"/>
        <w:b/>
        <w:bCs/>
      </w:rPr>
    </w:lvl>
    <w:lvl w:ilvl="1" w:tplc="08180019" w:tentative="1">
      <w:start w:val="1"/>
      <w:numFmt w:val="lowerLetter"/>
      <w:lvlText w:val="%2."/>
      <w:lvlJc w:val="left"/>
      <w:pPr>
        <w:ind w:left="3065" w:hanging="360"/>
      </w:pPr>
    </w:lvl>
    <w:lvl w:ilvl="2" w:tplc="0818001B" w:tentative="1">
      <w:start w:val="1"/>
      <w:numFmt w:val="lowerRoman"/>
      <w:lvlText w:val="%3."/>
      <w:lvlJc w:val="right"/>
      <w:pPr>
        <w:ind w:left="3785" w:hanging="180"/>
      </w:pPr>
    </w:lvl>
    <w:lvl w:ilvl="3" w:tplc="0818000F" w:tentative="1">
      <w:start w:val="1"/>
      <w:numFmt w:val="decimal"/>
      <w:lvlText w:val="%4."/>
      <w:lvlJc w:val="left"/>
      <w:pPr>
        <w:ind w:left="4505" w:hanging="360"/>
      </w:pPr>
    </w:lvl>
    <w:lvl w:ilvl="4" w:tplc="08180019" w:tentative="1">
      <w:start w:val="1"/>
      <w:numFmt w:val="lowerLetter"/>
      <w:lvlText w:val="%5."/>
      <w:lvlJc w:val="left"/>
      <w:pPr>
        <w:ind w:left="5225" w:hanging="360"/>
      </w:pPr>
    </w:lvl>
    <w:lvl w:ilvl="5" w:tplc="0818001B" w:tentative="1">
      <w:start w:val="1"/>
      <w:numFmt w:val="lowerRoman"/>
      <w:lvlText w:val="%6."/>
      <w:lvlJc w:val="right"/>
      <w:pPr>
        <w:ind w:left="5945" w:hanging="180"/>
      </w:pPr>
    </w:lvl>
    <w:lvl w:ilvl="6" w:tplc="0818000F" w:tentative="1">
      <w:start w:val="1"/>
      <w:numFmt w:val="decimal"/>
      <w:lvlText w:val="%7."/>
      <w:lvlJc w:val="left"/>
      <w:pPr>
        <w:ind w:left="6665" w:hanging="360"/>
      </w:pPr>
    </w:lvl>
    <w:lvl w:ilvl="7" w:tplc="08180019" w:tentative="1">
      <w:start w:val="1"/>
      <w:numFmt w:val="lowerLetter"/>
      <w:lvlText w:val="%8."/>
      <w:lvlJc w:val="left"/>
      <w:pPr>
        <w:ind w:left="7385" w:hanging="360"/>
      </w:pPr>
    </w:lvl>
    <w:lvl w:ilvl="8" w:tplc="0818001B" w:tentative="1">
      <w:start w:val="1"/>
      <w:numFmt w:val="lowerRoman"/>
      <w:lvlText w:val="%9."/>
      <w:lvlJc w:val="right"/>
      <w:pPr>
        <w:ind w:left="8105" w:hanging="180"/>
      </w:pPr>
    </w:lvl>
  </w:abstractNum>
  <w:abstractNum w:abstractNumId="1" w15:restartNumberingAfterBreak="0">
    <w:nsid w:val="09662E5F"/>
    <w:multiLevelType w:val="hybridMultilevel"/>
    <w:tmpl w:val="7BDABA1E"/>
    <w:lvl w:ilvl="0" w:tplc="08180017">
      <w:start w:val="1"/>
      <w:numFmt w:val="lowerLetter"/>
      <w:lvlText w:val="%1)"/>
      <w:lvlJc w:val="left"/>
      <w:pPr>
        <w:ind w:left="2488" w:hanging="360"/>
      </w:pPr>
    </w:lvl>
    <w:lvl w:ilvl="1" w:tplc="08180019" w:tentative="1">
      <w:start w:val="1"/>
      <w:numFmt w:val="lowerLetter"/>
      <w:lvlText w:val="%2."/>
      <w:lvlJc w:val="left"/>
      <w:pPr>
        <w:ind w:left="3208" w:hanging="360"/>
      </w:pPr>
    </w:lvl>
    <w:lvl w:ilvl="2" w:tplc="0818001B" w:tentative="1">
      <w:start w:val="1"/>
      <w:numFmt w:val="lowerRoman"/>
      <w:lvlText w:val="%3."/>
      <w:lvlJc w:val="right"/>
      <w:pPr>
        <w:ind w:left="3928" w:hanging="180"/>
      </w:pPr>
    </w:lvl>
    <w:lvl w:ilvl="3" w:tplc="0818000F" w:tentative="1">
      <w:start w:val="1"/>
      <w:numFmt w:val="decimal"/>
      <w:lvlText w:val="%4."/>
      <w:lvlJc w:val="left"/>
      <w:pPr>
        <w:ind w:left="4648" w:hanging="360"/>
      </w:pPr>
    </w:lvl>
    <w:lvl w:ilvl="4" w:tplc="08180019" w:tentative="1">
      <w:start w:val="1"/>
      <w:numFmt w:val="lowerLetter"/>
      <w:lvlText w:val="%5."/>
      <w:lvlJc w:val="left"/>
      <w:pPr>
        <w:ind w:left="5368" w:hanging="360"/>
      </w:pPr>
    </w:lvl>
    <w:lvl w:ilvl="5" w:tplc="0818001B" w:tentative="1">
      <w:start w:val="1"/>
      <w:numFmt w:val="lowerRoman"/>
      <w:lvlText w:val="%6."/>
      <w:lvlJc w:val="right"/>
      <w:pPr>
        <w:ind w:left="6088" w:hanging="180"/>
      </w:pPr>
    </w:lvl>
    <w:lvl w:ilvl="6" w:tplc="0818000F" w:tentative="1">
      <w:start w:val="1"/>
      <w:numFmt w:val="decimal"/>
      <w:lvlText w:val="%7."/>
      <w:lvlJc w:val="left"/>
      <w:pPr>
        <w:ind w:left="6808" w:hanging="360"/>
      </w:pPr>
    </w:lvl>
    <w:lvl w:ilvl="7" w:tplc="08180019" w:tentative="1">
      <w:start w:val="1"/>
      <w:numFmt w:val="lowerLetter"/>
      <w:lvlText w:val="%8."/>
      <w:lvlJc w:val="left"/>
      <w:pPr>
        <w:ind w:left="7528" w:hanging="360"/>
      </w:pPr>
    </w:lvl>
    <w:lvl w:ilvl="8" w:tplc="0818001B" w:tentative="1">
      <w:start w:val="1"/>
      <w:numFmt w:val="lowerRoman"/>
      <w:lvlText w:val="%9."/>
      <w:lvlJc w:val="right"/>
      <w:pPr>
        <w:ind w:left="8248" w:hanging="180"/>
      </w:pPr>
    </w:lvl>
  </w:abstractNum>
  <w:abstractNum w:abstractNumId="2" w15:restartNumberingAfterBreak="0">
    <w:nsid w:val="15D54571"/>
    <w:multiLevelType w:val="hybridMultilevel"/>
    <w:tmpl w:val="E94E0B50"/>
    <w:lvl w:ilvl="0" w:tplc="3926C27C">
      <w:start w:val="1"/>
      <w:numFmt w:val="decimal"/>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8AF15CC"/>
    <w:multiLevelType w:val="hybridMultilevel"/>
    <w:tmpl w:val="5BB821D6"/>
    <w:lvl w:ilvl="0" w:tplc="0818000F">
      <w:start w:val="1"/>
      <w:numFmt w:val="decimal"/>
      <w:lvlText w:val="%1."/>
      <w:lvlJc w:val="left"/>
      <w:pPr>
        <w:ind w:left="971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E9F7CDB"/>
    <w:multiLevelType w:val="hybridMultilevel"/>
    <w:tmpl w:val="E40C2F4C"/>
    <w:lvl w:ilvl="0" w:tplc="BC664558">
      <w:start w:val="1"/>
      <w:numFmt w:val="decimal"/>
      <w:lvlText w:val="%1."/>
      <w:lvlJc w:val="left"/>
      <w:pPr>
        <w:ind w:left="1920" w:hanging="360"/>
      </w:pPr>
      <w:rPr>
        <w:rFonts w:ascii="Times New Roman" w:eastAsiaTheme="minorHAnsi"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1C35FAC"/>
    <w:multiLevelType w:val="hybridMultilevel"/>
    <w:tmpl w:val="103C0B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225300E2"/>
    <w:multiLevelType w:val="hybridMultilevel"/>
    <w:tmpl w:val="2C24DB5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AE6771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82619"/>
    <w:multiLevelType w:val="hybridMultilevel"/>
    <w:tmpl w:val="5824EA10"/>
    <w:lvl w:ilvl="0" w:tplc="105E5F60">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82A2A1A"/>
    <w:multiLevelType w:val="hybridMultilevel"/>
    <w:tmpl w:val="DBD8A832"/>
    <w:lvl w:ilvl="0" w:tplc="666CC778">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2585011"/>
    <w:multiLevelType w:val="hybridMultilevel"/>
    <w:tmpl w:val="FDDEB1EA"/>
    <w:lvl w:ilvl="0" w:tplc="D44A9122">
      <w:start w:val="1"/>
      <w:numFmt w:val="decimal"/>
      <w:lvlText w:val="%1."/>
      <w:lvlJc w:val="left"/>
      <w:pPr>
        <w:ind w:left="720" w:hanging="360"/>
      </w:pPr>
      <w:rPr>
        <w:rFonts w:ascii="Times New Roman" w:hAnsi="Times New Roman" w:cs="Times New Roman" w:hint="default"/>
        <w:color w:val="auto"/>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3553658"/>
    <w:multiLevelType w:val="hybridMultilevel"/>
    <w:tmpl w:val="551462D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5057287"/>
    <w:multiLevelType w:val="hybridMultilevel"/>
    <w:tmpl w:val="C290AB1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8A41AFB"/>
    <w:multiLevelType w:val="hybridMultilevel"/>
    <w:tmpl w:val="1F9C0554"/>
    <w:lvl w:ilvl="0" w:tplc="28FCC326">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695477B9"/>
    <w:multiLevelType w:val="hybridMultilevel"/>
    <w:tmpl w:val="5CB86A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0E13F73"/>
    <w:multiLevelType w:val="hybridMultilevel"/>
    <w:tmpl w:val="E0B892A0"/>
    <w:lvl w:ilvl="0" w:tplc="08180017">
      <w:start w:val="6"/>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2E46136"/>
    <w:multiLevelType w:val="hybridMultilevel"/>
    <w:tmpl w:val="ACC0BDF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98833E4"/>
    <w:multiLevelType w:val="hybridMultilevel"/>
    <w:tmpl w:val="29E482AE"/>
    <w:lvl w:ilvl="0" w:tplc="73FC1D2A">
      <w:start w:val="10"/>
      <w:numFmt w:val="bullet"/>
      <w:lvlText w:val="–"/>
      <w:lvlJc w:val="left"/>
      <w:pPr>
        <w:ind w:left="4755" w:hanging="360"/>
      </w:pPr>
      <w:rPr>
        <w:rFonts w:ascii="Times New Roman" w:eastAsia="Times New Roman" w:hAnsi="Times New Roman" w:cs="Times New Roman" w:hint="default"/>
      </w:rPr>
    </w:lvl>
    <w:lvl w:ilvl="1" w:tplc="08180003" w:tentative="1">
      <w:start w:val="1"/>
      <w:numFmt w:val="bullet"/>
      <w:lvlText w:val="o"/>
      <w:lvlJc w:val="left"/>
      <w:pPr>
        <w:ind w:left="5475" w:hanging="360"/>
      </w:pPr>
      <w:rPr>
        <w:rFonts w:ascii="Courier New" w:hAnsi="Courier New" w:cs="Courier New" w:hint="default"/>
      </w:rPr>
    </w:lvl>
    <w:lvl w:ilvl="2" w:tplc="08180005" w:tentative="1">
      <w:start w:val="1"/>
      <w:numFmt w:val="bullet"/>
      <w:lvlText w:val=""/>
      <w:lvlJc w:val="left"/>
      <w:pPr>
        <w:ind w:left="6195" w:hanging="360"/>
      </w:pPr>
      <w:rPr>
        <w:rFonts w:ascii="Wingdings" w:hAnsi="Wingdings" w:hint="default"/>
      </w:rPr>
    </w:lvl>
    <w:lvl w:ilvl="3" w:tplc="08180001" w:tentative="1">
      <w:start w:val="1"/>
      <w:numFmt w:val="bullet"/>
      <w:lvlText w:val=""/>
      <w:lvlJc w:val="left"/>
      <w:pPr>
        <w:ind w:left="6915" w:hanging="360"/>
      </w:pPr>
      <w:rPr>
        <w:rFonts w:ascii="Symbol" w:hAnsi="Symbol" w:hint="default"/>
      </w:rPr>
    </w:lvl>
    <w:lvl w:ilvl="4" w:tplc="08180003" w:tentative="1">
      <w:start w:val="1"/>
      <w:numFmt w:val="bullet"/>
      <w:lvlText w:val="o"/>
      <w:lvlJc w:val="left"/>
      <w:pPr>
        <w:ind w:left="7635" w:hanging="360"/>
      </w:pPr>
      <w:rPr>
        <w:rFonts w:ascii="Courier New" w:hAnsi="Courier New" w:cs="Courier New" w:hint="default"/>
      </w:rPr>
    </w:lvl>
    <w:lvl w:ilvl="5" w:tplc="08180005" w:tentative="1">
      <w:start w:val="1"/>
      <w:numFmt w:val="bullet"/>
      <w:lvlText w:val=""/>
      <w:lvlJc w:val="left"/>
      <w:pPr>
        <w:ind w:left="8355" w:hanging="360"/>
      </w:pPr>
      <w:rPr>
        <w:rFonts w:ascii="Wingdings" w:hAnsi="Wingdings" w:hint="default"/>
      </w:rPr>
    </w:lvl>
    <w:lvl w:ilvl="6" w:tplc="08180001" w:tentative="1">
      <w:start w:val="1"/>
      <w:numFmt w:val="bullet"/>
      <w:lvlText w:val=""/>
      <w:lvlJc w:val="left"/>
      <w:pPr>
        <w:ind w:left="9075" w:hanging="360"/>
      </w:pPr>
      <w:rPr>
        <w:rFonts w:ascii="Symbol" w:hAnsi="Symbol" w:hint="default"/>
      </w:rPr>
    </w:lvl>
    <w:lvl w:ilvl="7" w:tplc="08180003" w:tentative="1">
      <w:start w:val="1"/>
      <w:numFmt w:val="bullet"/>
      <w:lvlText w:val="o"/>
      <w:lvlJc w:val="left"/>
      <w:pPr>
        <w:ind w:left="9795" w:hanging="360"/>
      </w:pPr>
      <w:rPr>
        <w:rFonts w:ascii="Courier New" w:hAnsi="Courier New" w:cs="Courier New" w:hint="default"/>
      </w:rPr>
    </w:lvl>
    <w:lvl w:ilvl="8" w:tplc="08180005" w:tentative="1">
      <w:start w:val="1"/>
      <w:numFmt w:val="bullet"/>
      <w:lvlText w:val=""/>
      <w:lvlJc w:val="left"/>
      <w:pPr>
        <w:ind w:left="10515" w:hanging="360"/>
      </w:pPr>
      <w:rPr>
        <w:rFonts w:ascii="Wingdings" w:hAnsi="Wingdings" w:hint="default"/>
      </w:rPr>
    </w:lvl>
  </w:abstractNum>
  <w:abstractNum w:abstractNumId="18" w15:restartNumberingAfterBreak="0">
    <w:nsid w:val="7ACB07D3"/>
    <w:multiLevelType w:val="hybridMultilevel"/>
    <w:tmpl w:val="AC94400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DB60EEF"/>
    <w:multiLevelType w:val="hybridMultilevel"/>
    <w:tmpl w:val="143E167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758914218">
    <w:abstractNumId w:val="16"/>
  </w:num>
  <w:num w:numId="2" w16cid:durableId="466777486">
    <w:abstractNumId w:val="4"/>
  </w:num>
  <w:num w:numId="3" w16cid:durableId="677779180">
    <w:abstractNumId w:val="12"/>
  </w:num>
  <w:num w:numId="4" w16cid:durableId="408190687">
    <w:abstractNumId w:val="7"/>
  </w:num>
  <w:num w:numId="5" w16cid:durableId="1932618223">
    <w:abstractNumId w:val="19"/>
  </w:num>
  <w:num w:numId="6" w16cid:durableId="847331073">
    <w:abstractNumId w:val="6"/>
  </w:num>
  <w:num w:numId="7" w16cid:durableId="798185301">
    <w:abstractNumId w:val="14"/>
  </w:num>
  <w:num w:numId="8" w16cid:durableId="2033873630">
    <w:abstractNumId w:val="18"/>
  </w:num>
  <w:num w:numId="9" w16cid:durableId="1726639798">
    <w:abstractNumId w:val="3"/>
  </w:num>
  <w:num w:numId="10" w16cid:durableId="2026327368">
    <w:abstractNumId w:val="5"/>
  </w:num>
  <w:num w:numId="11" w16cid:durableId="1049377975">
    <w:abstractNumId w:val="1"/>
  </w:num>
  <w:num w:numId="12" w16cid:durableId="2110466317">
    <w:abstractNumId w:val="15"/>
  </w:num>
  <w:num w:numId="13" w16cid:durableId="53817699">
    <w:abstractNumId w:val="10"/>
  </w:num>
  <w:num w:numId="14" w16cid:durableId="1573157851">
    <w:abstractNumId w:val="11"/>
  </w:num>
  <w:num w:numId="15" w16cid:durableId="170604315">
    <w:abstractNumId w:val="9"/>
  </w:num>
  <w:num w:numId="16" w16cid:durableId="115297282">
    <w:abstractNumId w:val="8"/>
  </w:num>
  <w:num w:numId="17" w16cid:durableId="1012103728">
    <w:abstractNumId w:val="2"/>
  </w:num>
  <w:num w:numId="18" w16cid:durableId="1295713189">
    <w:abstractNumId w:val="13"/>
  </w:num>
  <w:num w:numId="19" w16cid:durableId="294796578">
    <w:abstractNumId w:val="0"/>
  </w:num>
  <w:num w:numId="20" w16cid:durableId="11307102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0006DE"/>
    <w:rsid w:val="00000A8C"/>
    <w:rsid w:val="00002812"/>
    <w:rsid w:val="00002BDF"/>
    <w:rsid w:val="00002D18"/>
    <w:rsid w:val="000055EA"/>
    <w:rsid w:val="0000662A"/>
    <w:rsid w:val="00007D61"/>
    <w:rsid w:val="00010BBE"/>
    <w:rsid w:val="000115A7"/>
    <w:rsid w:val="00012457"/>
    <w:rsid w:val="0001329D"/>
    <w:rsid w:val="000139A4"/>
    <w:rsid w:val="00014E69"/>
    <w:rsid w:val="000166B5"/>
    <w:rsid w:val="00016BBB"/>
    <w:rsid w:val="00016C7E"/>
    <w:rsid w:val="0001735D"/>
    <w:rsid w:val="000175DB"/>
    <w:rsid w:val="00017D87"/>
    <w:rsid w:val="00021270"/>
    <w:rsid w:val="00022261"/>
    <w:rsid w:val="00023CF3"/>
    <w:rsid w:val="00023E83"/>
    <w:rsid w:val="00024C7E"/>
    <w:rsid w:val="0002589C"/>
    <w:rsid w:val="00027430"/>
    <w:rsid w:val="000277FD"/>
    <w:rsid w:val="00030483"/>
    <w:rsid w:val="0003070C"/>
    <w:rsid w:val="00031728"/>
    <w:rsid w:val="00031A79"/>
    <w:rsid w:val="000328C6"/>
    <w:rsid w:val="00032CBF"/>
    <w:rsid w:val="00032D92"/>
    <w:rsid w:val="000337CC"/>
    <w:rsid w:val="00034CDF"/>
    <w:rsid w:val="00035E5F"/>
    <w:rsid w:val="00036E25"/>
    <w:rsid w:val="00037203"/>
    <w:rsid w:val="00037338"/>
    <w:rsid w:val="00040342"/>
    <w:rsid w:val="00040B9F"/>
    <w:rsid w:val="00040EA1"/>
    <w:rsid w:val="0004142A"/>
    <w:rsid w:val="00042807"/>
    <w:rsid w:val="00043FCA"/>
    <w:rsid w:val="00044202"/>
    <w:rsid w:val="00044A9B"/>
    <w:rsid w:val="0004729C"/>
    <w:rsid w:val="00050CE6"/>
    <w:rsid w:val="000514DE"/>
    <w:rsid w:val="0005217B"/>
    <w:rsid w:val="00054973"/>
    <w:rsid w:val="00055179"/>
    <w:rsid w:val="00056334"/>
    <w:rsid w:val="00056C59"/>
    <w:rsid w:val="000625F5"/>
    <w:rsid w:val="000640F0"/>
    <w:rsid w:val="00064BFD"/>
    <w:rsid w:val="0006641A"/>
    <w:rsid w:val="000668BB"/>
    <w:rsid w:val="000674F0"/>
    <w:rsid w:val="00070243"/>
    <w:rsid w:val="00070C95"/>
    <w:rsid w:val="00072259"/>
    <w:rsid w:val="00072E7B"/>
    <w:rsid w:val="000731CF"/>
    <w:rsid w:val="00073A5A"/>
    <w:rsid w:val="000747FB"/>
    <w:rsid w:val="00074C52"/>
    <w:rsid w:val="00075248"/>
    <w:rsid w:val="0007573D"/>
    <w:rsid w:val="00075C9A"/>
    <w:rsid w:val="000762B9"/>
    <w:rsid w:val="00076464"/>
    <w:rsid w:val="00076D08"/>
    <w:rsid w:val="00077308"/>
    <w:rsid w:val="0007749E"/>
    <w:rsid w:val="000777B4"/>
    <w:rsid w:val="00081BB1"/>
    <w:rsid w:val="00082043"/>
    <w:rsid w:val="00082E9D"/>
    <w:rsid w:val="0008577F"/>
    <w:rsid w:val="00085BDF"/>
    <w:rsid w:val="000865CC"/>
    <w:rsid w:val="00087D80"/>
    <w:rsid w:val="000914F0"/>
    <w:rsid w:val="0009194B"/>
    <w:rsid w:val="00092630"/>
    <w:rsid w:val="00094592"/>
    <w:rsid w:val="00095312"/>
    <w:rsid w:val="00095CBD"/>
    <w:rsid w:val="000960BA"/>
    <w:rsid w:val="00096187"/>
    <w:rsid w:val="00097D85"/>
    <w:rsid w:val="000A2CA6"/>
    <w:rsid w:val="000A3670"/>
    <w:rsid w:val="000A4DE8"/>
    <w:rsid w:val="000A533E"/>
    <w:rsid w:val="000A5A50"/>
    <w:rsid w:val="000A5B1A"/>
    <w:rsid w:val="000A7790"/>
    <w:rsid w:val="000B4275"/>
    <w:rsid w:val="000B64E8"/>
    <w:rsid w:val="000B73CE"/>
    <w:rsid w:val="000B7B4F"/>
    <w:rsid w:val="000B7C7A"/>
    <w:rsid w:val="000C11F8"/>
    <w:rsid w:val="000C1362"/>
    <w:rsid w:val="000C1403"/>
    <w:rsid w:val="000C44F1"/>
    <w:rsid w:val="000C5598"/>
    <w:rsid w:val="000C6CA6"/>
    <w:rsid w:val="000C74AD"/>
    <w:rsid w:val="000D087D"/>
    <w:rsid w:val="000D1253"/>
    <w:rsid w:val="000D3E43"/>
    <w:rsid w:val="000D517A"/>
    <w:rsid w:val="000D5576"/>
    <w:rsid w:val="000D58B6"/>
    <w:rsid w:val="000D7001"/>
    <w:rsid w:val="000E19C8"/>
    <w:rsid w:val="000E2175"/>
    <w:rsid w:val="000E6163"/>
    <w:rsid w:val="000E6AA3"/>
    <w:rsid w:val="000F0B6A"/>
    <w:rsid w:val="000F323D"/>
    <w:rsid w:val="000F3DD1"/>
    <w:rsid w:val="000F3E75"/>
    <w:rsid w:val="000F4FAC"/>
    <w:rsid w:val="000F520B"/>
    <w:rsid w:val="000F556E"/>
    <w:rsid w:val="000F568E"/>
    <w:rsid w:val="000F62BD"/>
    <w:rsid w:val="000F65AC"/>
    <w:rsid w:val="000F6DC0"/>
    <w:rsid w:val="00101229"/>
    <w:rsid w:val="001034EE"/>
    <w:rsid w:val="0010462D"/>
    <w:rsid w:val="001054B4"/>
    <w:rsid w:val="00105823"/>
    <w:rsid w:val="00106F45"/>
    <w:rsid w:val="001116C6"/>
    <w:rsid w:val="00111D10"/>
    <w:rsid w:val="00111D55"/>
    <w:rsid w:val="001125FC"/>
    <w:rsid w:val="001127B5"/>
    <w:rsid w:val="00117504"/>
    <w:rsid w:val="00122BF9"/>
    <w:rsid w:val="00122CA0"/>
    <w:rsid w:val="00122DD6"/>
    <w:rsid w:val="0012397F"/>
    <w:rsid w:val="0012454A"/>
    <w:rsid w:val="00124592"/>
    <w:rsid w:val="00125DDF"/>
    <w:rsid w:val="00126386"/>
    <w:rsid w:val="00130518"/>
    <w:rsid w:val="001306B3"/>
    <w:rsid w:val="00131980"/>
    <w:rsid w:val="00134819"/>
    <w:rsid w:val="00136788"/>
    <w:rsid w:val="0013733F"/>
    <w:rsid w:val="00140311"/>
    <w:rsid w:val="00140E55"/>
    <w:rsid w:val="001423F6"/>
    <w:rsid w:val="00142858"/>
    <w:rsid w:val="0014293B"/>
    <w:rsid w:val="00142BCF"/>
    <w:rsid w:val="00143006"/>
    <w:rsid w:val="00144687"/>
    <w:rsid w:val="00145585"/>
    <w:rsid w:val="00150621"/>
    <w:rsid w:val="00150661"/>
    <w:rsid w:val="0015122E"/>
    <w:rsid w:val="001512CD"/>
    <w:rsid w:val="00151A4E"/>
    <w:rsid w:val="0015257C"/>
    <w:rsid w:val="0015391C"/>
    <w:rsid w:val="00155CAC"/>
    <w:rsid w:val="0015705F"/>
    <w:rsid w:val="001579DE"/>
    <w:rsid w:val="00160853"/>
    <w:rsid w:val="001609F2"/>
    <w:rsid w:val="00161E0C"/>
    <w:rsid w:val="00162E11"/>
    <w:rsid w:val="00165EC6"/>
    <w:rsid w:val="00165F4D"/>
    <w:rsid w:val="001661E7"/>
    <w:rsid w:val="00167603"/>
    <w:rsid w:val="00172146"/>
    <w:rsid w:val="00173560"/>
    <w:rsid w:val="00173A57"/>
    <w:rsid w:val="00175961"/>
    <w:rsid w:val="00175B0A"/>
    <w:rsid w:val="0017754F"/>
    <w:rsid w:val="00177AE3"/>
    <w:rsid w:val="001827B6"/>
    <w:rsid w:val="00182CB6"/>
    <w:rsid w:val="001842C5"/>
    <w:rsid w:val="00184D3E"/>
    <w:rsid w:val="00184EF9"/>
    <w:rsid w:val="00186461"/>
    <w:rsid w:val="00186555"/>
    <w:rsid w:val="00187A71"/>
    <w:rsid w:val="001927FD"/>
    <w:rsid w:val="00193101"/>
    <w:rsid w:val="001935B0"/>
    <w:rsid w:val="00193C52"/>
    <w:rsid w:val="001942F2"/>
    <w:rsid w:val="00194B2E"/>
    <w:rsid w:val="001954BF"/>
    <w:rsid w:val="0019560D"/>
    <w:rsid w:val="00197533"/>
    <w:rsid w:val="001A08AB"/>
    <w:rsid w:val="001A0D4A"/>
    <w:rsid w:val="001A1AB5"/>
    <w:rsid w:val="001A2FA5"/>
    <w:rsid w:val="001A694E"/>
    <w:rsid w:val="001A6E53"/>
    <w:rsid w:val="001A7117"/>
    <w:rsid w:val="001A7333"/>
    <w:rsid w:val="001A797A"/>
    <w:rsid w:val="001B221E"/>
    <w:rsid w:val="001B22BA"/>
    <w:rsid w:val="001B357A"/>
    <w:rsid w:val="001B3CFF"/>
    <w:rsid w:val="001B44F2"/>
    <w:rsid w:val="001B5E51"/>
    <w:rsid w:val="001B6174"/>
    <w:rsid w:val="001B7D57"/>
    <w:rsid w:val="001C0664"/>
    <w:rsid w:val="001C123B"/>
    <w:rsid w:val="001C14A9"/>
    <w:rsid w:val="001C1B94"/>
    <w:rsid w:val="001C1C4C"/>
    <w:rsid w:val="001C2343"/>
    <w:rsid w:val="001C2CEA"/>
    <w:rsid w:val="001C3084"/>
    <w:rsid w:val="001C365C"/>
    <w:rsid w:val="001C36C2"/>
    <w:rsid w:val="001C612F"/>
    <w:rsid w:val="001C6996"/>
    <w:rsid w:val="001C78EE"/>
    <w:rsid w:val="001C7DDC"/>
    <w:rsid w:val="001D0C18"/>
    <w:rsid w:val="001D15BB"/>
    <w:rsid w:val="001D39F0"/>
    <w:rsid w:val="001D4717"/>
    <w:rsid w:val="001D7846"/>
    <w:rsid w:val="001D79D1"/>
    <w:rsid w:val="001E0B78"/>
    <w:rsid w:val="001E1614"/>
    <w:rsid w:val="001E7B3A"/>
    <w:rsid w:val="001F32CB"/>
    <w:rsid w:val="001F3F31"/>
    <w:rsid w:val="001F5488"/>
    <w:rsid w:val="001F6641"/>
    <w:rsid w:val="001F6D8C"/>
    <w:rsid w:val="001F7303"/>
    <w:rsid w:val="001F76B1"/>
    <w:rsid w:val="00202EE5"/>
    <w:rsid w:val="00203E25"/>
    <w:rsid w:val="0020490C"/>
    <w:rsid w:val="00205AA8"/>
    <w:rsid w:val="00205BA1"/>
    <w:rsid w:val="00205D05"/>
    <w:rsid w:val="0020792F"/>
    <w:rsid w:val="00207E0B"/>
    <w:rsid w:val="00210838"/>
    <w:rsid w:val="002112E9"/>
    <w:rsid w:val="0021158F"/>
    <w:rsid w:val="00212164"/>
    <w:rsid w:val="00212F47"/>
    <w:rsid w:val="0021343E"/>
    <w:rsid w:val="00213A73"/>
    <w:rsid w:val="00213B8A"/>
    <w:rsid w:val="00213E61"/>
    <w:rsid w:val="00214AC5"/>
    <w:rsid w:val="00215811"/>
    <w:rsid w:val="00216A6C"/>
    <w:rsid w:val="0021737E"/>
    <w:rsid w:val="00217727"/>
    <w:rsid w:val="00220D7E"/>
    <w:rsid w:val="002219B6"/>
    <w:rsid w:val="002227CC"/>
    <w:rsid w:val="00224B0C"/>
    <w:rsid w:val="00224D94"/>
    <w:rsid w:val="0022537B"/>
    <w:rsid w:val="002256FD"/>
    <w:rsid w:val="00227072"/>
    <w:rsid w:val="002273F3"/>
    <w:rsid w:val="00227EC9"/>
    <w:rsid w:val="00227F4F"/>
    <w:rsid w:val="0023014C"/>
    <w:rsid w:val="00230A81"/>
    <w:rsid w:val="00230C2E"/>
    <w:rsid w:val="002322A4"/>
    <w:rsid w:val="002327D0"/>
    <w:rsid w:val="00232868"/>
    <w:rsid w:val="00232E7B"/>
    <w:rsid w:val="00233027"/>
    <w:rsid w:val="00233983"/>
    <w:rsid w:val="00233B42"/>
    <w:rsid w:val="00233C59"/>
    <w:rsid w:val="00233F25"/>
    <w:rsid w:val="002363AA"/>
    <w:rsid w:val="00236632"/>
    <w:rsid w:val="002369E9"/>
    <w:rsid w:val="00240D34"/>
    <w:rsid w:val="00240FF8"/>
    <w:rsid w:val="0024225C"/>
    <w:rsid w:val="0024250C"/>
    <w:rsid w:val="0024305C"/>
    <w:rsid w:val="0024764C"/>
    <w:rsid w:val="00247FA8"/>
    <w:rsid w:val="00250033"/>
    <w:rsid w:val="002500D3"/>
    <w:rsid w:val="0025187C"/>
    <w:rsid w:val="00253397"/>
    <w:rsid w:val="002535EF"/>
    <w:rsid w:val="0025777E"/>
    <w:rsid w:val="00257C32"/>
    <w:rsid w:val="00257EBE"/>
    <w:rsid w:val="0026124F"/>
    <w:rsid w:val="00262D36"/>
    <w:rsid w:val="00262DEC"/>
    <w:rsid w:val="002631CC"/>
    <w:rsid w:val="00263E81"/>
    <w:rsid w:val="002641C2"/>
    <w:rsid w:val="002658DB"/>
    <w:rsid w:val="00266715"/>
    <w:rsid w:val="00266961"/>
    <w:rsid w:val="00270B53"/>
    <w:rsid w:val="0027251A"/>
    <w:rsid w:val="00274179"/>
    <w:rsid w:val="00274F68"/>
    <w:rsid w:val="00276400"/>
    <w:rsid w:val="0027701A"/>
    <w:rsid w:val="00280BE1"/>
    <w:rsid w:val="002833BE"/>
    <w:rsid w:val="002850C9"/>
    <w:rsid w:val="00285B9F"/>
    <w:rsid w:val="0028641E"/>
    <w:rsid w:val="00286E35"/>
    <w:rsid w:val="00287CE6"/>
    <w:rsid w:val="00290AE1"/>
    <w:rsid w:val="002959F4"/>
    <w:rsid w:val="002962F8"/>
    <w:rsid w:val="0029781F"/>
    <w:rsid w:val="00297CB8"/>
    <w:rsid w:val="002A0115"/>
    <w:rsid w:val="002A096F"/>
    <w:rsid w:val="002A1DB8"/>
    <w:rsid w:val="002A2E69"/>
    <w:rsid w:val="002A5B9D"/>
    <w:rsid w:val="002A774A"/>
    <w:rsid w:val="002B0AB3"/>
    <w:rsid w:val="002B0B29"/>
    <w:rsid w:val="002B1566"/>
    <w:rsid w:val="002B1CC6"/>
    <w:rsid w:val="002B2623"/>
    <w:rsid w:val="002B45CA"/>
    <w:rsid w:val="002B4B01"/>
    <w:rsid w:val="002B4F51"/>
    <w:rsid w:val="002B4FD7"/>
    <w:rsid w:val="002B5A73"/>
    <w:rsid w:val="002B5F36"/>
    <w:rsid w:val="002B6C5B"/>
    <w:rsid w:val="002B6DFE"/>
    <w:rsid w:val="002B723D"/>
    <w:rsid w:val="002B73FD"/>
    <w:rsid w:val="002B7B2C"/>
    <w:rsid w:val="002B7B8F"/>
    <w:rsid w:val="002B7C4C"/>
    <w:rsid w:val="002C1495"/>
    <w:rsid w:val="002C1EE8"/>
    <w:rsid w:val="002C1F59"/>
    <w:rsid w:val="002C25AF"/>
    <w:rsid w:val="002C273E"/>
    <w:rsid w:val="002C2EBE"/>
    <w:rsid w:val="002C3466"/>
    <w:rsid w:val="002C35D3"/>
    <w:rsid w:val="002C7C68"/>
    <w:rsid w:val="002D38AC"/>
    <w:rsid w:val="002D4BC3"/>
    <w:rsid w:val="002D4BC7"/>
    <w:rsid w:val="002D58D5"/>
    <w:rsid w:val="002D732C"/>
    <w:rsid w:val="002E0A5D"/>
    <w:rsid w:val="002E2CB8"/>
    <w:rsid w:val="002E2F28"/>
    <w:rsid w:val="002E3B00"/>
    <w:rsid w:val="002E4BB5"/>
    <w:rsid w:val="002E5626"/>
    <w:rsid w:val="002E6DFA"/>
    <w:rsid w:val="002E7A24"/>
    <w:rsid w:val="002F0C01"/>
    <w:rsid w:val="002F152C"/>
    <w:rsid w:val="002F1F94"/>
    <w:rsid w:val="002F2D71"/>
    <w:rsid w:val="002F2EB6"/>
    <w:rsid w:val="002F3522"/>
    <w:rsid w:val="002F3C6A"/>
    <w:rsid w:val="002F41B5"/>
    <w:rsid w:val="002F5B11"/>
    <w:rsid w:val="002F67C1"/>
    <w:rsid w:val="002F6B16"/>
    <w:rsid w:val="002F73E4"/>
    <w:rsid w:val="002F7FA9"/>
    <w:rsid w:val="00301626"/>
    <w:rsid w:val="00302A0C"/>
    <w:rsid w:val="003055BA"/>
    <w:rsid w:val="00305787"/>
    <w:rsid w:val="003071BC"/>
    <w:rsid w:val="00307C61"/>
    <w:rsid w:val="00310B58"/>
    <w:rsid w:val="003119D9"/>
    <w:rsid w:val="00312032"/>
    <w:rsid w:val="0031216A"/>
    <w:rsid w:val="0031402F"/>
    <w:rsid w:val="003146BC"/>
    <w:rsid w:val="00314769"/>
    <w:rsid w:val="00315804"/>
    <w:rsid w:val="00315F2E"/>
    <w:rsid w:val="0032029E"/>
    <w:rsid w:val="00320DCD"/>
    <w:rsid w:val="0032235E"/>
    <w:rsid w:val="00323510"/>
    <w:rsid w:val="00323B3A"/>
    <w:rsid w:val="00326946"/>
    <w:rsid w:val="00326D6A"/>
    <w:rsid w:val="0033429C"/>
    <w:rsid w:val="00335F0B"/>
    <w:rsid w:val="0033700D"/>
    <w:rsid w:val="003372D3"/>
    <w:rsid w:val="00340852"/>
    <w:rsid w:val="0034193C"/>
    <w:rsid w:val="00341952"/>
    <w:rsid w:val="0034268B"/>
    <w:rsid w:val="00343CEB"/>
    <w:rsid w:val="00346262"/>
    <w:rsid w:val="00350D6D"/>
    <w:rsid w:val="00351186"/>
    <w:rsid w:val="003526C8"/>
    <w:rsid w:val="00352E4F"/>
    <w:rsid w:val="003532F2"/>
    <w:rsid w:val="0035331E"/>
    <w:rsid w:val="003538B4"/>
    <w:rsid w:val="003543D4"/>
    <w:rsid w:val="003549FE"/>
    <w:rsid w:val="00356206"/>
    <w:rsid w:val="00356B45"/>
    <w:rsid w:val="00356C00"/>
    <w:rsid w:val="0035704A"/>
    <w:rsid w:val="00357E0A"/>
    <w:rsid w:val="0036299D"/>
    <w:rsid w:val="003629C7"/>
    <w:rsid w:val="0036436D"/>
    <w:rsid w:val="003666C4"/>
    <w:rsid w:val="003669BF"/>
    <w:rsid w:val="0036735E"/>
    <w:rsid w:val="00371410"/>
    <w:rsid w:val="00372B44"/>
    <w:rsid w:val="003731AE"/>
    <w:rsid w:val="00373803"/>
    <w:rsid w:val="0037469C"/>
    <w:rsid w:val="003748E1"/>
    <w:rsid w:val="00376E16"/>
    <w:rsid w:val="00376E82"/>
    <w:rsid w:val="00377277"/>
    <w:rsid w:val="003773F1"/>
    <w:rsid w:val="003776A6"/>
    <w:rsid w:val="003838D9"/>
    <w:rsid w:val="00384AA2"/>
    <w:rsid w:val="003852C8"/>
    <w:rsid w:val="00385F52"/>
    <w:rsid w:val="0038676B"/>
    <w:rsid w:val="00386CC0"/>
    <w:rsid w:val="00386F0E"/>
    <w:rsid w:val="003871CA"/>
    <w:rsid w:val="00387656"/>
    <w:rsid w:val="003901D9"/>
    <w:rsid w:val="00390C15"/>
    <w:rsid w:val="00391894"/>
    <w:rsid w:val="00391D75"/>
    <w:rsid w:val="00392B39"/>
    <w:rsid w:val="00392D50"/>
    <w:rsid w:val="00393B2B"/>
    <w:rsid w:val="00395115"/>
    <w:rsid w:val="003A04BF"/>
    <w:rsid w:val="003A0816"/>
    <w:rsid w:val="003A1210"/>
    <w:rsid w:val="003A1E41"/>
    <w:rsid w:val="003A22AD"/>
    <w:rsid w:val="003A2CFD"/>
    <w:rsid w:val="003A5B0D"/>
    <w:rsid w:val="003A5CE6"/>
    <w:rsid w:val="003B182D"/>
    <w:rsid w:val="003B1B50"/>
    <w:rsid w:val="003B1DF1"/>
    <w:rsid w:val="003B33EB"/>
    <w:rsid w:val="003B383D"/>
    <w:rsid w:val="003B3B6D"/>
    <w:rsid w:val="003B652A"/>
    <w:rsid w:val="003B71BC"/>
    <w:rsid w:val="003C26DF"/>
    <w:rsid w:val="003C3449"/>
    <w:rsid w:val="003C3FD0"/>
    <w:rsid w:val="003C471A"/>
    <w:rsid w:val="003C5746"/>
    <w:rsid w:val="003D031D"/>
    <w:rsid w:val="003D0597"/>
    <w:rsid w:val="003D065D"/>
    <w:rsid w:val="003D104C"/>
    <w:rsid w:val="003D18C7"/>
    <w:rsid w:val="003D1CAC"/>
    <w:rsid w:val="003D216E"/>
    <w:rsid w:val="003D23C4"/>
    <w:rsid w:val="003D2844"/>
    <w:rsid w:val="003D3550"/>
    <w:rsid w:val="003D3B2C"/>
    <w:rsid w:val="003D3EF6"/>
    <w:rsid w:val="003D5DD3"/>
    <w:rsid w:val="003D73D2"/>
    <w:rsid w:val="003D7AD9"/>
    <w:rsid w:val="003D7B8D"/>
    <w:rsid w:val="003D7E86"/>
    <w:rsid w:val="003E03F7"/>
    <w:rsid w:val="003E15E5"/>
    <w:rsid w:val="003E2622"/>
    <w:rsid w:val="003E28E2"/>
    <w:rsid w:val="003E3FA9"/>
    <w:rsid w:val="003E727C"/>
    <w:rsid w:val="003E7A10"/>
    <w:rsid w:val="003F0127"/>
    <w:rsid w:val="003F0643"/>
    <w:rsid w:val="003F25BC"/>
    <w:rsid w:val="003F2DEB"/>
    <w:rsid w:val="003F3557"/>
    <w:rsid w:val="003F3F1E"/>
    <w:rsid w:val="003F3FA5"/>
    <w:rsid w:val="003F6046"/>
    <w:rsid w:val="003F6608"/>
    <w:rsid w:val="003F66F6"/>
    <w:rsid w:val="00400360"/>
    <w:rsid w:val="004005C7"/>
    <w:rsid w:val="0040075E"/>
    <w:rsid w:val="004013BC"/>
    <w:rsid w:val="0040172C"/>
    <w:rsid w:val="0040195B"/>
    <w:rsid w:val="004108DA"/>
    <w:rsid w:val="0041093D"/>
    <w:rsid w:val="00410964"/>
    <w:rsid w:val="00411151"/>
    <w:rsid w:val="0041132F"/>
    <w:rsid w:val="004115CF"/>
    <w:rsid w:val="00411A17"/>
    <w:rsid w:val="00411F7F"/>
    <w:rsid w:val="004150A7"/>
    <w:rsid w:val="00416C13"/>
    <w:rsid w:val="00417CAA"/>
    <w:rsid w:val="00420E84"/>
    <w:rsid w:val="00421416"/>
    <w:rsid w:val="00421814"/>
    <w:rsid w:val="00421841"/>
    <w:rsid w:val="00421969"/>
    <w:rsid w:val="00421A97"/>
    <w:rsid w:val="00421BA7"/>
    <w:rsid w:val="004221AD"/>
    <w:rsid w:val="00424970"/>
    <w:rsid w:val="00424C13"/>
    <w:rsid w:val="00424D9B"/>
    <w:rsid w:val="00424DEF"/>
    <w:rsid w:val="004268EE"/>
    <w:rsid w:val="00426B2D"/>
    <w:rsid w:val="00430296"/>
    <w:rsid w:val="0043159B"/>
    <w:rsid w:val="00431612"/>
    <w:rsid w:val="0043370C"/>
    <w:rsid w:val="00433F00"/>
    <w:rsid w:val="00435208"/>
    <w:rsid w:val="00436809"/>
    <w:rsid w:val="00441858"/>
    <w:rsid w:val="004418CD"/>
    <w:rsid w:val="004419CD"/>
    <w:rsid w:val="00442120"/>
    <w:rsid w:val="00442B75"/>
    <w:rsid w:val="0044459B"/>
    <w:rsid w:val="00444B57"/>
    <w:rsid w:val="00444FF0"/>
    <w:rsid w:val="0044614B"/>
    <w:rsid w:val="00447566"/>
    <w:rsid w:val="00450F7A"/>
    <w:rsid w:val="0045302F"/>
    <w:rsid w:val="00453324"/>
    <w:rsid w:val="004562C7"/>
    <w:rsid w:val="004571D7"/>
    <w:rsid w:val="0045777E"/>
    <w:rsid w:val="004613CB"/>
    <w:rsid w:val="00462456"/>
    <w:rsid w:val="004645C4"/>
    <w:rsid w:val="00465496"/>
    <w:rsid w:val="00466EFF"/>
    <w:rsid w:val="00467364"/>
    <w:rsid w:val="0046742B"/>
    <w:rsid w:val="00467B25"/>
    <w:rsid w:val="004724C7"/>
    <w:rsid w:val="00472B53"/>
    <w:rsid w:val="0047427E"/>
    <w:rsid w:val="004745E8"/>
    <w:rsid w:val="00475E67"/>
    <w:rsid w:val="00476748"/>
    <w:rsid w:val="00476B60"/>
    <w:rsid w:val="00477A31"/>
    <w:rsid w:val="004808DD"/>
    <w:rsid w:val="004839A7"/>
    <w:rsid w:val="0048472A"/>
    <w:rsid w:val="00484C5F"/>
    <w:rsid w:val="00485894"/>
    <w:rsid w:val="00485B15"/>
    <w:rsid w:val="00485EE8"/>
    <w:rsid w:val="00485EFB"/>
    <w:rsid w:val="00486C44"/>
    <w:rsid w:val="00487911"/>
    <w:rsid w:val="00487F66"/>
    <w:rsid w:val="00490B06"/>
    <w:rsid w:val="00490D9E"/>
    <w:rsid w:val="00491828"/>
    <w:rsid w:val="004919BC"/>
    <w:rsid w:val="00493787"/>
    <w:rsid w:val="00493820"/>
    <w:rsid w:val="00493A16"/>
    <w:rsid w:val="004A1416"/>
    <w:rsid w:val="004A20B5"/>
    <w:rsid w:val="004A315E"/>
    <w:rsid w:val="004A3381"/>
    <w:rsid w:val="004A342E"/>
    <w:rsid w:val="004A503E"/>
    <w:rsid w:val="004A7199"/>
    <w:rsid w:val="004B18AD"/>
    <w:rsid w:val="004B19BC"/>
    <w:rsid w:val="004B1AC7"/>
    <w:rsid w:val="004B1D21"/>
    <w:rsid w:val="004B1DDC"/>
    <w:rsid w:val="004B22ED"/>
    <w:rsid w:val="004B419B"/>
    <w:rsid w:val="004B4CF1"/>
    <w:rsid w:val="004B6437"/>
    <w:rsid w:val="004B6930"/>
    <w:rsid w:val="004B7D31"/>
    <w:rsid w:val="004C0D4C"/>
    <w:rsid w:val="004C0E32"/>
    <w:rsid w:val="004C5135"/>
    <w:rsid w:val="004C5E42"/>
    <w:rsid w:val="004D11A1"/>
    <w:rsid w:val="004D13F0"/>
    <w:rsid w:val="004D1864"/>
    <w:rsid w:val="004D22B6"/>
    <w:rsid w:val="004D3445"/>
    <w:rsid w:val="004D3FC5"/>
    <w:rsid w:val="004D474D"/>
    <w:rsid w:val="004D55F9"/>
    <w:rsid w:val="004D6701"/>
    <w:rsid w:val="004E093E"/>
    <w:rsid w:val="004E0DE3"/>
    <w:rsid w:val="004E1CF0"/>
    <w:rsid w:val="004E235F"/>
    <w:rsid w:val="004E2AE8"/>
    <w:rsid w:val="004E2FFC"/>
    <w:rsid w:val="004E3BFB"/>
    <w:rsid w:val="004E3F57"/>
    <w:rsid w:val="004E47C8"/>
    <w:rsid w:val="004E5BBF"/>
    <w:rsid w:val="004E6771"/>
    <w:rsid w:val="004E6DDB"/>
    <w:rsid w:val="004E70F9"/>
    <w:rsid w:val="004E72E4"/>
    <w:rsid w:val="004F140D"/>
    <w:rsid w:val="004F1CD5"/>
    <w:rsid w:val="004F45E4"/>
    <w:rsid w:val="004F4DDD"/>
    <w:rsid w:val="004F6150"/>
    <w:rsid w:val="004F7E03"/>
    <w:rsid w:val="00500C60"/>
    <w:rsid w:val="005038FF"/>
    <w:rsid w:val="00503BE4"/>
    <w:rsid w:val="0050576C"/>
    <w:rsid w:val="0050591B"/>
    <w:rsid w:val="00505B6D"/>
    <w:rsid w:val="00506056"/>
    <w:rsid w:val="00506358"/>
    <w:rsid w:val="00506BD0"/>
    <w:rsid w:val="00507691"/>
    <w:rsid w:val="00510BA0"/>
    <w:rsid w:val="00511E4D"/>
    <w:rsid w:val="00512780"/>
    <w:rsid w:val="00512C86"/>
    <w:rsid w:val="00512F01"/>
    <w:rsid w:val="005130A9"/>
    <w:rsid w:val="00513CEC"/>
    <w:rsid w:val="00514881"/>
    <w:rsid w:val="00515402"/>
    <w:rsid w:val="0051552F"/>
    <w:rsid w:val="005155F2"/>
    <w:rsid w:val="00515966"/>
    <w:rsid w:val="00515985"/>
    <w:rsid w:val="0051657B"/>
    <w:rsid w:val="0051705B"/>
    <w:rsid w:val="00517402"/>
    <w:rsid w:val="00521905"/>
    <w:rsid w:val="0052347C"/>
    <w:rsid w:val="0052443E"/>
    <w:rsid w:val="005250C4"/>
    <w:rsid w:val="00525A50"/>
    <w:rsid w:val="00526B86"/>
    <w:rsid w:val="00527E7D"/>
    <w:rsid w:val="00531256"/>
    <w:rsid w:val="00532447"/>
    <w:rsid w:val="0053334C"/>
    <w:rsid w:val="0053360E"/>
    <w:rsid w:val="005337EC"/>
    <w:rsid w:val="00533F93"/>
    <w:rsid w:val="0053413B"/>
    <w:rsid w:val="00534B2A"/>
    <w:rsid w:val="005405CE"/>
    <w:rsid w:val="00543EA0"/>
    <w:rsid w:val="00543EB4"/>
    <w:rsid w:val="00544F58"/>
    <w:rsid w:val="0054519A"/>
    <w:rsid w:val="00546077"/>
    <w:rsid w:val="005468D5"/>
    <w:rsid w:val="00546994"/>
    <w:rsid w:val="00547921"/>
    <w:rsid w:val="0055209C"/>
    <w:rsid w:val="00555821"/>
    <w:rsid w:val="005603B1"/>
    <w:rsid w:val="00560BD7"/>
    <w:rsid w:val="005626DF"/>
    <w:rsid w:val="00562B40"/>
    <w:rsid w:val="00562F71"/>
    <w:rsid w:val="00563678"/>
    <w:rsid w:val="0056397A"/>
    <w:rsid w:val="00563ED6"/>
    <w:rsid w:val="00565239"/>
    <w:rsid w:val="0056527A"/>
    <w:rsid w:val="005665AD"/>
    <w:rsid w:val="00570639"/>
    <w:rsid w:val="005708F7"/>
    <w:rsid w:val="0057162B"/>
    <w:rsid w:val="00572395"/>
    <w:rsid w:val="00572FA7"/>
    <w:rsid w:val="005730E9"/>
    <w:rsid w:val="0057325D"/>
    <w:rsid w:val="00573290"/>
    <w:rsid w:val="005773B7"/>
    <w:rsid w:val="005774C5"/>
    <w:rsid w:val="005777F8"/>
    <w:rsid w:val="005816D4"/>
    <w:rsid w:val="005827AC"/>
    <w:rsid w:val="00583CA3"/>
    <w:rsid w:val="00583D05"/>
    <w:rsid w:val="00586C83"/>
    <w:rsid w:val="00587F3D"/>
    <w:rsid w:val="00590076"/>
    <w:rsid w:val="00590167"/>
    <w:rsid w:val="005943AC"/>
    <w:rsid w:val="00594998"/>
    <w:rsid w:val="005951A9"/>
    <w:rsid w:val="005960FF"/>
    <w:rsid w:val="00597387"/>
    <w:rsid w:val="005974A1"/>
    <w:rsid w:val="00597AE3"/>
    <w:rsid w:val="005A1618"/>
    <w:rsid w:val="005A180A"/>
    <w:rsid w:val="005A1B66"/>
    <w:rsid w:val="005A34FE"/>
    <w:rsid w:val="005A47B2"/>
    <w:rsid w:val="005A4DEC"/>
    <w:rsid w:val="005A4EEC"/>
    <w:rsid w:val="005A52B1"/>
    <w:rsid w:val="005A5628"/>
    <w:rsid w:val="005B2BA6"/>
    <w:rsid w:val="005B3807"/>
    <w:rsid w:val="005B492A"/>
    <w:rsid w:val="005B56F2"/>
    <w:rsid w:val="005B5765"/>
    <w:rsid w:val="005B5995"/>
    <w:rsid w:val="005B5D2E"/>
    <w:rsid w:val="005B7B7E"/>
    <w:rsid w:val="005C0A75"/>
    <w:rsid w:val="005C0B1B"/>
    <w:rsid w:val="005C104E"/>
    <w:rsid w:val="005C2290"/>
    <w:rsid w:val="005C4FEB"/>
    <w:rsid w:val="005C6E25"/>
    <w:rsid w:val="005C7257"/>
    <w:rsid w:val="005C75EF"/>
    <w:rsid w:val="005C7CC5"/>
    <w:rsid w:val="005D01FF"/>
    <w:rsid w:val="005D19F2"/>
    <w:rsid w:val="005D208A"/>
    <w:rsid w:val="005D41DC"/>
    <w:rsid w:val="005E06CA"/>
    <w:rsid w:val="005E1178"/>
    <w:rsid w:val="005E2AED"/>
    <w:rsid w:val="005E5358"/>
    <w:rsid w:val="005E5FE8"/>
    <w:rsid w:val="005E6047"/>
    <w:rsid w:val="005E6F9E"/>
    <w:rsid w:val="005E701E"/>
    <w:rsid w:val="005F1239"/>
    <w:rsid w:val="005F197E"/>
    <w:rsid w:val="005F1A88"/>
    <w:rsid w:val="005F215D"/>
    <w:rsid w:val="005F222E"/>
    <w:rsid w:val="005F3465"/>
    <w:rsid w:val="005F3B5C"/>
    <w:rsid w:val="005F6942"/>
    <w:rsid w:val="005F6B7C"/>
    <w:rsid w:val="005F6E46"/>
    <w:rsid w:val="005F6EB5"/>
    <w:rsid w:val="005F7CCF"/>
    <w:rsid w:val="00601143"/>
    <w:rsid w:val="00602F73"/>
    <w:rsid w:val="00603ED3"/>
    <w:rsid w:val="00604176"/>
    <w:rsid w:val="00604E69"/>
    <w:rsid w:val="00605B29"/>
    <w:rsid w:val="00605B2B"/>
    <w:rsid w:val="00606652"/>
    <w:rsid w:val="0060667B"/>
    <w:rsid w:val="00607774"/>
    <w:rsid w:val="00607924"/>
    <w:rsid w:val="006116FC"/>
    <w:rsid w:val="0061234F"/>
    <w:rsid w:val="0061312F"/>
    <w:rsid w:val="006138C7"/>
    <w:rsid w:val="0061527C"/>
    <w:rsid w:val="006162D0"/>
    <w:rsid w:val="00616E8A"/>
    <w:rsid w:val="00617309"/>
    <w:rsid w:val="0061749E"/>
    <w:rsid w:val="006200D4"/>
    <w:rsid w:val="00623B4F"/>
    <w:rsid w:val="00623DCD"/>
    <w:rsid w:val="00624FAE"/>
    <w:rsid w:val="006266FE"/>
    <w:rsid w:val="00631AEF"/>
    <w:rsid w:val="0063314F"/>
    <w:rsid w:val="0063334A"/>
    <w:rsid w:val="00633B7B"/>
    <w:rsid w:val="00634078"/>
    <w:rsid w:val="00634434"/>
    <w:rsid w:val="00634770"/>
    <w:rsid w:val="00634D91"/>
    <w:rsid w:val="00635738"/>
    <w:rsid w:val="00635E26"/>
    <w:rsid w:val="00636FF2"/>
    <w:rsid w:val="00637A1A"/>
    <w:rsid w:val="00640646"/>
    <w:rsid w:val="00640E8B"/>
    <w:rsid w:val="00641597"/>
    <w:rsid w:val="00645120"/>
    <w:rsid w:val="00646651"/>
    <w:rsid w:val="0065198E"/>
    <w:rsid w:val="00652E95"/>
    <w:rsid w:val="006530F5"/>
    <w:rsid w:val="00654991"/>
    <w:rsid w:val="006554DB"/>
    <w:rsid w:val="006554E5"/>
    <w:rsid w:val="00656200"/>
    <w:rsid w:val="00657313"/>
    <w:rsid w:val="00660A3A"/>
    <w:rsid w:val="0066336D"/>
    <w:rsid w:val="00666A5E"/>
    <w:rsid w:val="00667030"/>
    <w:rsid w:val="006704F4"/>
    <w:rsid w:val="00670B2F"/>
    <w:rsid w:val="00671B5C"/>
    <w:rsid w:val="00671F85"/>
    <w:rsid w:val="00672117"/>
    <w:rsid w:val="006725E7"/>
    <w:rsid w:val="0067285E"/>
    <w:rsid w:val="006731B3"/>
    <w:rsid w:val="0067380C"/>
    <w:rsid w:val="00675622"/>
    <w:rsid w:val="00675FAD"/>
    <w:rsid w:val="00676DBC"/>
    <w:rsid w:val="0067745F"/>
    <w:rsid w:val="00680431"/>
    <w:rsid w:val="00680673"/>
    <w:rsid w:val="0068070E"/>
    <w:rsid w:val="006831D0"/>
    <w:rsid w:val="006865EB"/>
    <w:rsid w:val="006877F5"/>
    <w:rsid w:val="00690C87"/>
    <w:rsid w:val="00692782"/>
    <w:rsid w:val="00692BE3"/>
    <w:rsid w:val="00692C7C"/>
    <w:rsid w:val="00692CDE"/>
    <w:rsid w:val="00692E31"/>
    <w:rsid w:val="006935E4"/>
    <w:rsid w:val="00693D99"/>
    <w:rsid w:val="00693DEB"/>
    <w:rsid w:val="00695ED0"/>
    <w:rsid w:val="00697EF7"/>
    <w:rsid w:val="006A3DAA"/>
    <w:rsid w:val="006A544A"/>
    <w:rsid w:val="006A56C8"/>
    <w:rsid w:val="006A68E1"/>
    <w:rsid w:val="006B0544"/>
    <w:rsid w:val="006B055A"/>
    <w:rsid w:val="006B14C1"/>
    <w:rsid w:val="006B2004"/>
    <w:rsid w:val="006B3551"/>
    <w:rsid w:val="006B51CC"/>
    <w:rsid w:val="006B6120"/>
    <w:rsid w:val="006B637A"/>
    <w:rsid w:val="006C0BED"/>
    <w:rsid w:val="006C1F34"/>
    <w:rsid w:val="006C48F9"/>
    <w:rsid w:val="006C716E"/>
    <w:rsid w:val="006C77DE"/>
    <w:rsid w:val="006D2EBF"/>
    <w:rsid w:val="006D4013"/>
    <w:rsid w:val="006D6645"/>
    <w:rsid w:val="006E06BA"/>
    <w:rsid w:val="006E08AD"/>
    <w:rsid w:val="006E08B5"/>
    <w:rsid w:val="006E0B49"/>
    <w:rsid w:val="006E0DE0"/>
    <w:rsid w:val="006E155E"/>
    <w:rsid w:val="006E1949"/>
    <w:rsid w:val="006E1B6D"/>
    <w:rsid w:val="006E42FE"/>
    <w:rsid w:val="006E597A"/>
    <w:rsid w:val="006E772A"/>
    <w:rsid w:val="006F35AE"/>
    <w:rsid w:val="006F5E50"/>
    <w:rsid w:val="006F7566"/>
    <w:rsid w:val="006F75D1"/>
    <w:rsid w:val="006F7646"/>
    <w:rsid w:val="006F7DF9"/>
    <w:rsid w:val="00700358"/>
    <w:rsid w:val="00700E25"/>
    <w:rsid w:val="007020EE"/>
    <w:rsid w:val="007043D9"/>
    <w:rsid w:val="0070587A"/>
    <w:rsid w:val="0070687F"/>
    <w:rsid w:val="00707318"/>
    <w:rsid w:val="007074B6"/>
    <w:rsid w:val="007079A6"/>
    <w:rsid w:val="00710DCA"/>
    <w:rsid w:val="007134B6"/>
    <w:rsid w:val="00713CAA"/>
    <w:rsid w:val="00714335"/>
    <w:rsid w:val="00714DD4"/>
    <w:rsid w:val="0072052F"/>
    <w:rsid w:val="00721FD1"/>
    <w:rsid w:val="0072308F"/>
    <w:rsid w:val="007247B0"/>
    <w:rsid w:val="00724EBF"/>
    <w:rsid w:val="007279C4"/>
    <w:rsid w:val="007305B8"/>
    <w:rsid w:val="00731A3B"/>
    <w:rsid w:val="00733116"/>
    <w:rsid w:val="00733523"/>
    <w:rsid w:val="007337E6"/>
    <w:rsid w:val="00733BF0"/>
    <w:rsid w:val="00733EB7"/>
    <w:rsid w:val="00734698"/>
    <w:rsid w:val="0073489A"/>
    <w:rsid w:val="0073728F"/>
    <w:rsid w:val="0073781F"/>
    <w:rsid w:val="007427F5"/>
    <w:rsid w:val="00743BFD"/>
    <w:rsid w:val="00744D46"/>
    <w:rsid w:val="0074512C"/>
    <w:rsid w:val="00745416"/>
    <w:rsid w:val="007459B8"/>
    <w:rsid w:val="00746672"/>
    <w:rsid w:val="0074685A"/>
    <w:rsid w:val="0075102A"/>
    <w:rsid w:val="0075146F"/>
    <w:rsid w:val="00754C9D"/>
    <w:rsid w:val="00755358"/>
    <w:rsid w:val="00756AB8"/>
    <w:rsid w:val="007600D0"/>
    <w:rsid w:val="007605FF"/>
    <w:rsid w:val="007610CA"/>
    <w:rsid w:val="007610F4"/>
    <w:rsid w:val="00761E3E"/>
    <w:rsid w:val="007643C5"/>
    <w:rsid w:val="00765205"/>
    <w:rsid w:val="00766B22"/>
    <w:rsid w:val="0076781B"/>
    <w:rsid w:val="007679E1"/>
    <w:rsid w:val="00770C4D"/>
    <w:rsid w:val="00770E35"/>
    <w:rsid w:val="0077112B"/>
    <w:rsid w:val="00772136"/>
    <w:rsid w:val="00774729"/>
    <w:rsid w:val="007768DC"/>
    <w:rsid w:val="00776E9B"/>
    <w:rsid w:val="00776EA9"/>
    <w:rsid w:val="007778D7"/>
    <w:rsid w:val="00780FCF"/>
    <w:rsid w:val="00782186"/>
    <w:rsid w:val="007821AC"/>
    <w:rsid w:val="00783FDA"/>
    <w:rsid w:val="00784131"/>
    <w:rsid w:val="00785523"/>
    <w:rsid w:val="00785C33"/>
    <w:rsid w:val="00785F09"/>
    <w:rsid w:val="00786753"/>
    <w:rsid w:val="00787745"/>
    <w:rsid w:val="00790C7A"/>
    <w:rsid w:val="00790DA8"/>
    <w:rsid w:val="00794ACF"/>
    <w:rsid w:val="00795AE6"/>
    <w:rsid w:val="00795DEA"/>
    <w:rsid w:val="00796D89"/>
    <w:rsid w:val="00796FF0"/>
    <w:rsid w:val="007A0220"/>
    <w:rsid w:val="007A0A68"/>
    <w:rsid w:val="007A3390"/>
    <w:rsid w:val="007A40D6"/>
    <w:rsid w:val="007A6B02"/>
    <w:rsid w:val="007B02BC"/>
    <w:rsid w:val="007B0B16"/>
    <w:rsid w:val="007B1407"/>
    <w:rsid w:val="007B2032"/>
    <w:rsid w:val="007B20A4"/>
    <w:rsid w:val="007B27C1"/>
    <w:rsid w:val="007B4310"/>
    <w:rsid w:val="007B46AB"/>
    <w:rsid w:val="007B52FC"/>
    <w:rsid w:val="007B5370"/>
    <w:rsid w:val="007B5AAF"/>
    <w:rsid w:val="007B67F4"/>
    <w:rsid w:val="007B6F12"/>
    <w:rsid w:val="007B72F2"/>
    <w:rsid w:val="007B7D04"/>
    <w:rsid w:val="007C06D3"/>
    <w:rsid w:val="007C151F"/>
    <w:rsid w:val="007C20B0"/>
    <w:rsid w:val="007C3209"/>
    <w:rsid w:val="007C7754"/>
    <w:rsid w:val="007D0BB8"/>
    <w:rsid w:val="007D27F5"/>
    <w:rsid w:val="007D346A"/>
    <w:rsid w:val="007D34F7"/>
    <w:rsid w:val="007D3E36"/>
    <w:rsid w:val="007D4135"/>
    <w:rsid w:val="007D5023"/>
    <w:rsid w:val="007D5180"/>
    <w:rsid w:val="007D5D46"/>
    <w:rsid w:val="007D5EF9"/>
    <w:rsid w:val="007D6A32"/>
    <w:rsid w:val="007D7402"/>
    <w:rsid w:val="007D7A21"/>
    <w:rsid w:val="007E1045"/>
    <w:rsid w:val="007E3508"/>
    <w:rsid w:val="007E38C2"/>
    <w:rsid w:val="007E5586"/>
    <w:rsid w:val="007E5951"/>
    <w:rsid w:val="007F05FF"/>
    <w:rsid w:val="007F0DEB"/>
    <w:rsid w:val="007F183B"/>
    <w:rsid w:val="007F46D9"/>
    <w:rsid w:val="007F5A68"/>
    <w:rsid w:val="007F5B2F"/>
    <w:rsid w:val="007F637B"/>
    <w:rsid w:val="007F64A1"/>
    <w:rsid w:val="007F67C2"/>
    <w:rsid w:val="007F7A77"/>
    <w:rsid w:val="008000A5"/>
    <w:rsid w:val="008005DE"/>
    <w:rsid w:val="00801CFB"/>
    <w:rsid w:val="00802495"/>
    <w:rsid w:val="0080279A"/>
    <w:rsid w:val="008044EA"/>
    <w:rsid w:val="00805D6A"/>
    <w:rsid w:val="00806D70"/>
    <w:rsid w:val="008073A0"/>
    <w:rsid w:val="008118BE"/>
    <w:rsid w:val="00812DE1"/>
    <w:rsid w:val="0081448D"/>
    <w:rsid w:val="008145D3"/>
    <w:rsid w:val="00814700"/>
    <w:rsid w:val="00814C93"/>
    <w:rsid w:val="0081583A"/>
    <w:rsid w:val="00815ADA"/>
    <w:rsid w:val="0081625A"/>
    <w:rsid w:val="00821647"/>
    <w:rsid w:val="008216D6"/>
    <w:rsid w:val="00823B5B"/>
    <w:rsid w:val="00825258"/>
    <w:rsid w:val="008270C2"/>
    <w:rsid w:val="008271F8"/>
    <w:rsid w:val="0083038A"/>
    <w:rsid w:val="00831281"/>
    <w:rsid w:val="00836E94"/>
    <w:rsid w:val="008404AE"/>
    <w:rsid w:val="00842385"/>
    <w:rsid w:val="00845C4E"/>
    <w:rsid w:val="008470D1"/>
    <w:rsid w:val="008478D2"/>
    <w:rsid w:val="00851775"/>
    <w:rsid w:val="008530E2"/>
    <w:rsid w:val="00853DF4"/>
    <w:rsid w:val="00855850"/>
    <w:rsid w:val="00855D59"/>
    <w:rsid w:val="008563E9"/>
    <w:rsid w:val="00856407"/>
    <w:rsid w:val="008566D5"/>
    <w:rsid w:val="00857637"/>
    <w:rsid w:val="00857FEB"/>
    <w:rsid w:val="00861D38"/>
    <w:rsid w:val="0086268A"/>
    <w:rsid w:val="00862FEC"/>
    <w:rsid w:val="00864762"/>
    <w:rsid w:val="008660F3"/>
    <w:rsid w:val="00867061"/>
    <w:rsid w:val="008708AA"/>
    <w:rsid w:val="00870F9E"/>
    <w:rsid w:val="0087187C"/>
    <w:rsid w:val="00873E66"/>
    <w:rsid w:val="0087670A"/>
    <w:rsid w:val="008768A0"/>
    <w:rsid w:val="0088086F"/>
    <w:rsid w:val="00881BE2"/>
    <w:rsid w:val="00882073"/>
    <w:rsid w:val="0088239B"/>
    <w:rsid w:val="008868AC"/>
    <w:rsid w:val="0088762F"/>
    <w:rsid w:val="00887C95"/>
    <w:rsid w:val="008923C4"/>
    <w:rsid w:val="00892F29"/>
    <w:rsid w:val="00893DCA"/>
    <w:rsid w:val="00897AD5"/>
    <w:rsid w:val="008A0CBA"/>
    <w:rsid w:val="008A21DD"/>
    <w:rsid w:val="008A4FA5"/>
    <w:rsid w:val="008A70DC"/>
    <w:rsid w:val="008A762E"/>
    <w:rsid w:val="008A7D3F"/>
    <w:rsid w:val="008B196C"/>
    <w:rsid w:val="008B1A26"/>
    <w:rsid w:val="008B22A4"/>
    <w:rsid w:val="008B3F56"/>
    <w:rsid w:val="008B72F4"/>
    <w:rsid w:val="008C070D"/>
    <w:rsid w:val="008C1D92"/>
    <w:rsid w:val="008C2AAA"/>
    <w:rsid w:val="008C2E79"/>
    <w:rsid w:val="008C4A81"/>
    <w:rsid w:val="008C58E4"/>
    <w:rsid w:val="008C5B1C"/>
    <w:rsid w:val="008C6C30"/>
    <w:rsid w:val="008C71AE"/>
    <w:rsid w:val="008C76BB"/>
    <w:rsid w:val="008D0A11"/>
    <w:rsid w:val="008D2812"/>
    <w:rsid w:val="008D29B3"/>
    <w:rsid w:val="008D4E6C"/>
    <w:rsid w:val="008D6EA0"/>
    <w:rsid w:val="008E025F"/>
    <w:rsid w:val="008E2150"/>
    <w:rsid w:val="008E2AD0"/>
    <w:rsid w:val="008E3039"/>
    <w:rsid w:val="008E4DFB"/>
    <w:rsid w:val="008E79C5"/>
    <w:rsid w:val="008F64F1"/>
    <w:rsid w:val="008F65E8"/>
    <w:rsid w:val="008F6FA2"/>
    <w:rsid w:val="00902F7E"/>
    <w:rsid w:val="009036B5"/>
    <w:rsid w:val="009039A6"/>
    <w:rsid w:val="00904D12"/>
    <w:rsid w:val="00907C5D"/>
    <w:rsid w:val="00910A87"/>
    <w:rsid w:val="009113A9"/>
    <w:rsid w:val="0091218D"/>
    <w:rsid w:val="009127B3"/>
    <w:rsid w:val="0091305F"/>
    <w:rsid w:val="009144B5"/>
    <w:rsid w:val="00914680"/>
    <w:rsid w:val="009152B6"/>
    <w:rsid w:val="0091532D"/>
    <w:rsid w:val="009161DF"/>
    <w:rsid w:val="0091656F"/>
    <w:rsid w:val="00921232"/>
    <w:rsid w:val="009216CF"/>
    <w:rsid w:val="00921899"/>
    <w:rsid w:val="00923A86"/>
    <w:rsid w:val="009250C1"/>
    <w:rsid w:val="009255BB"/>
    <w:rsid w:val="00925630"/>
    <w:rsid w:val="00925BA0"/>
    <w:rsid w:val="00927478"/>
    <w:rsid w:val="00930D8A"/>
    <w:rsid w:val="009311AE"/>
    <w:rsid w:val="00931A14"/>
    <w:rsid w:val="00931EFA"/>
    <w:rsid w:val="0093286E"/>
    <w:rsid w:val="00933162"/>
    <w:rsid w:val="00933187"/>
    <w:rsid w:val="00933788"/>
    <w:rsid w:val="00934165"/>
    <w:rsid w:val="0093473C"/>
    <w:rsid w:val="00936C46"/>
    <w:rsid w:val="009373B2"/>
    <w:rsid w:val="00940151"/>
    <w:rsid w:val="00943089"/>
    <w:rsid w:val="009433FA"/>
    <w:rsid w:val="00943674"/>
    <w:rsid w:val="00943CA5"/>
    <w:rsid w:val="00945B8B"/>
    <w:rsid w:val="00945DDA"/>
    <w:rsid w:val="00946A71"/>
    <w:rsid w:val="00950B0E"/>
    <w:rsid w:val="00950E95"/>
    <w:rsid w:val="009514FC"/>
    <w:rsid w:val="00952033"/>
    <w:rsid w:val="009520AF"/>
    <w:rsid w:val="00953654"/>
    <w:rsid w:val="00953742"/>
    <w:rsid w:val="00953AB8"/>
    <w:rsid w:val="00954EC5"/>
    <w:rsid w:val="00955627"/>
    <w:rsid w:val="00957D2D"/>
    <w:rsid w:val="009617BF"/>
    <w:rsid w:val="00961B10"/>
    <w:rsid w:val="00962385"/>
    <w:rsid w:val="009632AD"/>
    <w:rsid w:val="00964BED"/>
    <w:rsid w:val="00967168"/>
    <w:rsid w:val="009700D9"/>
    <w:rsid w:val="00970900"/>
    <w:rsid w:val="0097126D"/>
    <w:rsid w:val="009729B6"/>
    <w:rsid w:val="009731DE"/>
    <w:rsid w:val="00974C79"/>
    <w:rsid w:val="0097533C"/>
    <w:rsid w:val="009844D3"/>
    <w:rsid w:val="00984B46"/>
    <w:rsid w:val="00986166"/>
    <w:rsid w:val="00990CD3"/>
    <w:rsid w:val="00992DBC"/>
    <w:rsid w:val="00992F01"/>
    <w:rsid w:val="00993147"/>
    <w:rsid w:val="0099349A"/>
    <w:rsid w:val="00994FBD"/>
    <w:rsid w:val="0099562E"/>
    <w:rsid w:val="00995785"/>
    <w:rsid w:val="00997ED5"/>
    <w:rsid w:val="009A23D9"/>
    <w:rsid w:val="009A2B77"/>
    <w:rsid w:val="009A47FE"/>
    <w:rsid w:val="009A6719"/>
    <w:rsid w:val="009A6AC6"/>
    <w:rsid w:val="009B1CF4"/>
    <w:rsid w:val="009B2BAD"/>
    <w:rsid w:val="009B2BF1"/>
    <w:rsid w:val="009B409F"/>
    <w:rsid w:val="009B74B0"/>
    <w:rsid w:val="009C0B15"/>
    <w:rsid w:val="009C14D1"/>
    <w:rsid w:val="009C1A2B"/>
    <w:rsid w:val="009C1D11"/>
    <w:rsid w:val="009C311A"/>
    <w:rsid w:val="009C3639"/>
    <w:rsid w:val="009C4B5A"/>
    <w:rsid w:val="009C4E45"/>
    <w:rsid w:val="009C4FB3"/>
    <w:rsid w:val="009C643F"/>
    <w:rsid w:val="009C7CEC"/>
    <w:rsid w:val="009D0267"/>
    <w:rsid w:val="009D0711"/>
    <w:rsid w:val="009D1585"/>
    <w:rsid w:val="009D5093"/>
    <w:rsid w:val="009D668C"/>
    <w:rsid w:val="009E119C"/>
    <w:rsid w:val="009E147D"/>
    <w:rsid w:val="009E1D9D"/>
    <w:rsid w:val="009E21EB"/>
    <w:rsid w:val="009E4B1C"/>
    <w:rsid w:val="009E4BD7"/>
    <w:rsid w:val="009E4E22"/>
    <w:rsid w:val="009E61AD"/>
    <w:rsid w:val="009E7AF5"/>
    <w:rsid w:val="009F0BF3"/>
    <w:rsid w:val="009F1726"/>
    <w:rsid w:val="009F2FF7"/>
    <w:rsid w:val="009F33D2"/>
    <w:rsid w:val="009F7220"/>
    <w:rsid w:val="009F746F"/>
    <w:rsid w:val="00A0007D"/>
    <w:rsid w:val="00A005D1"/>
    <w:rsid w:val="00A00D1C"/>
    <w:rsid w:val="00A0172A"/>
    <w:rsid w:val="00A01DE1"/>
    <w:rsid w:val="00A01FAE"/>
    <w:rsid w:val="00A02820"/>
    <w:rsid w:val="00A02E52"/>
    <w:rsid w:val="00A03AC6"/>
    <w:rsid w:val="00A04D6F"/>
    <w:rsid w:val="00A07546"/>
    <w:rsid w:val="00A10498"/>
    <w:rsid w:val="00A10C5E"/>
    <w:rsid w:val="00A12181"/>
    <w:rsid w:val="00A12740"/>
    <w:rsid w:val="00A12FDD"/>
    <w:rsid w:val="00A14CC4"/>
    <w:rsid w:val="00A151D9"/>
    <w:rsid w:val="00A17330"/>
    <w:rsid w:val="00A17485"/>
    <w:rsid w:val="00A17DA7"/>
    <w:rsid w:val="00A22B6B"/>
    <w:rsid w:val="00A268E2"/>
    <w:rsid w:val="00A26E95"/>
    <w:rsid w:val="00A2781C"/>
    <w:rsid w:val="00A3051E"/>
    <w:rsid w:val="00A30D04"/>
    <w:rsid w:val="00A313B6"/>
    <w:rsid w:val="00A31B7C"/>
    <w:rsid w:val="00A3276D"/>
    <w:rsid w:val="00A35339"/>
    <w:rsid w:val="00A37817"/>
    <w:rsid w:val="00A4095D"/>
    <w:rsid w:val="00A40ABC"/>
    <w:rsid w:val="00A41827"/>
    <w:rsid w:val="00A41D3E"/>
    <w:rsid w:val="00A429FD"/>
    <w:rsid w:val="00A43029"/>
    <w:rsid w:val="00A4360D"/>
    <w:rsid w:val="00A43F04"/>
    <w:rsid w:val="00A44574"/>
    <w:rsid w:val="00A4483C"/>
    <w:rsid w:val="00A45007"/>
    <w:rsid w:val="00A45450"/>
    <w:rsid w:val="00A459BC"/>
    <w:rsid w:val="00A472DE"/>
    <w:rsid w:val="00A47981"/>
    <w:rsid w:val="00A50F6F"/>
    <w:rsid w:val="00A52511"/>
    <w:rsid w:val="00A5317C"/>
    <w:rsid w:val="00A5369C"/>
    <w:rsid w:val="00A53E4B"/>
    <w:rsid w:val="00A54392"/>
    <w:rsid w:val="00A6128F"/>
    <w:rsid w:val="00A62113"/>
    <w:rsid w:val="00A62754"/>
    <w:rsid w:val="00A636D0"/>
    <w:rsid w:val="00A6393A"/>
    <w:rsid w:val="00A66219"/>
    <w:rsid w:val="00A7038E"/>
    <w:rsid w:val="00A7170D"/>
    <w:rsid w:val="00A750F9"/>
    <w:rsid w:val="00A75EE9"/>
    <w:rsid w:val="00A768A3"/>
    <w:rsid w:val="00A76B3A"/>
    <w:rsid w:val="00A770FD"/>
    <w:rsid w:val="00A77CC6"/>
    <w:rsid w:val="00A8056F"/>
    <w:rsid w:val="00A80FA5"/>
    <w:rsid w:val="00A81589"/>
    <w:rsid w:val="00A81731"/>
    <w:rsid w:val="00A84FBC"/>
    <w:rsid w:val="00A86597"/>
    <w:rsid w:val="00A8693D"/>
    <w:rsid w:val="00A87F2E"/>
    <w:rsid w:val="00A90916"/>
    <w:rsid w:val="00A917E3"/>
    <w:rsid w:val="00A93176"/>
    <w:rsid w:val="00A933F6"/>
    <w:rsid w:val="00A940E1"/>
    <w:rsid w:val="00A948BA"/>
    <w:rsid w:val="00A95015"/>
    <w:rsid w:val="00A96DAF"/>
    <w:rsid w:val="00A970B3"/>
    <w:rsid w:val="00A97760"/>
    <w:rsid w:val="00AA2066"/>
    <w:rsid w:val="00AA250A"/>
    <w:rsid w:val="00AA50C4"/>
    <w:rsid w:val="00AA5715"/>
    <w:rsid w:val="00AA5BBA"/>
    <w:rsid w:val="00AB19D0"/>
    <w:rsid w:val="00AB36C0"/>
    <w:rsid w:val="00AB5794"/>
    <w:rsid w:val="00AB603B"/>
    <w:rsid w:val="00AB63F4"/>
    <w:rsid w:val="00AB7D64"/>
    <w:rsid w:val="00AB7DED"/>
    <w:rsid w:val="00AC01C3"/>
    <w:rsid w:val="00AC265A"/>
    <w:rsid w:val="00AC2F0E"/>
    <w:rsid w:val="00AC34A0"/>
    <w:rsid w:val="00AC4C12"/>
    <w:rsid w:val="00AC4F90"/>
    <w:rsid w:val="00AC542B"/>
    <w:rsid w:val="00AC57C3"/>
    <w:rsid w:val="00AC5C77"/>
    <w:rsid w:val="00AD001F"/>
    <w:rsid w:val="00AD1228"/>
    <w:rsid w:val="00AD14EE"/>
    <w:rsid w:val="00AD2873"/>
    <w:rsid w:val="00AD57B9"/>
    <w:rsid w:val="00AD6C75"/>
    <w:rsid w:val="00AE4463"/>
    <w:rsid w:val="00AF2D56"/>
    <w:rsid w:val="00AF3875"/>
    <w:rsid w:val="00AF39CD"/>
    <w:rsid w:val="00AF3C45"/>
    <w:rsid w:val="00AF45E9"/>
    <w:rsid w:val="00AF6B83"/>
    <w:rsid w:val="00AF7357"/>
    <w:rsid w:val="00AF7485"/>
    <w:rsid w:val="00B00F14"/>
    <w:rsid w:val="00B035DD"/>
    <w:rsid w:val="00B045F4"/>
    <w:rsid w:val="00B06863"/>
    <w:rsid w:val="00B06ACA"/>
    <w:rsid w:val="00B07324"/>
    <w:rsid w:val="00B129F5"/>
    <w:rsid w:val="00B13020"/>
    <w:rsid w:val="00B13190"/>
    <w:rsid w:val="00B140FA"/>
    <w:rsid w:val="00B1616F"/>
    <w:rsid w:val="00B16D4C"/>
    <w:rsid w:val="00B20E59"/>
    <w:rsid w:val="00B224B1"/>
    <w:rsid w:val="00B239CF"/>
    <w:rsid w:val="00B241E0"/>
    <w:rsid w:val="00B24269"/>
    <w:rsid w:val="00B251C7"/>
    <w:rsid w:val="00B26DEE"/>
    <w:rsid w:val="00B3070A"/>
    <w:rsid w:val="00B3085D"/>
    <w:rsid w:val="00B3136B"/>
    <w:rsid w:val="00B31BAB"/>
    <w:rsid w:val="00B32017"/>
    <w:rsid w:val="00B33753"/>
    <w:rsid w:val="00B33F70"/>
    <w:rsid w:val="00B35D81"/>
    <w:rsid w:val="00B361A5"/>
    <w:rsid w:val="00B36B0B"/>
    <w:rsid w:val="00B37716"/>
    <w:rsid w:val="00B4016D"/>
    <w:rsid w:val="00B40C65"/>
    <w:rsid w:val="00B41D9B"/>
    <w:rsid w:val="00B424F3"/>
    <w:rsid w:val="00B42E94"/>
    <w:rsid w:val="00B43EFC"/>
    <w:rsid w:val="00B455E4"/>
    <w:rsid w:val="00B465E2"/>
    <w:rsid w:val="00B47111"/>
    <w:rsid w:val="00B47A55"/>
    <w:rsid w:val="00B51C1E"/>
    <w:rsid w:val="00B53C80"/>
    <w:rsid w:val="00B53E64"/>
    <w:rsid w:val="00B54009"/>
    <w:rsid w:val="00B54055"/>
    <w:rsid w:val="00B56F4D"/>
    <w:rsid w:val="00B61CD7"/>
    <w:rsid w:val="00B62118"/>
    <w:rsid w:val="00B64118"/>
    <w:rsid w:val="00B64B0A"/>
    <w:rsid w:val="00B64DA6"/>
    <w:rsid w:val="00B70029"/>
    <w:rsid w:val="00B71580"/>
    <w:rsid w:val="00B718D3"/>
    <w:rsid w:val="00B72E93"/>
    <w:rsid w:val="00B7397D"/>
    <w:rsid w:val="00B746C7"/>
    <w:rsid w:val="00B74DBA"/>
    <w:rsid w:val="00B75676"/>
    <w:rsid w:val="00B77A0D"/>
    <w:rsid w:val="00B82082"/>
    <w:rsid w:val="00B822B2"/>
    <w:rsid w:val="00B828DA"/>
    <w:rsid w:val="00B8293B"/>
    <w:rsid w:val="00B82AB2"/>
    <w:rsid w:val="00B8482C"/>
    <w:rsid w:val="00B84CA4"/>
    <w:rsid w:val="00B853B5"/>
    <w:rsid w:val="00B8655B"/>
    <w:rsid w:val="00B914C4"/>
    <w:rsid w:val="00B92367"/>
    <w:rsid w:val="00B92D4B"/>
    <w:rsid w:val="00B933B2"/>
    <w:rsid w:val="00B93E9E"/>
    <w:rsid w:val="00B94959"/>
    <w:rsid w:val="00B9618A"/>
    <w:rsid w:val="00B9618D"/>
    <w:rsid w:val="00B962BE"/>
    <w:rsid w:val="00B97078"/>
    <w:rsid w:val="00B97206"/>
    <w:rsid w:val="00BA2512"/>
    <w:rsid w:val="00BA294B"/>
    <w:rsid w:val="00BA2988"/>
    <w:rsid w:val="00BA2FE4"/>
    <w:rsid w:val="00BA360A"/>
    <w:rsid w:val="00BA4A98"/>
    <w:rsid w:val="00BA6DC7"/>
    <w:rsid w:val="00BA732B"/>
    <w:rsid w:val="00BA7432"/>
    <w:rsid w:val="00BB1999"/>
    <w:rsid w:val="00BB396D"/>
    <w:rsid w:val="00BB3EEC"/>
    <w:rsid w:val="00BB533C"/>
    <w:rsid w:val="00BB6206"/>
    <w:rsid w:val="00BB7BCF"/>
    <w:rsid w:val="00BB7C6A"/>
    <w:rsid w:val="00BC0F9D"/>
    <w:rsid w:val="00BC1D6A"/>
    <w:rsid w:val="00BC3321"/>
    <w:rsid w:val="00BC63B4"/>
    <w:rsid w:val="00BD00E1"/>
    <w:rsid w:val="00BD08E2"/>
    <w:rsid w:val="00BE0B61"/>
    <w:rsid w:val="00BE167F"/>
    <w:rsid w:val="00BE232B"/>
    <w:rsid w:val="00BE241D"/>
    <w:rsid w:val="00BE498B"/>
    <w:rsid w:val="00BE4F0B"/>
    <w:rsid w:val="00BE5467"/>
    <w:rsid w:val="00BE5C13"/>
    <w:rsid w:val="00BF241C"/>
    <w:rsid w:val="00BF3205"/>
    <w:rsid w:val="00BF3A8D"/>
    <w:rsid w:val="00BF61C4"/>
    <w:rsid w:val="00C01C69"/>
    <w:rsid w:val="00C0221F"/>
    <w:rsid w:val="00C0223D"/>
    <w:rsid w:val="00C0226A"/>
    <w:rsid w:val="00C03798"/>
    <w:rsid w:val="00C03E13"/>
    <w:rsid w:val="00C0540B"/>
    <w:rsid w:val="00C05892"/>
    <w:rsid w:val="00C05966"/>
    <w:rsid w:val="00C1030D"/>
    <w:rsid w:val="00C1039C"/>
    <w:rsid w:val="00C105BD"/>
    <w:rsid w:val="00C105F0"/>
    <w:rsid w:val="00C11894"/>
    <w:rsid w:val="00C1327B"/>
    <w:rsid w:val="00C15B79"/>
    <w:rsid w:val="00C16597"/>
    <w:rsid w:val="00C174FC"/>
    <w:rsid w:val="00C17BD6"/>
    <w:rsid w:val="00C17E63"/>
    <w:rsid w:val="00C2055C"/>
    <w:rsid w:val="00C21018"/>
    <w:rsid w:val="00C21152"/>
    <w:rsid w:val="00C217B9"/>
    <w:rsid w:val="00C21997"/>
    <w:rsid w:val="00C21ABE"/>
    <w:rsid w:val="00C229E9"/>
    <w:rsid w:val="00C231E0"/>
    <w:rsid w:val="00C23924"/>
    <w:rsid w:val="00C2446F"/>
    <w:rsid w:val="00C266B9"/>
    <w:rsid w:val="00C26FED"/>
    <w:rsid w:val="00C27792"/>
    <w:rsid w:val="00C27918"/>
    <w:rsid w:val="00C30075"/>
    <w:rsid w:val="00C30871"/>
    <w:rsid w:val="00C31764"/>
    <w:rsid w:val="00C32F2A"/>
    <w:rsid w:val="00C35A92"/>
    <w:rsid w:val="00C37174"/>
    <w:rsid w:val="00C40BD5"/>
    <w:rsid w:val="00C40E36"/>
    <w:rsid w:val="00C428B2"/>
    <w:rsid w:val="00C43056"/>
    <w:rsid w:val="00C44337"/>
    <w:rsid w:val="00C45FF6"/>
    <w:rsid w:val="00C466CE"/>
    <w:rsid w:val="00C46D2D"/>
    <w:rsid w:val="00C471DB"/>
    <w:rsid w:val="00C50630"/>
    <w:rsid w:val="00C50A72"/>
    <w:rsid w:val="00C51797"/>
    <w:rsid w:val="00C53CF5"/>
    <w:rsid w:val="00C54E3E"/>
    <w:rsid w:val="00C56F31"/>
    <w:rsid w:val="00C57782"/>
    <w:rsid w:val="00C601C0"/>
    <w:rsid w:val="00C60915"/>
    <w:rsid w:val="00C613F9"/>
    <w:rsid w:val="00C61E58"/>
    <w:rsid w:val="00C622F3"/>
    <w:rsid w:val="00C6349E"/>
    <w:rsid w:val="00C63B65"/>
    <w:rsid w:val="00C63ECC"/>
    <w:rsid w:val="00C666DE"/>
    <w:rsid w:val="00C702A5"/>
    <w:rsid w:val="00C70701"/>
    <w:rsid w:val="00C70D19"/>
    <w:rsid w:val="00C73FEE"/>
    <w:rsid w:val="00C74AC1"/>
    <w:rsid w:val="00C75A78"/>
    <w:rsid w:val="00C76808"/>
    <w:rsid w:val="00C76AB9"/>
    <w:rsid w:val="00C8177B"/>
    <w:rsid w:val="00C81A8C"/>
    <w:rsid w:val="00C83555"/>
    <w:rsid w:val="00C83F1F"/>
    <w:rsid w:val="00C850A1"/>
    <w:rsid w:val="00C85E5F"/>
    <w:rsid w:val="00C86C04"/>
    <w:rsid w:val="00C86E1A"/>
    <w:rsid w:val="00C872D3"/>
    <w:rsid w:val="00C90D63"/>
    <w:rsid w:val="00C9122A"/>
    <w:rsid w:val="00C912D0"/>
    <w:rsid w:val="00C925B1"/>
    <w:rsid w:val="00C947CA"/>
    <w:rsid w:val="00C953D9"/>
    <w:rsid w:val="00C95471"/>
    <w:rsid w:val="00C960E6"/>
    <w:rsid w:val="00C96F77"/>
    <w:rsid w:val="00C975DB"/>
    <w:rsid w:val="00C97C54"/>
    <w:rsid w:val="00CA04C0"/>
    <w:rsid w:val="00CA0C18"/>
    <w:rsid w:val="00CA0C34"/>
    <w:rsid w:val="00CA0E1B"/>
    <w:rsid w:val="00CA1B8C"/>
    <w:rsid w:val="00CA3602"/>
    <w:rsid w:val="00CA420B"/>
    <w:rsid w:val="00CA5724"/>
    <w:rsid w:val="00CA5985"/>
    <w:rsid w:val="00CA609C"/>
    <w:rsid w:val="00CA7160"/>
    <w:rsid w:val="00CB1F1F"/>
    <w:rsid w:val="00CB2F77"/>
    <w:rsid w:val="00CB4472"/>
    <w:rsid w:val="00CB4507"/>
    <w:rsid w:val="00CB4E0C"/>
    <w:rsid w:val="00CB4F1E"/>
    <w:rsid w:val="00CB52AC"/>
    <w:rsid w:val="00CB5909"/>
    <w:rsid w:val="00CB69F9"/>
    <w:rsid w:val="00CC0A96"/>
    <w:rsid w:val="00CC1318"/>
    <w:rsid w:val="00CC708B"/>
    <w:rsid w:val="00CD1B4A"/>
    <w:rsid w:val="00CD3D6D"/>
    <w:rsid w:val="00CD4CFF"/>
    <w:rsid w:val="00CD4E2B"/>
    <w:rsid w:val="00CD4E8D"/>
    <w:rsid w:val="00CD6476"/>
    <w:rsid w:val="00CE0C75"/>
    <w:rsid w:val="00CE0EF6"/>
    <w:rsid w:val="00CE1555"/>
    <w:rsid w:val="00CE3D25"/>
    <w:rsid w:val="00CE4683"/>
    <w:rsid w:val="00CE53D1"/>
    <w:rsid w:val="00CE6068"/>
    <w:rsid w:val="00CE6EBA"/>
    <w:rsid w:val="00CE7BAB"/>
    <w:rsid w:val="00CF03BA"/>
    <w:rsid w:val="00CF08C5"/>
    <w:rsid w:val="00CF2315"/>
    <w:rsid w:val="00CF2623"/>
    <w:rsid w:val="00CF2BB2"/>
    <w:rsid w:val="00CF2E94"/>
    <w:rsid w:val="00CF371E"/>
    <w:rsid w:val="00CF38F6"/>
    <w:rsid w:val="00CF45FB"/>
    <w:rsid w:val="00CF5BE5"/>
    <w:rsid w:val="00CF6055"/>
    <w:rsid w:val="00CF60F6"/>
    <w:rsid w:val="00CF737C"/>
    <w:rsid w:val="00CF75F1"/>
    <w:rsid w:val="00D0056C"/>
    <w:rsid w:val="00D01399"/>
    <w:rsid w:val="00D0240B"/>
    <w:rsid w:val="00D036F5"/>
    <w:rsid w:val="00D03EE4"/>
    <w:rsid w:val="00D05B90"/>
    <w:rsid w:val="00D05FFD"/>
    <w:rsid w:val="00D06164"/>
    <w:rsid w:val="00D06F0F"/>
    <w:rsid w:val="00D07585"/>
    <w:rsid w:val="00D07CD2"/>
    <w:rsid w:val="00D07DD9"/>
    <w:rsid w:val="00D11532"/>
    <w:rsid w:val="00D116DF"/>
    <w:rsid w:val="00D14C35"/>
    <w:rsid w:val="00D15050"/>
    <w:rsid w:val="00D1584B"/>
    <w:rsid w:val="00D1614D"/>
    <w:rsid w:val="00D16187"/>
    <w:rsid w:val="00D1662A"/>
    <w:rsid w:val="00D16E4E"/>
    <w:rsid w:val="00D174B5"/>
    <w:rsid w:val="00D17C17"/>
    <w:rsid w:val="00D217C4"/>
    <w:rsid w:val="00D2269E"/>
    <w:rsid w:val="00D24126"/>
    <w:rsid w:val="00D24E0D"/>
    <w:rsid w:val="00D2545F"/>
    <w:rsid w:val="00D25852"/>
    <w:rsid w:val="00D25BFD"/>
    <w:rsid w:val="00D26A98"/>
    <w:rsid w:val="00D27208"/>
    <w:rsid w:val="00D27CA2"/>
    <w:rsid w:val="00D30259"/>
    <w:rsid w:val="00D30A72"/>
    <w:rsid w:val="00D33AD5"/>
    <w:rsid w:val="00D3451F"/>
    <w:rsid w:val="00D3715D"/>
    <w:rsid w:val="00D37ECB"/>
    <w:rsid w:val="00D403D2"/>
    <w:rsid w:val="00D40698"/>
    <w:rsid w:val="00D40A85"/>
    <w:rsid w:val="00D40A8B"/>
    <w:rsid w:val="00D4277F"/>
    <w:rsid w:val="00D46087"/>
    <w:rsid w:val="00D46451"/>
    <w:rsid w:val="00D4771E"/>
    <w:rsid w:val="00D47DC6"/>
    <w:rsid w:val="00D50F6A"/>
    <w:rsid w:val="00D51C20"/>
    <w:rsid w:val="00D51EF5"/>
    <w:rsid w:val="00D54015"/>
    <w:rsid w:val="00D54071"/>
    <w:rsid w:val="00D556FA"/>
    <w:rsid w:val="00D55991"/>
    <w:rsid w:val="00D575EA"/>
    <w:rsid w:val="00D61089"/>
    <w:rsid w:val="00D629F4"/>
    <w:rsid w:val="00D62B98"/>
    <w:rsid w:val="00D66EA0"/>
    <w:rsid w:val="00D70369"/>
    <w:rsid w:val="00D70929"/>
    <w:rsid w:val="00D71159"/>
    <w:rsid w:val="00D719EA"/>
    <w:rsid w:val="00D71BF0"/>
    <w:rsid w:val="00D741C2"/>
    <w:rsid w:val="00D7420C"/>
    <w:rsid w:val="00D7702A"/>
    <w:rsid w:val="00D82D6D"/>
    <w:rsid w:val="00D836E8"/>
    <w:rsid w:val="00D84BD0"/>
    <w:rsid w:val="00D86058"/>
    <w:rsid w:val="00D867F8"/>
    <w:rsid w:val="00D87169"/>
    <w:rsid w:val="00D87391"/>
    <w:rsid w:val="00D907FE"/>
    <w:rsid w:val="00D90C9C"/>
    <w:rsid w:val="00D92372"/>
    <w:rsid w:val="00D923AC"/>
    <w:rsid w:val="00D94A02"/>
    <w:rsid w:val="00D94FCC"/>
    <w:rsid w:val="00D95F8F"/>
    <w:rsid w:val="00D96E6D"/>
    <w:rsid w:val="00D974A8"/>
    <w:rsid w:val="00D97666"/>
    <w:rsid w:val="00DA1D7E"/>
    <w:rsid w:val="00DA25EF"/>
    <w:rsid w:val="00DA2971"/>
    <w:rsid w:val="00DA4015"/>
    <w:rsid w:val="00DA5083"/>
    <w:rsid w:val="00DA5781"/>
    <w:rsid w:val="00DA772F"/>
    <w:rsid w:val="00DA77E8"/>
    <w:rsid w:val="00DB00D7"/>
    <w:rsid w:val="00DB0E7F"/>
    <w:rsid w:val="00DB1212"/>
    <w:rsid w:val="00DB2130"/>
    <w:rsid w:val="00DB21A5"/>
    <w:rsid w:val="00DB2C40"/>
    <w:rsid w:val="00DB30DB"/>
    <w:rsid w:val="00DB3342"/>
    <w:rsid w:val="00DB3BA8"/>
    <w:rsid w:val="00DB46E5"/>
    <w:rsid w:val="00DB6E57"/>
    <w:rsid w:val="00DB6EE7"/>
    <w:rsid w:val="00DC0D02"/>
    <w:rsid w:val="00DC187D"/>
    <w:rsid w:val="00DC1F5D"/>
    <w:rsid w:val="00DC3CED"/>
    <w:rsid w:val="00DC49F6"/>
    <w:rsid w:val="00DC4FE8"/>
    <w:rsid w:val="00DC5C92"/>
    <w:rsid w:val="00DC616A"/>
    <w:rsid w:val="00DC6260"/>
    <w:rsid w:val="00DC6390"/>
    <w:rsid w:val="00DD052E"/>
    <w:rsid w:val="00DD060C"/>
    <w:rsid w:val="00DD06A9"/>
    <w:rsid w:val="00DD2497"/>
    <w:rsid w:val="00DD5A7E"/>
    <w:rsid w:val="00DD6129"/>
    <w:rsid w:val="00DD6B88"/>
    <w:rsid w:val="00DE1434"/>
    <w:rsid w:val="00DE1E9F"/>
    <w:rsid w:val="00DE2CD4"/>
    <w:rsid w:val="00DE2FB6"/>
    <w:rsid w:val="00DE3747"/>
    <w:rsid w:val="00DE4689"/>
    <w:rsid w:val="00DE6328"/>
    <w:rsid w:val="00DE7575"/>
    <w:rsid w:val="00DF09BA"/>
    <w:rsid w:val="00DF1783"/>
    <w:rsid w:val="00DF1B99"/>
    <w:rsid w:val="00DF27CB"/>
    <w:rsid w:val="00DF2B32"/>
    <w:rsid w:val="00DF4ACA"/>
    <w:rsid w:val="00DF6976"/>
    <w:rsid w:val="00E00487"/>
    <w:rsid w:val="00E00C15"/>
    <w:rsid w:val="00E0267F"/>
    <w:rsid w:val="00E027F5"/>
    <w:rsid w:val="00E04D33"/>
    <w:rsid w:val="00E05E98"/>
    <w:rsid w:val="00E06420"/>
    <w:rsid w:val="00E06753"/>
    <w:rsid w:val="00E069FE"/>
    <w:rsid w:val="00E079F6"/>
    <w:rsid w:val="00E105A6"/>
    <w:rsid w:val="00E105F6"/>
    <w:rsid w:val="00E1083E"/>
    <w:rsid w:val="00E11D19"/>
    <w:rsid w:val="00E14C20"/>
    <w:rsid w:val="00E15D7E"/>
    <w:rsid w:val="00E15DE7"/>
    <w:rsid w:val="00E15E8D"/>
    <w:rsid w:val="00E1610C"/>
    <w:rsid w:val="00E17C75"/>
    <w:rsid w:val="00E202BC"/>
    <w:rsid w:val="00E21C70"/>
    <w:rsid w:val="00E21D4B"/>
    <w:rsid w:val="00E22024"/>
    <w:rsid w:val="00E226D1"/>
    <w:rsid w:val="00E23CBA"/>
    <w:rsid w:val="00E24101"/>
    <w:rsid w:val="00E24D59"/>
    <w:rsid w:val="00E25969"/>
    <w:rsid w:val="00E33966"/>
    <w:rsid w:val="00E366AC"/>
    <w:rsid w:val="00E36722"/>
    <w:rsid w:val="00E36944"/>
    <w:rsid w:val="00E36B92"/>
    <w:rsid w:val="00E378FD"/>
    <w:rsid w:val="00E42318"/>
    <w:rsid w:val="00E42F37"/>
    <w:rsid w:val="00E4341D"/>
    <w:rsid w:val="00E43B3E"/>
    <w:rsid w:val="00E43E97"/>
    <w:rsid w:val="00E4444A"/>
    <w:rsid w:val="00E44718"/>
    <w:rsid w:val="00E46F36"/>
    <w:rsid w:val="00E509A9"/>
    <w:rsid w:val="00E50A0D"/>
    <w:rsid w:val="00E50C23"/>
    <w:rsid w:val="00E542BE"/>
    <w:rsid w:val="00E604F7"/>
    <w:rsid w:val="00E61170"/>
    <w:rsid w:val="00E6141D"/>
    <w:rsid w:val="00E61884"/>
    <w:rsid w:val="00E61D69"/>
    <w:rsid w:val="00E63BFB"/>
    <w:rsid w:val="00E645EA"/>
    <w:rsid w:val="00E65378"/>
    <w:rsid w:val="00E66FC2"/>
    <w:rsid w:val="00E6787B"/>
    <w:rsid w:val="00E67ED5"/>
    <w:rsid w:val="00E72152"/>
    <w:rsid w:val="00E751B9"/>
    <w:rsid w:val="00E7581A"/>
    <w:rsid w:val="00E7723B"/>
    <w:rsid w:val="00E812FA"/>
    <w:rsid w:val="00E81727"/>
    <w:rsid w:val="00E8461C"/>
    <w:rsid w:val="00E84872"/>
    <w:rsid w:val="00E87CB0"/>
    <w:rsid w:val="00E9145D"/>
    <w:rsid w:val="00E92B99"/>
    <w:rsid w:val="00E932B9"/>
    <w:rsid w:val="00E94260"/>
    <w:rsid w:val="00E95651"/>
    <w:rsid w:val="00E96B7D"/>
    <w:rsid w:val="00EA0667"/>
    <w:rsid w:val="00EA156C"/>
    <w:rsid w:val="00EA22D7"/>
    <w:rsid w:val="00EA3476"/>
    <w:rsid w:val="00EA44D0"/>
    <w:rsid w:val="00EA46DF"/>
    <w:rsid w:val="00EA518A"/>
    <w:rsid w:val="00EA52CC"/>
    <w:rsid w:val="00EA6B98"/>
    <w:rsid w:val="00EB0E89"/>
    <w:rsid w:val="00EB14B1"/>
    <w:rsid w:val="00EB1DFD"/>
    <w:rsid w:val="00EB2256"/>
    <w:rsid w:val="00EB493A"/>
    <w:rsid w:val="00EB49CF"/>
    <w:rsid w:val="00EB4CF6"/>
    <w:rsid w:val="00EB74A1"/>
    <w:rsid w:val="00EB7C07"/>
    <w:rsid w:val="00EC0E6E"/>
    <w:rsid w:val="00EC2325"/>
    <w:rsid w:val="00EC3117"/>
    <w:rsid w:val="00EC6DDD"/>
    <w:rsid w:val="00ED2333"/>
    <w:rsid w:val="00ED2E62"/>
    <w:rsid w:val="00ED3C78"/>
    <w:rsid w:val="00ED4640"/>
    <w:rsid w:val="00ED4D09"/>
    <w:rsid w:val="00ED6056"/>
    <w:rsid w:val="00ED7396"/>
    <w:rsid w:val="00EE2051"/>
    <w:rsid w:val="00EE3094"/>
    <w:rsid w:val="00EE31FD"/>
    <w:rsid w:val="00EE4498"/>
    <w:rsid w:val="00EE6340"/>
    <w:rsid w:val="00EE6E78"/>
    <w:rsid w:val="00EE6E90"/>
    <w:rsid w:val="00EE775D"/>
    <w:rsid w:val="00EE79C2"/>
    <w:rsid w:val="00EF0484"/>
    <w:rsid w:val="00EF2B1E"/>
    <w:rsid w:val="00EF31E4"/>
    <w:rsid w:val="00EF45B8"/>
    <w:rsid w:val="00EF5535"/>
    <w:rsid w:val="00EF7911"/>
    <w:rsid w:val="00F016D4"/>
    <w:rsid w:val="00F0171B"/>
    <w:rsid w:val="00F01E35"/>
    <w:rsid w:val="00F03228"/>
    <w:rsid w:val="00F053D3"/>
    <w:rsid w:val="00F10A88"/>
    <w:rsid w:val="00F12368"/>
    <w:rsid w:val="00F13C35"/>
    <w:rsid w:val="00F14E08"/>
    <w:rsid w:val="00F163A1"/>
    <w:rsid w:val="00F16BAB"/>
    <w:rsid w:val="00F20400"/>
    <w:rsid w:val="00F20B88"/>
    <w:rsid w:val="00F223C5"/>
    <w:rsid w:val="00F22AB9"/>
    <w:rsid w:val="00F24AE1"/>
    <w:rsid w:val="00F24B0C"/>
    <w:rsid w:val="00F27F14"/>
    <w:rsid w:val="00F27FDF"/>
    <w:rsid w:val="00F3151C"/>
    <w:rsid w:val="00F32717"/>
    <w:rsid w:val="00F33E86"/>
    <w:rsid w:val="00F35BB8"/>
    <w:rsid w:val="00F366AD"/>
    <w:rsid w:val="00F3692C"/>
    <w:rsid w:val="00F36FCC"/>
    <w:rsid w:val="00F374B7"/>
    <w:rsid w:val="00F375C1"/>
    <w:rsid w:val="00F37AB5"/>
    <w:rsid w:val="00F41D45"/>
    <w:rsid w:val="00F42575"/>
    <w:rsid w:val="00F42712"/>
    <w:rsid w:val="00F42F83"/>
    <w:rsid w:val="00F435ED"/>
    <w:rsid w:val="00F4496F"/>
    <w:rsid w:val="00F4533B"/>
    <w:rsid w:val="00F458FA"/>
    <w:rsid w:val="00F458FE"/>
    <w:rsid w:val="00F45958"/>
    <w:rsid w:val="00F46D96"/>
    <w:rsid w:val="00F50342"/>
    <w:rsid w:val="00F516E8"/>
    <w:rsid w:val="00F52A29"/>
    <w:rsid w:val="00F535E0"/>
    <w:rsid w:val="00F550D8"/>
    <w:rsid w:val="00F5791B"/>
    <w:rsid w:val="00F57CF7"/>
    <w:rsid w:val="00F6121D"/>
    <w:rsid w:val="00F63958"/>
    <w:rsid w:val="00F63EDB"/>
    <w:rsid w:val="00F64078"/>
    <w:rsid w:val="00F6601C"/>
    <w:rsid w:val="00F672CB"/>
    <w:rsid w:val="00F67A6D"/>
    <w:rsid w:val="00F7090C"/>
    <w:rsid w:val="00F70E67"/>
    <w:rsid w:val="00F7183D"/>
    <w:rsid w:val="00F74085"/>
    <w:rsid w:val="00F75537"/>
    <w:rsid w:val="00F80150"/>
    <w:rsid w:val="00F81466"/>
    <w:rsid w:val="00F819FB"/>
    <w:rsid w:val="00F8207C"/>
    <w:rsid w:val="00F8266E"/>
    <w:rsid w:val="00F82775"/>
    <w:rsid w:val="00F82E04"/>
    <w:rsid w:val="00F83CFE"/>
    <w:rsid w:val="00F85346"/>
    <w:rsid w:val="00F85733"/>
    <w:rsid w:val="00F8611B"/>
    <w:rsid w:val="00F9046A"/>
    <w:rsid w:val="00F90851"/>
    <w:rsid w:val="00F911DD"/>
    <w:rsid w:val="00F92730"/>
    <w:rsid w:val="00F93F38"/>
    <w:rsid w:val="00F947DD"/>
    <w:rsid w:val="00F9495D"/>
    <w:rsid w:val="00F94EF1"/>
    <w:rsid w:val="00F96486"/>
    <w:rsid w:val="00F967E6"/>
    <w:rsid w:val="00F96A4B"/>
    <w:rsid w:val="00F97466"/>
    <w:rsid w:val="00FA0085"/>
    <w:rsid w:val="00FA0413"/>
    <w:rsid w:val="00FA0516"/>
    <w:rsid w:val="00FA0DB3"/>
    <w:rsid w:val="00FA11E3"/>
    <w:rsid w:val="00FA1BC5"/>
    <w:rsid w:val="00FA235E"/>
    <w:rsid w:val="00FA4A37"/>
    <w:rsid w:val="00FA4F42"/>
    <w:rsid w:val="00FA4F4E"/>
    <w:rsid w:val="00FA6055"/>
    <w:rsid w:val="00FA6825"/>
    <w:rsid w:val="00FA7106"/>
    <w:rsid w:val="00FB164C"/>
    <w:rsid w:val="00FB2514"/>
    <w:rsid w:val="00FB2B45"/>
    <w:rsid w:val="00FB300E"/>
    <w:rsid w:val="00FB7AC3"/>
    <w:rsid w:val="00FB7CAB"/>
    <w:rsid w:val="00FC0FE6"/>
    <w:rsid w:val="00FC12CD"/>
    <w:rsid w:val="00FC16B6"/>
    <w:rsid w:val="00FC1AC0"/>
    <w:rsid w:val="00FC1BF0"/>
    <w:rsid w:val="00FC2134"/>
    <w:rsid w:val="00FC279A"/>
    <w:rsid w:val="00FC33F4"/>
    <w:rsid w:val="00FC3649"/>
    <w:rsid w:val="00FC5134"/>
    <w:rsid w:val="00FC5C9B"/>
    <w:rsid w:val="00FC5FAE"/>
    <w:rsid w:val="00FC60E1"/>
    <w:rsid w:val="00FC620C"/>
    <w:rsid w:val="00FC670F"/>
    <w:rsid w:val="00FC6CF6"/>
    <w:rsid w:val="00FD01F1"/>
    <w:rsid w:val="00FD0C42"/>
    <w:rsid w:val="00FD0E8D"/>
    <w:rsid w:val="00FD10E9"/>
    <w:rsid w:val="00FD17AB"/>
    <w:rsid w:val="00FD1B33"/>
    <w:rsid w:val="00FD4C7A"/>
    <w:rsid w:val="00FD5DFE"/>
    <w:rsid w:val="00FD6390"/>
    <w:rsid w:val="00FD77B7"/>
    <w:rsid w:val="00FD7E1D"/>
    <w:rsid w:val="00FE09EC"/>
    <w:rsid w:val="00FE1E44"/>
    <w:rsid w:val="00FE2A5F"/>
    <w:rsid w:val="00FE3D0E"/>
    <w:rsid w:val="00FE75EB"/>
    <w:rsid w:val="00FF02D6"/>
    <w:rsid w:val="00FF0E69"/>
    <w:rsid w:val="00FF1166"/>
    <w:rsid w:val="00FF1537"/>
    <w:rsid w:val="00FF1998"/>
    <w:rsid w:val="00FF22DC"/>
    <w:rsid w:val="00FF33E8"/>
    <w:rsid w:val="00FF3A42"/>
    <w:rsid w:val="00FF668B"/>
    <w:rsid w:val="00FF7D8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E365"/>
  <w15:chartTrackingRefBased/>
  <w15:docId w15:val="{A2272276-6312-479E-9A81-767CA767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 law"/>
    <w:basedOn w:val="Normal"/>
    <w:next w:val="Heading2"/>
    <w:link w:val="Heading1Char"/>
    <w:uiPriority w:val="9"/>
    <w:qFormat/>
    <w:rsid w:val="003D18C7"/>
    <w:pPr>
      <w:keepNext/>
      <w:keepLines/>
      <w:spacing w:before="360" w:after="240" w:line="360" w:lineRule="auto"/>
      <w:jc w:val="both"/>
      <w:outlineLvl w:val="0"/>
    </w:pPr>
    <w:rPr>
      <w:rFonts w:ascii="Arial" w:eastAsiaTheme="majorEastAsia" w:hAnsi="Arial" w:cstheme="majorBidi"/>
      <w:b/>
      <w:sz w:val="32"/>
      <w:szCs w:val="32"/>
      <w:lang w:val="en-GB" w:eastAsia="es-ES"/>
    </w:rPr>
  </w:style>
  <w:style w:type="paragraph" w:styleId="Heading2">
    <w:name w:val="heading 2"/>
    <w:basedOn w:val="Normal"/>
    <w:next w:val="Normal"/>
    <w:link w:val="Heading2Char"/>
    <w:uiPriority w:val="9"/>
    <w:semiHidden/>
    <w:unhideWhenUsed/>
    <w:qFormat/>
    <w:rsid w:val="003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3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D3E3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CommentReference">
    <w:name w:val="annotation reference"/>
    <w:basedOn w:val="DefaultParagraphFont"/>
    <w:uiPriority w:val="99"/>
    <w:semiHidden/>
    <w:unhideWhenUsed/>
    <w:rsid w:val="00AF39CD"/>
    <w:rPr>
      <w:sz w:val="16"/>
      <w:szCs w:val="16"/>
    </w:rPr>
  </w:style>
  <w:style w:type="paragraph" w:styleId="CommentText">
    <w:name w:val="annotation text"/>
    <w:basedOn w:val="Normal"/>
    <w:link w:val="CommentTextChar"/>
    <w:uiPriority w:val="99"/>
    <w:unhideWhenUsed/>
    <w:rsid w:val="00AF39CD"/>
    <w:pPr>
      <w:spacing w:line="240" w:lineRule="auto"/>
    </w:pPr>
    <w:rPr>
      <w:sz w:val="20"/>
      <w:szCs w:val="20"/>
    </w:rPr>
  </w:style>
  <w:style w:type="character" w:customStyle="1" w:styleId="CommentTextChar">
    <w:name w:val="Comment Text Char"/>
    <w:basedOn w:val="DefaultParagraphFont"/>
    <w:link w:val="CommentText"/>
    <w:uiPriority w:val="99"/>
    <w:rsid w:val="00AF39CD"/>
    <w:rPr>
      <w:sz w:val="20"/>
      <w:szCs w:val="20"/>
    </w:rPr>
  </w:style>
  <w:style w:type="paragraph" w:styleId="CommentSubject">
    <w:name w:val="annotation subject"/>
    <w:basedOn w:val="CommentText"/>
    <w:next w:val="CommentText"/>
    <w:link w:val="CommentSubjectChar"/>
    <w:uiPriority w:val="99"/>
    <w:semiHidden/>
    <w:unhideWhenUsed/>
    <w:rsid w:val="00AF39CD"/>
    <w:rPr>
      <w:b/>
      <w:bCs/>
    </w:rPr>
  </w:style>
  <w:style w:type="character" w:customStyle="1" w:styleId="CommentSubjectChar">
    <w:name w:val="Comment Subject Char"/>
    <w:basedOn w:val="CommentTextChar"/>
    <w:link w:val="CommentSubject"/>
    <w:uiPriority w:val="99"/>
    <w:semiHidden/>
    <w:rsid w:val="00AF39CD"/>
    <w:rPr>
      <w:b/>
      <w:bCs/>
      <w:sz w:val="20"/>
      <w:szCs w:val="20"/>
    </w:rPr>
  </w:style>
  <w:style w:type="character" w:customStyle="1" w:styleId="Heading1Char">
    <w:name w:val="Heading 1 Char"/>
    <w:aliases w:val="Section - law Char"/>
    <w:basedOn w:val="DefaultParagraphFont"/>
    <w:link w:val="Heading1"/>
    <w:uiPriority w:val="9"/>
    <w:rsid w:val="003D18C7"/>
    <w:rPr>
      <w:rFonts w:ascii="Arial" w:eastAsiaTheme="majorEastAsia" w:hAnsi="Arial" w:cstheme="majorBidi"/>
      <w:b/>
      <w:sz w:val="32"/>
      <w:szCs w:val="32"/>
      <w:lang w:val="en-GB" w:eastAsia="es-ES"/>
    </w:rPr>
  </w:style>
  <w:style w:type="character" w:customStyle="1" w:styleId="Heading2Char">
    <w:name w:val="Heading 2 Char"/>
    <w:basedOn w:val="DefaultParagraphFont"/>
    <w:link w:val="Heading2"/>
    <w:uiPriority w:val="9"/>
    <w:semiHidden/>
    <w:rsid w:val="003D18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F352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0E69"/>
    <w:rPr>
      <w:color w:val="0000FF"/>
      <w:u w:val="single"/>
    </w:rPr>
  </w:style>
  <w:style w:type="character" w:customStyle="1" w:styleId="superscript">
    <w:name w:val="superscript"/>
    <w:basedOn w:val="DefaultParagraphFont"/>
    <w:rsid w:val="00FF0E69"/>
  </w:style>
  <w:style w:type="paragraph" w:customStyle="1" w:styleId="stitle-article-norm">
    <w:name w:val="stitle-article-norm"/>
    <w:basedOn w:val="Normal"/>
    <w:rsid w:val="00411151"/>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no-parag">
    <w:name w:val="no-parag"/>
    <w:basedOn w:val="DefaultParagraphFont"/>
    <w:rsid w:val="00411151"/>
  </w:style>
  <w:style w:type="paragraph" w:styleId="Revision">
    <w:name w:val="Revision"/>
    <w:hidden/>
    <w:uiPriority w:val="99"/>
    <w:semiHidden/>
    <w:rsid w:val="00465496"/>
    <w:pPr>
      <w:spacing w:after="0" w:line="240" w:lineRule="auto"/>
    </w:pPr>
  </w:style>
  <w:style w:type="paragraph" w:customStyle="1" w:styleId="title-article-norm">
    <w:name w:val="title-article-norm"/>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odref">
    <w:name w:val="modref"/>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ListParagraph">
    <w:name w:val="List Paragraph"/>
    <w:basedOn w:val="Normal"/>
    <w:uiPriority w:val="34"/>
    <w:qFormat/>
    <w:rsid w:val="00C17BD6"/>
    <w:pPr>
      <w:ind w:left="720"/>
      <w:contextualSpacing/>
    </w:pPr>
  </w:style>
  <w:style w:type="paragraph" w:customStyle="1" w:styleId="List1">
    <w:name w:val="List1"/>
    <w:basedOn w:val="Normal"/>
    <w:rsid w:val="00933162"/>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italics">
    <w:name w:val="italics"/>
    <w:basedOn w:val="DefaultParagraphFont"/>
    <w:rsid w:val="00933162"/>
  </w:style>
  <w:style w:type="paragraph" w:styleId="NormalWeb">
    <w:name w:val="Normal (Web)"/>
    <w:basedOn w:val="Normal"/>
    <w:uiPriority w:val="99"/>
    <w:unhideWhenUsed/>
    <w:rsid w:val="00B3771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subscript">
    <w:name w:val="subscript"/>
    <w:basedOn w:val="DefaultParagraphFont"/>
    <w:rsid w:val="002F0C01"/>
  </w:style>
  <w:style w:type="paragraph" w:customStyle="1" w:styleId="List2">
    <w:name w:val="List2"/>
    <w:basedOn w:val="Normal"/>
    <w:rsid w:val="00503BE4"/>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boldface">
    <w:name w:val="boldface"/>
    <w:basedOn w:val="DefaultParagraphFont"/>
    <w:rsid w:val="0040195B"/>
  </w:style>
  <w:style w:type="paragraph" w:customStyle="1" w:styleId="rg">
    <w:name w:val="rg"/>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3">
    <w:name w:val="List3"/>
    <w:basedOn w:val="Normal"/>
    <w:rsid w:val="00CA420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ontainer-center">
    <w:name w:val="container-center"/>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4">
    <w:name w:val="List4"/>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norm">
    <w:name w:val="tbl-no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term">
    <w:name w:val="dlist-te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definition">
    <w:name w:val="dlist-definition"/>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table">
    <w:name w:val="title-table"/>
    <w:basedOn w:val="Normal"/>
    <w:rsid w:val="007F63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4E0DE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DE3"/>
  </w:style>
  <w:style w:type="paragraph" w:styleId="Footer">
    <w:name w:val="footer"/>
    <w:basedOn w:val="Normal"/>
    <w:link w:val="FooterChar"/>
    <w:uiPriority w:val="99"/>
    <w:unhideWhenUsed/>
    <w:rsid w:val="004E0DE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DE3"/>
  </w:style>
  <w:style w:type="paragraph" w:customStyle="1" w:styleId="title-doc-first">
    <w:name w:val="title-doc-fir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doc-last">
    <w:name w:val="title-doc-la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UnresolvedMention">
    <w:name w:val="Unresolved Mention"/>
    <w:basedOn w:val="DefaultParagraphFont"/>
    <w:uiPriority w:val="99"/>
    <w:semiHidden/>
    <w:unhideWhenUsed/>
    <w:rsid w:val="0019560D"/>
    <w:rPr>
      <w:color w:val="605E5C"/>
      <w:shd w:val="clear" w:color="auto" w:fill="E1DFDD"/>
    </w:rPr>
  </w:style>
  <w:style w:type="paragraph" w:styleId="HTMLPreformatted">
    <w:name w:val="HTML Preformatted"/>
    <w:basedOn w:val="Normal"/>
    <w:link w:val="HTMLPreformattedChar"/>
    <w:uiPriority w:val="99"/>
    <w:semiHidden/>
    <w:unhideWhenUsed/>
    <w:rsid w:val="006573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573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12">
      <w:bodyDiv w:val="1"/>
      <w:marLeft w:val="0"/>
      <w:marRight w:val="0"/>
      <w:marTop w:val="0"/>
      <w:marBottom w:val="0"/>
      <w:divBdr>
        <w:top w:val="none" w:sz="0" w:space="0" w:color="auto"/>
        <w:left w:val="none" w:sz="0" w:space="0" w:color="auto"/>
        <w:bottom w:val="none" w:sz="0" w:space="0" w:color="auto"/>
        <w:right w:val="none" w:sz="0" w:space="0" w:color="auto"/>
      </w:divBdr>
      <w:divsChild>
        <w:div w:id="1648241264">
          <w:marLeft w:val="0"/>
          <w:marRight w:val="0"/>
          <w:marTop w:val="0"/>
          <w:marBottom w:val="0"/>
          <w:divBdr>
            <w:top w:val="none" w:sz="0" w:space="0" w:color="auto"/>
            <w:left w:val="none" w:sz="0" w:space="0" w:color="auto"/>
            <w:bottom w:val="none" w:sz="0" w:space="0" w:color="auto"/>
            <w:right w:val="none" w:sz="0" w:space="0" w:color="auto"/>
          </w:divBdr>
          <w:divsChild>
            <w:div w:id="1660426694">
              <w:marLeft w:val="0"/>
              <w:marRight w:val="0"/>
              <w:marTop w:val="0"/>
              <w:marBottom w:val="0"/>
              <w:divBdr>
                <w:top w:val="none" w:sz="0" w:space="0" w:color="auto"/>
                <w:left w:val="none" w:sz="0" w:space="0" w:color="auto"/>
                <w:bottom w:val="none" w:sz="0" w:space="0" w:color="auto"/>
                <w:right w:val="none" w:sz="0" w:space="0" w:color="auto"/>
              </w:divBdr>
            </w:div>
          </w:divsChild>
        </w:div>
        <w:div w:id="625236474">
          <w:marLeft w:val="0"/>
          <w:marRight w:val="0"/>
          <w:marTop w:val="0"/>
          <w:marBottom w:val="0"/>
          <w:divBdr>
            <w:top w:val="none" w:sz="0" w:space="0" w:color="auto"/>
            <w:left w:val="none" w:sz="0" w:space="0" w:color="auto"/>
            <w:bottom w:val="none" w:sz="0" w:space="0" w:color="auto"/>
            <w:right w:val="none" w:sz="0" w:space="0" w:color="auto"/>
          </w:divBdr>
          <w:divsChild>
            <w:div w:id="4973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60">
      <w:bodyDiv w:val="1"/>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sChild>
            <w:div w:id="1111238644">
              <w:marLeft w:val="0"/>
              <w:marRight w:val="0"/>
              <w:marTop w:val="0"/>
              <w:marBottom w:val="0"/>
              <w:divBdr>
                <w:top w:val="none" w:sz="0" w:space="0" w:color="auto"/>
                <w:left w:val="none" w:sz="0" w:space="0" w:color="auto"/>
                <w:bottom w:val="none" w:sz="0" w:space="0" w:color="auto"/>
                <w:right w:val="none" w:sz="0" w:space="0" w:color="auto"/>
              </w:divBdr>
              <w:divsChild>
                <w:div w:id="1666669808">
                  <w:marLeft w:val="0"/>
                  <w:marRight w:val="0"/>
                  <w:marTop w:val="120"/>
                  <w:marBottom w:val="0"/>
                  <w:divBdr>
                    <w:top w:val="none" w:sz="0" w:space="0" w:color="auto"/>
                    <w:left w:val="none" w:sz="0" w:space="0" w:color="auto"/>
                    <w:bottom w:val="none" w:sz="0" w:space="0" w:color="auto"/>
                    <w:right w:val="none" w:sz="0" w:space="0" w:color="auto"/>
                  </w:divBdr>
                </w:div>
                <w:div w:id="340354093">
                  <w:marLeft w:val="0"/>
                  <w:marRight w:val="0"/>
                  <w:marTop w:val="0"/>
                  <w:marBottom w:val="0"/>
                  <w:divBdr>
                    <w:top w:val="none" w:sz="0" w:space="0" w:color="auto"/>
                    <w:left w:val="none" w:sz="0" w:space="0" w:color="auto"/>
                    <w:bottom w:val="none" w:sz="0" w:space="0" w:color="auto"/>
                    <w:right w:val="none" w:sz="0" w:space="0" w:color="auto"/>
                  </w:divBdr>
                </w:div>
              </w:divsChild>
            </w:div>
            <w:div w:id="1720351510">
              <w:marLeft w:val="0"/>
              <w:marRight w:val="0"/>
              <w:marTop w:val="0"/>
              <w:marBottom w:val="0"/>
              <w:divBdr>
                <w:top w:val="none" w:sz="0" w:space="0" w:color="auto"/>
                <w:left w:val="none" w:sz="0" w:space="0" w:color="auto"/>
                <w:bottom w:val="none" w:sz="0" w:space="0" w:color="auto"/>
                <w:right w:val="none" w:sz="0" w:space="0" w:color="auto"/>
              </w:divBdr>
              <w:divsChild>
                <w:div w:id="1022786744">
                  <w:marLeft w:val="0"/>
                  <w:marRight w:val="0"/>
                  <w:marTop w:val="120"/>
                  <w:marBottom w:val="0"/>
                  <w:divBdr>
                    <w:top w:val="none" w:sz="0" w:space="0" w:color="auto"/>
                    <w:left w:val="none" w:sz="0" w:space="0" w:color="auto"/>
                    <w:bottom w:val="none" w:sz="0" w:space="0" w:color="auto"/>
                    <w:right w:val="none" w:sz="0" w:space="0" w:color="auto"/>
                  </w:divBdr>
                </w:div>
                <w:div w:id="10266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6">
      <w:bodyDiv w:val="1"/>
      <w:marLeft w:val="0"/>
      <w:marRight w:val="0"/>
      <w:marTop w:val="0"/>
      <w:marBottom w:val="0"/>
      <w:divBdr>
        <w:top w:val="none" w:sz="0" w:space="0" w:color="auto"/>
        <w:left w:val="none" w:sz="0" w:space="0" w:color="auto"/>
        <w:bottom w:val="none" w:sz="0" w:space="0" w:color="auto"/>
        <w:right w:val="none" w:sz="0" w:space="0" w:color="auto"/>
      </w:divBdr>
      <w:divsChild>
        <w:div w:id="458257973">
          <w:marLeft w:val="0"/>
          <w:marRight w:val="0"/>
          <w:marTop w:val="0"/>
          <w:marBottom w:val="0"/>
          <w:divBdr>
            <w:top w:val="none" w:sz="0" w:space="0" w:color="auto"/>
            <w:left w:val="none" w:sz="0" w:space="0" w:color="auto"/>
            <w:bottom w:val="none" w:sz="0" w:space="0" w:color="auto"/>
            <w:right w:val="none" w:sz="0" w:space="0" w:color="auto"/>
          </w:divBdr>
          <w:divsChild>
            <w:div w:id="1341078282">
              <w:marLeft w:val="0"/>
              <w:marRight w:val="0"/>
              <w:marTop w:val="0"/>
              <w:marBottom w:val="0"/>
              <w:divBdr>
                <w:top w:val="none" w:sz="0" w:space="0" w:color="auto"/>
                <w:left w:val="none" w:sz="0" w:space="0" w:color="auto"/>
                <w:bottom w:val="none" w:sz="0" w:space="0" w:color="auto"/>
                <w:right w:val="none" w:sz="0" w:space="0" w:color="auto"/>
              </w:divBdr>
            </w:div>
          </w:divsChild>
        </w:div>
        <w:div w:id="41099246">
          <w:marLeft w:val="0"/>
          <w:marRight w:val="0"/>
          <w:marTop w:val="0"/>
          <w:marBottom w:val="0"/>
          <w:divBdr>
            <w:top w:val="none" w:sz="0" w:space="0" w:color="auto"/>
            <w:left w:val="none" w:sz="0" w:space="0" w:color="auto"/>
            <w:bottom w:val="none" w:sz="0" w:space="0" w:color="auto"/>
            <w:right w:val="none" w:sz="0" w:space="0" w:color="auto"/>
          </w:divBdr>
          <w:divsChild>
            <w:div w:id="18747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7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90">
          <w:marLeft w:val="0"/>
          <w:marRight w:val="0"/>
          <w:marTop w:val="0"/>
          <w:marBottom w:val="0"/>
          <w:divBdr>
            <w:top w:val="none" w:sz="0" w:space="0" w:color="auto"/>
            <w:left w:val="none" w:sz="0" w:space="0" w:color="auto"/>
            <w:bottom w:val="none" w:sz="0" w:space="0" w:color="auto"/>
            <w:right w:val="none" w:sz="0" w:space="0" w:color="auto"/>
          </w:divBdr>
          <w:divsChild>
            <w:div w:id="1715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61">
      <w:bodyDiv w:val="1"/>
      <w:marLeft w:val="0"/>
      <w:marRight w:val="0"/>
      <w:marTop w:val="0"/>
      <w:marBottom w:val="0"/>
      <w:divBdr>
        <w:top w:val="none" w:sz="0" w:space="0" w:color="auto"/>
        <w:left w:val="none" w:sz="0" w:space="0" w:color="auto"/>
        <w:bottom w:val="none" w:sz="0" w:space="0" w:color="auto"/>
        <w:right w:val="none" w:sz="0" w:space="0" w:color="auto"/>
      </w:divBdr>
      <w:divsChild>
        <w:div w:id="47775954">
          <w:marLeft w:val="0"/>
          <w:marRight w:val="0"/>
          <w:marTop w:val="0"/>
          <w:marBottom w:val="0"/>
          <w:divBdr>
            <w:top w:val="none" w:sz="0" w:space="0" w:color="auto"/>
            <w:left w:val="none" w:sz="0" w:space="0" w:color="auto"/>
            <w:bottom w:val="none" w:sz="0" w:space="0" w:color="auto"/>
            <w:right w:val="none" w:sz="0" w:space="0" w:color="auto"/>
          </w:divBdr>
          <w:divsChild>
            <w:div w:id="1987010073">
              <w:marLeft w:val="0"/>
              <w:marRight w:val="0"/>
              <w:marTop w:val="0"/>
              <w:marBottom w:val="0"/>
              <w:divBdr>
                <w:top w:val="none" w:sz="0" w:space="0" w:color="auto"/>
                <w:left w:val="none" w:sz="0" w:space="0" w:color="auto"/>
                <w:bottom w:val="none" w:sz="0" w:space="0" w:color="auto"/>
                <w:right w:val="none" w:sz="0" w:space="0" w:color="auto"/>
              </w:divBdr>
            </w:div>
          </w:divsChild>
        </w:div>
        <w:div w:id="203369231">
          <w:marLeft w:val="0"/>
          <w:marRight w:val="0"/>
          <w:marTop w:val="0"/>
          <w:marBottom w:val="0"/>
          <w:divBdr>
            <w:top w:val="none" w:sz="0" w:space="0" w:color="auto"/>
            <w:left w:val="none" w:sz="0" w:space="0" w:color="auto"/>
            <w:bottom w:val="none" w:sz="0" w:space="0" w:color="auto"/>
            <w:right w:val="none" w:sz="0" w:space="0" w:color="auto"/>
          </w:divBdr>
          <w:divsChild>
            <w:div w:id="18569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396">
      <w:bodyDiv w:val="1"/>
      <w:marLeft w:val="0"/>
      <w:marRight w:val="0"/>
      <w:marTop w:val="0"/>
      <w:marBottom w:val="0"/>
      <w:divBdr>
        <w:top w:val="none" w:sz="0" w:space="0" w:color="auto"/>
        <w:left w:val="none" w:sz="0" w:space="0" w:color="auto"/>
        <w:bottom w:val="none" w:sz="0" w:space="0" w:color="auto"/>
        <w:right w:val="none" w:sz="0" w:space="0" w:color="auto"/>
      </w:divBdr>
      <w:divsChild>
        <w:div w:id="1431778538">
          <w:marLeft w:val="0"/>
          <w:marRight w:val="0"/>
          <w:marTop w:val="0"/>
          <w:marBottom w:val="0"/>
          <w:divBdr>
            <w:top w:val="none" w:sz="0" w:space="0" w:color="auto"/>
            <w:left w:val="none" w:sz="0" w:space="0" w:color="auto"/>
            <w:bottom w:val="none" w:sz="0" w:space="0" w:color="auto"/>
            <w:right w:val="none" w:sz="0" w:space="0" w:color="auto"/>
          </w:divBdr>
          <w:divsChild>
            <w:div w:id="593588234">
              <w:marLeft w:val="0"/>
              <w:marRight w:val="0"/>
              <w:marTop w:val="0"/>
              <w:marBottom w:val="0"/>
              <w:divBdr>
                <w:top w:val="none" w:sz="0" w:space="0" w:color="auto"/>
                <w:left w:val="none" w:sz="0" w:space="0" w:color="auto"/>
                <w:bottom w:val="none" w:sz="0" w:space="0" w:color="auto"/>
                <w:right w:val="none" w:sz="0" w:space="0" w:color="auto"/>
              </w:divBdr>
              <w:divsChild>
                <w:div w:id="2039307516">
                  <w:marLeft w:val="0"/>
                  <w:marRight w:val="0"/>
                  <w:marTop w:val="120"/>
                  <w:marBottom w:val="0"/>
                  <w:divBdr>
                    <w:top w:val="none" w:sz="0" w:space="0" w:color="auto"/>
                    <w:left w:val="none" w:sz="0" w:space="0" w:color="auto"/>
                    <w:bottom w:val="none" w:sz="0" w:space="0" w:color="auto"/>
                    <w:right w:val="none" w:sz="0" w:space="0" w:color="auto"/>
                  </w:divBdr>
                </w:div>
                <w:div w:id="1717854916">
                  <w:marLeft w:val="0"/>
                  <w:marRight w:val="0"/>
                  <w:marTop w:val="0"/>
                  <w:marBottom w:val="0"/>
                  <w:divBdr>
                    <w:top w:val="none" w:sz="0" w:space="0" w:color="auto"/>
                    <w:left w:val="none" w:sz="0" w:space="0" w:color="auto"/>
                    <w:bottom w:val="none" w:sz="0" w:space="0" w:color="auto"/>
                    <w:right w:val="none" w:sz="0" w:space="0" w:color="auto"/>
                  </w:divBdr>
                </w:div>
              </w:divsChild>
            </w:div>
            <w:div w:id="1578394977">
              <w:marLeft w:val="0"/>
              <w:marRight w:val="0"/>
              <w:marTop w:val="0"/>
              <w:marBottom w:val="0"/>
              <w:divBdr>
                <w:top w:val="none" w:sz="0" w:space="0" w:color="auto"/>
                <w:left w:val="none" w:sz="0" w:space="0" w:color="auto"/>
                <w:bottom w:val="none" w:sz="0" w:space="0" w:color="auto"/>
                <w:right w:val="none" w:sz="0" w:space="0" w:color="auto"/>
              </w:divBdr>
              <w:divsChild>
                <w:div w:id="1494562406">
                  <w:marLeft w:val="0"/>
                  <w:marRight w:val="0"/>
                  <w:marTop w:val="120"/>
                  <w:marBottom w:val="0"/>
                  <w:divBdr>
                    <w:top w:val="none" w:sz="0" w:space="0" w:color="auto"/>
                    <w:left w:val="none" w:sz="0" w:space="0" w:color="auto"/>
                    <w:bottom w:val="none" w:sz="0" w:space="0" w:color="auto"/>
                    <w:right w:val="none" w:sz="0" w:space="0" w:color="auto"/>
                  </w:divBdr>
                </w:div>
                <w:div w:id="1939751523">
                  <w:marLeft w:val="0"/>
                  <w:marRight w:val="0"/>
                  <w:marTop w:val="0"/>
                  <w:marBottom w:val="0"/>
                  <w:divBdr>
                    <w:top w:val="none" w:sz="0" w:space="0" w:color="auto"/>
                    <w:left w:val="none" w:sz="0" w:space="0" w:color="auto"/>
                    <w:bottom w:val="none" w:sz="0" w:space="0" w:color="auto"/>
                    <w:right w:val="none" w:sz="0" w:space="0" w:color="auto"/>
                  </w:divBdr>
                </w:div>
              </w:divsChild>
            </w:div>
            <w:div w:id="1419135514">
              <w:marLeft w:val="0"/>
              <w:marRight w:val="0"/>
              <w:marTop w:val="0"/>
              <w:marBottom w:val="0"/>
              <w:divBdr>
                <w:top w:val="none" w:sz="0" w:space="0" w:color="auto"/>
                <w:left w:val="none" w:sz="0" w:space="0" w:color="auto"/>
                <w:bottom w:val="none" w:sz="0" w:space="0" w:color="auto"/>
                <w:right w:val="none" w:sz="0" w:space="0" w:color="auto"/>
              </w:divBdr>
              <w:divsChild>
                <w:div w:id="1876112639">
                  <w:marLeft w:val="0"/>
                  <w:marRight w:val="0"/>
                  <w:marTop w:val="120"/>
                  <w:marBottom w:val="0"/>
                  <w:divBdr>
                    <w:top w:val="none" w:sz="0" w:space="0" w:color="auto"/>
                    <w:left w:val="none" w:sz="0" w:space="0" w:color="auto"/>
                    <w:bottom w:val="none" w:sz="0" w:space="0" w:color="auto"/>
                    <w:right w:val="none" w:sz="0" w:space="0" w:color="auto"/>
                  </w:divBdr>
                </w:div>
                <w:div w:id="973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599">
      <w:bodyDiv w:val="1"/>
      <w:marLeft w:val="0"/>
      <w:marRight w:val="0"/>
      <w:marTop w:val="0"/>
      <w:marBottom w:val="0"/>
      <w:divBdr>
        <w:top w:val="none" w:sz="0" w:space="0" w:color="auto"/>
        <w:left w:val="none" w:sz="0" w:space="0" w:color="auto"/>
        <w:bottom w:val="none" w:sz="0" w:space="0" w:color="auto"/>
        <w:right w:val="none" w:sz="0" w:space="0" w:color="auto"/>
      </w:divBdr>
      <w:divsChild>
        <w:div w:id="1552886573">
          <w:marLeft w:val="0"/>
          <w:marRight w:val="0"/>
          <w:marTop w:val="0"/>
          <w:marBottom w:val="0"/>
          <w:divBdr>
            <w:top w:val="none" w:sz="0" w:space="0" w:color="auto"/>
            <w:left w:val="none" w:sz="0" w:space="0" w:color="auto"/>
            <w:bottom w:val="none" w:sz="0" w:space="0" w:color="auto"/>
            <w:right w:val="none" w:sz="0" w:space="0" w:color="auto"/>
          </w:divBdr>
          <w:divsChild>
            <w:div w:id="743992846">
              <w:marLeft w:val="0"/>
              <w:marRight w:val="0"/>
              <w:marTop w:val="0"/>
              <w:marBottom w:val="0"/>
              <w:divBdr>
                <w:top w:val="none" w:sz="0" w:space="0" w:color="auto"/>
                <w:left w:val="none" w:sz="0" w:space="0" w:color="auto"/>
                <w:bottom w:val="none" w:sz="0" w:space="0" w:color="auto"/>
                <w:right w:val="none" w:sz="0" w:space="0" w:color="auto"/>
              </w:divBdr>
              <w:divsChild>
                <w:div w:id="932976196">
                  <w:marLeft w:val="0"/>
                  <w:marRight w:val="0"/>
                  <w:marTop w:val="120"/>
                  <w:marBottom w:val="0"/>
                  <w:divBdr>
                    <w:top w:val="none" w:sz="0" w:space="0" w:color="auto"/>
                    <w:left w:val="none" w:sz="0" w:space="0" w:color="auto"/>
                    <w:bottom w:val="none" w:sz="0" w:space="0" w:color="auto"/>
                    <w:right w:val="none" w:sz="0" w:space="0" w:color="auto"/>
                  </w:divBdr>
                </w:div>
                <w:div w:id="1226183082">
                  <w:marLeft w:val="0"/>
                  <w:marRight w:val="0"/>
                  <w:marTop w:val="0"/>
                  <w:marBottom w:val="0"/>
                  <w:divBdr>
                    <w:top w:val="none" w:sz="0" w:space="0" w:color="auto"/>
                    <w:left w:val="none" w:sz="0" w:space="0" w:color="auto"/>
                    <w:bottom w:val="none" w:sz="0" w:space="0" w:color="auto"/>
                    <w:right w:val="none" w:sz="0" w:space="0" w:color="auto"/>
                  </w:divBdr>
                </w:div>
              </w:divsChild>
            </w:div>
            <w:div w:id="337386293">
              <w:marLeft w:val="0"/>
              <w:marRight w:val="0"/>
              <w:marTop w:val="0"/>
              <w:marBottom w:val="0"/>
              <w:divBdr>
                <w:top w:val="none" w:sz="0" w:space="0" w:color="auto"/>
                <w:left w:val="none" w:sz="0" w:space="0" w:color="auto"/>
                <w:bottom w:val="none" w:sz="0" w:space="0" w:color="auto"/>
                <w:right w:val="none" w:sz="0" w:space="0" w:color="auto"/>
              </w:divBdr>
              <w:divsChild>
                <w:div w:id="916666044">
                  <w:marLeft w:val="0"/>
                  <w:marRight w:val="0"/>
                  <w:marTop w:val="120"/>
                  <w:marBottom w:val="0"/>
                  <w:divBdr>
                    <w:top w:val="none" w:sz="0" w:space="0" w:color="auto"/>
                    <w:left w:val="none" w:sz="0" w:space="0" w:color="auto"/>
                    <w:bottom w:val="none" w:sz="0" w:space="0" w:color="auto"/>
                    <w:right w:val="none" w:sz="0" w:space="0" w:color="auto"/>
                  </w:divBdr>
                </w:div>
                <w:div w:id="14183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6988">
      <w:bodyDiv w:val="1"/>
      <w:marLeft w:val="0"/>
      <w:marRight w:val="0"/>
      <w:marTop w:val="0"/>
      <w:marBottom w:val="0"/>
      <w:divBdr>
        <w:top w:val="none" w:sz="0" w:space="0" w:color="auto"/>
        <w:left w:val="none" w:sz="0" w:space="0" w:color="auto"/>
        <w:bottom w:val="none" w:sz="0" w:space="0" w:color="auto"/>
        <w:right w:val="none" w:sz="0" w:space="0" w:color="auto"/>
      </w:divBdr>
      <w:divsChild>
        <w:div w:id="1338733468">
          <w:marLeft w:val="0"/>
          <w:marRight w:val="0"/>
          <w:marTop w:val="0"/>
          <w:marBottom w:val="0"/>
          <w:divBdr>
            <w:top w:val="none" w:sz="0" w:space="0" w:color="auto"/>
            <w:left w:val="none" w:sz="0" w:space="0" w:color="auto"/>
            <w:bottom w:val="none" w:sz="0" w:space="0" w:color="auto"/>
            <w:right w:val="none" w:sz="0" w:space="0" w:color="auto"/>
          </w:divBdr>
          <w:divsChild>
            <w:div w:id="374816838">
              <w:marLeft w:val="0"/>
              <w:marRight w:val="0"/>
              <w:marTop w:val="0"/>
              <w:marBottom w:val="0"/>
              <w:divBdr>
                <w:top w:val="none" w:sz="0" w:space="0" w:color="auto"/>
                <w:left w:val="none" w:sz="0" w:space="0" w:color="auto"/>
                <w:bottom w:val="none" w:sz="0" w:space="0" w:color="auto"/>
                <w:right w:val="none" w:sz="0" w:space="0" w:color="auto"/>
              </w:divBdr>
            </w:div>
          </w:divsChild>
        </w:div>
        <w:div w:id="810825218">
          <w:marLeft w:val="0"/>
          <w:marRight w:val="0"/>
          <w:marTop w:val="0"/>
          <w:marBottom w:val="0"/>
          <w:divBdr>
            <w:top w:val="none" w:sz="0" w:space="0" w:color="auto"/>
            <w:left w:val="none" w:sz="0" w:space="0" w:color="auto"/>
            <w:bottom w:val="none" w:sz="0" w:space="0" w:color="auto"/>
            <w:right w:val="none" w:sz="0" w:space="0" w:color="auto"/>
          </w:divBdr>
          <w:divsChild>
            <w:div w:id="1280529725">
              <w:marLeft w:val="0"/>
              <w:marRight w:val="0"/>
              <w:marTop w:val="0"/>
              <w:marBottom w:val="0"/>
              <w:divBdr>
                <w:top w:val="none" w:sz="0" w:space="0" w:color="auto"/>
                <w:left w:val="none" w:sz="0" w:space="0" w:color="auto"/>
                <w:bottom w:val="none" w:sz="0" w:space="0" w:color="auto"/>
                <w:right w:val="none" w:sz="0" w:space="0" w:color="auto"/>
              </w:divBdr>
            </w:div>
          </w:divsChild>
        </w:div>
        <w:div w:id="22752554">
          <w:marLeft w:val="0"/>
          <w:marRight w:val="0"/>
          <w:marTop w:val="0"/>
          <w:marBottom w:val="0"/>
          <w:divBdr>
            <w:top w:val="none" w:sz="0" w:space="0" w:color="auto"/>
            <w:left w:val="none" w:sz="0" w:space="0" w:color="auto"/>
            <w:bottom w:val="none" w:sz="0" w:space="0" w:color="auto"/>
            <w:right w:val="none" w:sz="0" w:space="0" w:color="auto"/>
          </w:divBdr>
          <w:divsChild>
            <w:div w:id="1594512813">
              <w:marLeft w:val="0"/>
              <w:marRight w:val="0"/>
              <w:marTop w:val="0"/>
              <w:marBottom w:val="0"/>
              <w:divBdr>
                <w:top w:val="none" w:sz="0" w:space="0" w:color="auto"/>
                <w:left w:val="none" w:sz="0" w:space="0" w:color="auto"/>
                <w:bottom w:val="none" w:sz="0" w:space="0" w:color="auto"/>
                <w:right w:val="none" w:sz="0" w:space="0" w:color="auto"/>
              </w:divBdr>
              <w:divsChild>
                <w:div w:id="1495143577">
                  <w:marLeft w:val="0"/>
                  <w:marRight w:val="0"/>
                  <w:marTop w:val="0"/>
                  <w:marBottom w:val="0"/>
                  <w:divBdr>
                    <w:top w:val="none" w:sz="0" w:space="0" w:color="auto"/>
                    <w:left w:val="none" w:sz="0" w:space="0" w:color="auto"/>
                    <w:bottom w:val="none" w:sz="0" w:space="0" w:color="auto"/>
                    <w:right w:val="none" w:sz="0" w:space="0" w:color="auto"/>
                  </w:divBdr>
                  <w:divsChild>
                    <w:div w:id="329531402">
                      <w:marLeft w:val="0"/>
                      <w:marRight w:val="0"/>
                      <w:marTop w:val="120"/>
                      <w:marBottom w:val="0"/>
                      <w:divBdr>
                        <w:top w:val="none" w:sz="0" w:space="0" w:color="auto"/>
                        <w:left w:val="none" w:sz="0" w:space="0" w:color="auto"/>
                        <w:bottom w:val="none" w:sz="0" w:space="0" w:color="auto"/>
                        <w:right w:val="none" w:sz="0" w:space="0" w:color="auto"/>
                      </w:divBdr>
                    </w:div>
                    <w:div w:id="1535774603">
                      <w:marLeft w:val="0"/>
                      <w:marRight w:val="0"/>
                      <w:marTop w:val="0"/>
                      <w:marBottom w:val="0"/>
                      <w:divBdr>
                        <w:top w:val="none" w:sz="0" w:space="0" w:color="auto"/>
                        <w:left w:val="none" w:sz="0" w:space="0" w:color="auto"/>
                        <w:bottom w:val="none" w:sz="0" w:space="0" w:color="auto"/>
                        <w:right w:val="none" w:sz="0" w:space="0" w:color="auto"/>
                      </w:divBdr>
                    </w:div>
                  </w:divsChild>
                </w:div>
                <w:div w:id="557325629">
                  <w:marLeft w:val="0"/>
                  <w:marRight w:val="0"/>
                  <w:marTop w:val="0"/>
                  <w:marBottom w:val="0"/>
                  <w:divBdr>
                    <w:top w:val="none" w:sz="0" w:space="0" w:color="auto"/>
                    <w:left w:val="none" w:sz="0" w:space="0" w:color="auto"/>
                    <w:bottom w:val="none" w:sz="0" w:space="0" w:color="auto"/>
                    <w:right w:val="none" w:sz="0" w:space="0" w:color="auto"/>
                  </w:divBdr>
                  <w:divsChild>
                    <w:div w:id="1187020328">
                      <w:marLeft w:val="0"/>
                      <w:marRight w:val="0"/>
                      <w:marTop w:val="120"/>
                      <w:marBottom w:val="0"/>
                      <w:divBdr>
                        <w:top w:val="none" w:sz="0" w:space="0" w:color="auto"/>
                        <w:left w:val="none" w:sz="0" w:space="0" w:color="auto"/>
                        <w:bottom w:val="none" w:sz="0" w:space="0" w:color="auto"/>
                        <w:right w:val="none" w:sz="0" w:space="0" w:color="auto"/>
                      </w:divBdr>
                    </w:div>
                    <w:div w:id="71440460">
                      <w:marLeft w:val="0"/>
                      <w:marRight w:val="0"/>
                      <w:marTop w:val="0"/>
                      <w:marBottom w:val="0"/>
                      <w:divBdr>
                        <w:top w:val="none" w:sz="0" w:space="0" w:color="auto"/>
                        <w:left w:val="none" w:sz="0" w:space="0" w:color="auto"/>
                        <w:bottom w:val="none" w:sz="0" w:space="0" w:color="auto"/>
                        <w:right w:val="none" w:sz="0" w:space="0" w:color="auto"/>
                      </w:divBdr>
                    </w:div>
                  </w:divsChild>
                </w:div>
                <w:div w:id="538128520">
                  <w:marLeft w:val="0"/>
                  <w:marRight w:val="0"/>
                  <w:marTop w:val="0"/>
                  <w:marBottom w:val="0"/>
                  <w:divBdr>
                    <w:top w:val="none" w:sz="0" w:space="0" w:color="auto"/>
                    <w:left w:val="none" w:sz="0" w:space="0" w:color="auto"/>
                    <w:bottom w:val="none" w:sz="0" w:space="0" w:color="auto"/>
                    <w:right w:val="none" w:sz="0" w:space="0" w:color="auto"/>
                  </w:divBdr>
                  <w:divsChild>
                    <w:div w:id="1049644407">
                      <w:marLeft w:val="0"/>
                      <w:marRight w:val="0"/>
                      <w:marTop w:val="120"/>
                      <w:marBottom w:val="0"/>
                      <w:divBdr>
                        <w:top w:val="none" w:sz="0" w:space="0" w:color="auto"/>
                        <w:left w:val="none" w:sz="0" w:space="0" w:color="auto"/>
                        <w:bottom w:val="none" w:sz="0" w:space="0" w:color="auto"/>
                        <w:right w:val="none" w:sz="0" w:space="0" w:color="auto"/>
                      </w:divBdr>
                    </w:div>
                    <w:div w:id="2052459355">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1838305211">
                              <w:marLeft w:val="0"/>
                              <w:marRight w:val="0"/>
                              <w:marTop w:val="120"/>
                              <w:marBottom w:val="0"/>
                              <w:divBdr>
                                <w:top w:val="none" w:sz="0" w:space="0" w:color="auto"/>
                                <w:left w:val="none" w:sz="0" w:space="0" w:color="auto"/>
                                <w:bottom w:val="none" w:sz="0" w:space="0" w:color="auto"/>
                                <w:right w:val="none" w:sz="0" w:space="0" w:color="auto"/>
                              </w:divBdr>
                            </w:div>
                            <w:div w:id="1381130384">
                              <w:marLeft w:val="0"/>
                              <w:marRight w:val="0"/>
                              <w:marTop w:val="0"/>
                              <w:marBottom w:val="0"/>
                              <w:divBdr>
                                <w:top w:val="none" w:sz="0" w:space="0" w:color="auto"/>
                                <w:left w:val="none" w:sz="0" w:space="0" w:color="auto"/>
                                <w:bottom w:val="none" w:sz="0" w:space="0" w:color="auto"/>
                                <w:right w:val="none" w:sz="0" w:space="0" w:color="auto"/>
                              </w:divBdr>
                            </w:div>
                          </w:divsChild>
                        </w:div>
                        <w:div w:id="1344094132">
                          <w:marLeft w:val="0"/>
                          <w:marRight w:val="0"/>
                          <w:marTop w:val="0"/>
                          <w:marBottom w:val="0"/>
                          <w:divBdr>
                            <w:top w:val="none" w:sz="0" w:space="0" w:color="auto"/>
                            <w:left w:val="none" w:sz="0" w:space="0" w:color="auto"/>
                            <w:bottom w:val="none" w:sz="0" w:space="0" w:color="auto"/>
                            <w:right w:val="none" w:sz="0" w:space="0" w:color="auto"/>
                          </w:divBdr>
                          <w:divsChild>
                            <w:div w:id="2036147359">
                              <w:marLeft w:val="0"/>
                              <w:marRight w:val="0"/>
                              <w:marTop w:val="120"/>
                              <w:marBottom w:val="0"/>
                              <w:divBdr>
                                <w:top w:val="none" w:sz="0" w:space="0" w:color="auto"/>
                                <w:left w:val="none" w:sz="0" w:space="0" w:color="auto"/>
                                <w:bottom w:val="none" w:sz="0" w:space="0" w:color="auto"/>
                                <w:right w:val="none" w:sz="0" w:space="0" w:color="auto"/>
                              </w:divBdr>
                            </w:div>
                            <w:div w:id="19983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571218">
          <w:marLeft w:val="0"/>
          <w:marRight w:val="0"/>
          <w:marTop w:val="0"/>
          <w:marBottom w:val="0"/>
          <w:divBdr>
            <w:top w:val="none" w:sz="0" w:space="0" w:color="auto"/>
            <w:left w:val="none" w:sz="0" w:space="0" w:color="auto"/>
            <w:bottom w:val="none" w:sz="0" w:space="0" w:color="auto"/>
            <w:right w:val="none" w:sz="0" w:space="0" w:color="auto"/>
          </w:divBdr>
          <w:divsChild>
            <w:div w:id="961686366">
              <w:marLeft w:val="0"/>
              <w:marRight w:val="0"/>
              <w:marTop w:val="0"/>
              <w:marBottom w:val="0"/>
              <w:divBdr>
                <w:top w:val="none" w:sz="0" w:space="0" w:color="auto"/>
                <w:left w:val="none" w:sz="0" w:space="0" w:color="auto"/>
                <w:bottom w:val="none" w:sz="0" w:space="0" w:color="auto"/>
                <w:right w:val="none" w:sz="0" w:space="0" w:color="auto"/>
              </w:divBdr>
            </w:div>
          </w:divsChild>
        </w:div>
        <w:div w:id="2008898340">
          <w:marLeft w:val="0"/>
          <w:marRight w:val="0"/>
          <w:marTop w:val="0"/>
          <w:marBottom w:val="0"/>
          <w:divBdr>
            <w:top w:val="none" w:sz="0" w:space="0" w:color="auto"/>
            <w:left w:val="none" w:sz="0" w:space="0" w:color="auto"/>
            <w:bottom w:val="none" w:sz="0" w:space="0" w:color="auto"/>
            <w:right w:val="none" w:sz="0" w:space="0" w:color="auto"/>
          </w:divBdr>
          <w:divsChild>
            <w:div w:id="487746711">
              <w:marLeft w:val="0"/>
              <w:marRight w:val="0"/>
              <w:marTop w:val="0"/>
              <w:marBottom w:val="0"/>
              <w:divBdr>
                <w:top w:val="none" w:sz="0" w:space="0" w:color="auto"/>
                <w:left w:val="none" w:sz="0" w:space="0" w:color="auto"/>
                <w:bottom w:val="none" w:sz="0" w:space="0" w:color="auto"/>
                <w:right w:val="none" w:sz="0" w:space="0" w:color="auto"/>
              </w:divBdr>
            </w:div>
          </w:divsChild>
        </w:div>
        <w:div w:id="813982291">
          <w:marLeft w:val="0"/>
          <w:marRight w:val="0"/>
          <w:marTop w:val="0"/>
          <w:marBottom w:val="0"/>
          <w:divBdr>
            <w:top w:val="none" w:sz="0" w:space="0" w:color="auto"/>
            <w:left w:val="none" w:sz="0" w:space="0" w:color="auto"/>
            <w:bottom w:val="none" w:sz="0" w:space="0" w:color="auto"/>
            <w:right w:val="none" w:sz="0" w:space="0" w:color="auto"/>
          </w:divBdr>
          <w:divsChild>
            <w:div w:id="696123793">
              <w:marLeft w:val="0"/>
              <w:marRight w:val="0"/>
              <w:marTop w:val="0"/>
              <w:marBottom w:val="0"/>
              <w:divBdr>
                <w:top w:val="none" w:sz="0" w:space="0" w:color="auto"/>
                <w:left w:val="none" w:sz="0" w:space="0" w:color="auto"/>
                <w:bottom w:val="none" w:sz="0" w:space="0" w:color="auto"/>
                <w:right w:val="none" w:sz="0" w:space="0" w:color="auto"/>
              </w:divBdr>
            </w:div>
          </w:divsChild>
        </w:div>
        <w:div w:id="1782336878">
          <w:marLeft w:val="0"/>
          <w:marRight w:val="0"/>
          <w:marTop w:val="0"/>
          <w:marBottom w:val="0"/>
          <w:divBdr>
            <w:top w:val="none" w:sz="0" w:space="0" w:color="auto"/>
            <w:left w:val="none" w:sz="0" w:space="0" w:color="auto"/>
            <w:bottom w:val="none" w:sz="0" w:space="0" w:color="auto"/>
            <w:right w:val="none" w:sz="0" w:space="0" w:color="auto"/>
          </w:divBdr>
          <w:divsChild>
            <w:div w:id="6800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791">
      <w:bodyDiv w:val="1"/>
      <w:marLeft w:val="0"/>
      <w:marRight w:val="0"/>
      <w:marTop w:val="0"/>
      <w:marBottom w:val="0"/>
      <w:divBdr>
        <w:top w:val="none" w:sz="0" w:space="0" w:color="auto"/>
        <w:left w:val="none" w:sz="0" w:space="0" w:color="auto"/>
        <w:bottom w:val="none" w:sz="0" w:space="0" w:color="auto"/>
        <w:right w:val="none" w:sz="0" w:space="0" w:color="auto"/>
      </w:divBdr>
      <w:divsChild>
        <w:div w:id="839589460">
          <w:marLeft w:val="0"/>
          <w:marRight w:val="0"/>
          <w:marTop w:val="0"/>
          <w:marBottom w:val="0"/>
          <w:divBdr>
            <w:top w:val="none" w:sz="0" w:space="0" w:color="auto"/>
            <w:left w:val="none" w:sz="0" w:space="0" w:color="auto"/>
            <w:bottom w:val="none" w:sz="0" w:space="0" w:color="auto"/>
            <w:right w:val="none" w:sz="0" w:space="0" w:color="auto"/>
          </w:divBdr>
        </w:div>
      </w:divsChild>
    </w:div>
    <w:div w:id="62218226">
      <w:bodyDiv w:val="1"/>
      <w:marLeft w:val="0"/>
      <w:marRight w:val="0"/>
      <w:marTop w:val="0"/>
      <w:marBottom w:val="0"/>
      <w:divBdr>
        <w:top w:val="none" w:sz="0" w:space="0" w:color="auto"/>
        <w:left w:val="none" w:sz="0" w:space="0" w:color="auto"/>
        <w:bottom w:val="none" w:sz="0" w:space="0" w:color="auto"/>
        <w:right w:val="none" w:sz="0" w:space="0" w:color="auto"/>
      </w:divBdr>
      <w:divsChild>
        <w:div w:id="1264218921">
          <w:marLeft w:val="0"/>
          <w:marRight w:val="0"/>
          <w:marTop w:val="0"/>
          <w:marBottom w:val="0"/>
          <w:divBdr>
            <w:top w:val="none" w:sz="0" w:space="0" w:color="auto"/>
            <w:left w:val="none" w:sz="0" w:space="0" w:color="auto"/>
            <w:bottom w:val="none" w:sz="0" w:space="0" w:color="auto"/>
            <w:right w:val="none" w:sz="0" w:space="0" w:color="auto"/>
          </w:divBdr>
          <w:divsChild>
            <w:div w:id="814613498">
              <w:marLeft w:val="0"/>
              <w:marRight w:val="0"/>
              <w:marTop w:val="0"/>
              <w:marBottom w:val="0"/>
              <w:divBdr>
                <w:top w:val="none" w:sz="0" w:space="0" w:color="auto"/>
                <w:left w:val="none" w:sz="0" w:space="0" w:color="auto"/>
                <w:bottom w:val="none" w:sz="0" w:space="0" w:color="auto"/>
                <w:right w:val="none" w:sz="0" w:space="0" w:color="auto"/>
              </w:divBdr>
              <w:divsChild>
                <w:div w:id="111899430">
                  <w:marLeft w:val="0"/>
                  <w:marRight w:val="0"/>
                  <w:marTop w:val="120"/>
                  <w:marBottom w:val="0"/>
                  <w:divBdr>
                    <w:top w:val="none" w:sz="0" w:space="0" w:color="auto"/>
                    <w:left w:val="none" w:sz="0" w:space="0" w:color="auto"/>
                    <w:bottom w:val="none" w:sz="0" w:space="0" w:color="auto"/>
                    <w:right w:val="none" w:sz="0" w:space="0" w:color="auto"/>
                  </w:divBdr>
                </w:div>
                <w:div w:id="305281796">
                  <w:marLeft w:val="0"/>
                  <w:marRight w:val="0"/>
                  <w:marTop w:val="0"/>
                  <w:marBottom w:val="0"/>
                  <w:divBdr>
                    <w:top w:val="none" w:sz="0" w:space="0" w:color="auto"/>
                    <w:left w:val="none" w:sz="0" w:space="0" w:color="auto"/>
                    <w:bottom w:val="none" w:sz="0" w:space="0" w:color="auto"/>
                    <w:right w:val="none" w:sz="0" w:space="0" w:color="auto"/>
                  </w:divBdr>
                </w:div>
              </w:divsChild>
            </w:div>
            <w:div w:id="1618944831">
              <w:marLeft w:val="0"/>
              <w:marRight w:val="0"/>
              <w:marTop w:val="0"/>
              <w:marBottom w:val="0"/>
              <w:divBdr>
                <w:top w:val="none" w:sz="0" w:space="0" w:color="auto"/>
                <w:left w:val="none" w:sz="0" w:space="0" w:color="auto"/>
                <w:bottom w:val="none" w:sz="0" w:space="0" w:color="auto"/>
                <w:right w:val="none" w:sz="0" w:space="0" w:color="auto"/>
              </w:divBdr>
              <w:divsChild>
                <w:div w:id="182283084">
                  <w:marLeft w:val="0"/>
                  <w:marRight w:val="0"/>
                  <w:marTop w:val="120"/>
                  <w:marBottom w:val="0"/>
                  <w:divBdr>
                    <w:top w:val="none" w:sz="0" w:space="0" w:color="auto"/>
                    <w:left w:val="none" w:sz="0" w:space="0" w:color="auto"/>
                    <w:bottom w:val="none" w:sz="0" w:space="0" w:color="auto"/>
                    <w:right w:val="none" w:sz="0" w:space="0" w:color="auto"/>
                  </w:divBdr>
                </w:div>
                <w:div w:id="1645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5827">
      <w:bodyDiv w:val="1"/>
      <w:marLeft w:val="0"/>
      <w:marRight w:val="0"/>
      <w:marTop w:val="0"/>
      <w:marBottom w:val="0"/>
      <w:divBdr>
        <w:top w:val="none" w:sz="0" w:space="0" w:color="auto"/>
        <w:left w:val="none" w:sz="0" w:space="0" w:color="auto"/>
        <w:bottom w:val="none" w:sz="0" w:space="0" w:color="auto"/>
        <w:right w:val="none" w:sz="0" w:space="0" w:color="auto"/>
      </w:divBdr>
    </w:div>
    <w:div w:id="73280835">
      <w:bodyDiv w:val="1"/>
      <w:marLeft w:val="0"/>
      <w:marRight w:val="0"/>
      <w:marTop w:val="0"/>
      <w:marBottom w:val="0"/>
      <w:divBdr>
        <w:top w:val="none" w:sz="0" w:space="0" w:color="auto"/>
        <w:left w:val="none" w:sz="0" w:space="0" w:color="auto"/>
        <w:bottom w:val="none" w:sz="0" w:space="0" w:color="auto"/>
        <w:right w:val="none" w:sz="0" w:space="0" w:color="auto"/>
      </w:divBdr>
    </w:div>
    <w:div w:id="105152003">
      <w:bodyDiv w:val="1"/>
      <w:marLeft w:val="0"/>
      <w:marRight w:val="0"/>
      <w:marTop w:val="0"/>
      <w:marBottom w:val="0"/>
      <w:divBdr>
        <w:top w:val="none" w:sz="0" w:space="0" w:color="auto"/>
        <w:left w:val="none" w:sz="0" w:space="0" w:color="auto"/>
        <w:bottom w:val="none" w:sz="0" w:space="0" w:color="auto"/>
        <w:right w:val="none" w:sz="0" w:space="0" w:color="auto"/>
      </w:divBdr>
      <w:divsChild>
        <w:div w:id="383992283">
          <w:marLeft w:val="0"/>
          <w:marRight w:val="0"/>
          <w:marTop w:val="120"/>
          <w:marBottom w:val="0"/>
          <w:divBdr>
            <w:top w:val="none" w:sz="0" w:space="0" w:color="auto"/>
            <w:left w:val="none" w:sz="0" w:space="0" w:color="auto"/>
            <w:bottom w:val="none" w:sz="0" w:space="0" w:color="auto"/>
            <w:right w:val="none" w:sz="0" w:space="0" w:color="auto"/>
          </w:divBdr>
        </w:div>
        <w:div w:id="2018841752">
          <w:marLeft w:val="0"/>
          <w:marRight w:val="0"/>
          <w:marTop w:val="0"/>
          <w:marBottom w:val="0"/>
          <w:divBdr>
            <w:top w:val="none" w:sz="0" w:space="0" w:color="auto"/>
            <w:left w:val="none" w:sz="0" w:space="0" w:color="auto"/>
            <w:bottom w:val="none" w:sz="0" w:space="0" w:color="auto"/>
            <w:right w:val="none" w:sz="0" w:space="0" w:color="auto"/>
          </w:divBdr>
        </w:div>
      </w:divsChild>
    </w:div>
    <w:div w:id="123282316">
      <w:bodyDiv w:val="1"/>
      <w:marLeft w:val="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sChild>
        <w:div w:id="20474971">
          <w:marLeft w:val="0"/>
          <w:marRight w:val="0"/>
          <w:marTop w:val="0"/>
          <w:marBottom w:val="0"/>
          <w:divBdr>
            <w:top w:val="none" w:sz="0" w:space="0" w:color="auto"/>
            <w:left w:val="none" w:sz="0" w:space="0" w:color="auto"/>
            <w:bottom w:val="none" w:sz="0" w:space="0" w:color="auto"/>
            <w:right w:val="none" w:sz="0" w:space="0" w:color="auto"/>
          </w:divBdr>
          <w:divsChild>
            <w:div w:id="1543982931">
              <w:marLeft w:val="0"/>
              <w:marRight w:val="0"/>
              <w:marTop w:val="0"/>
              <w:marBottom w:val="0"/>
              <w:divBdr>
                <w:top w:val="none" w:sz="0" w:space="0" w:color="auto"/>
                <w:left w:val="none" w:sz="0" w:space="0" w:color="auto"/>
                <w:bottom w:val="none" w:sz="0" w:space="0" w:color="auto"/>
                <w:right w:val="none" w:sz="0" w:space="0" w:color="auto"/>
              </w:divBdr>
              <w:divsChild>
                <w:div w:id="127554433">
                  <w:marLeft w:val="0"/>
                  <w:marRight w:val="0"/>
                  <w:marTop w:val="120"/>
                  <w:marBottom w:val="0"/>
                  <w:divBdr>
                    <w:top w:val="none" w:sz="0" w:space="0" w:color="auto"/>
                    <w:left w:val="none" w:sz="0" w:space="0" w:color="auto"/>
                    <w:bottom w:val="none" w:sz="0" w:space="0" w:color="auto"/>
                    <w:right w:val="none" w:sz="0" w:space="0" w:color="auto"/>
                  </w:divBdr>
                </w:div>
                <w:div w:id="498270951">
                  <w:marLeft w:val="0"/>
                  <w:marRight w:val="0"/>
                  <w:marTop w:val="0"/>
                  <w:marBottom w:val="0"/>
                  <w:divBdr>
                    <w:top w:val="none" w:sz="0" w:space="0" w:color="auto"/>
                    <w:left w:val="none" w:sz="0" w:space="0" w:color="auto"/>
                    <w:bottom w:val="none" w:sz="0" w:space="0" w:color="auto"/>
                    <w:right w:val="none" w:sz="0" w:space="0" w:color="auto"/>
                  </w:divBdr>
                </w:div>
              </w:divsChild>
            </w:div>
            <w:div w:id="1849443842">
              <w:marLeft w:val="0"/>
              <w:marRight w:val="0"/>
              <w:marTop w:val="0"/>
              <w:marBottom w:val="0"/>
              <w:divBdr>
                <w:top w:val="none" w:sz="0" w:space="0" w:color="auto"/>
                <w:left w:val="none" w:sz="0" w:space="0" w:color="auto"/>
                <w:bottom w:val="none" w:sz="0" w:space="0" w:color="auto"/>
                <w:right w:val="none" w:sz="0" w:space="0" w:color="auto"/>
              </w:divBdr>
              <w:divsChild>
                <w:div w:id="928391740">
                  <w:marLeft w:val="0"/>
                  <w:marRight w:val="0"/>
                  <w:marTop w:val="120"/>
                  <w:marBottom w:val="0"/>
                  <w:divBdr>
                    <w:top w:val="none" w:sz="0" w:space="0" w:color="auto"/>
                    <w:left w:val="none" w:sz="0" w:space="0" w:color="auto"/>
                    <w:bottom w:val="none" w:sz="0" w:space="0" w:color="auto"/>
                    <w:right w:val="none" w:sz="0" w:space="0" w:color="auto"/>
                  </w:divBdr>
                </w:div>
                <w:div w:id="1650477731">
                  <w:marLeft w:val="0"/>
                  <w:marRight w:val="0"/>
                  <w:marTop w:val="0"/>
                  <w:marBottom w:val="0"/>
                  <w:divBdr>
                    <w:top w:val="none" w:sz="0" w:space="0" w:color="auto"/>
                    <w:left w:val="none" w:sz="0" w:space="0" w:color="auto"/>
                    <w:bottom w:val="none" w:sz="0" w:space="0" w:color="auto"/>
                    <w:right w:val="none" w:sz="0" w:space="0" w:color="auto"/>
                  </w:divBdr>
                </w:div>
              </w:divsChild>
            </w:div>
            <w:div w:id="2104718027">
              <w:marLeft w:val="0"/>
              <w:marRight w:val="0"/>
              <w:marTop w:val="0"/>
              <w:marBottom w:val="0"/>
              <w:divBdr>
                <w:top w:val="none" w:sz="0" w:space="0" w:color="auto"/>
                <w:left w:val="none" w:sz="0" w:space="0" w:color="auto"/>
                <w:bottom w:val="none" w:sz="0" w:space="0" w:color="auto"/>
                <w:right w:val="none" w:sz="0" w:space="0" w:color="auto"/>
              </w:divBdr>
              <w:divsChild>
                <w:div w:id="1773627502">
                  <w:marLeft w:val="0"/>
                  <w:marRight w:val="0"/>
                  <w:marTop w:val="120"/>
                  <w:marBottom w:val="0"/>
                  <w:divBdr>
                    <w:top w:val="none" w:sz="0" w:space="0" w:color="auto"/>
                    <w:left w:val="none" w:sz="0" w:space="0" w:color="auto"/>
                    <w:bottom w:val="none" w:sz="0" w:space="0" w:color="auto"/>
                    <w:right w:val="none" w:sz="0" w:space="0" w:color="auto"/>
                  </w:divBdr>
                </w:div>
                <w:div w:id="1554004005">
                  <w:marLeft w:val="0"/>
                  <w:marRight w:val="0"/>
                  <w:marTop w:val="0"/>
                  <w:marBottom w:val="0"/>
                  <w:divBdr>
                    <w:top w:val="none" w:sz="0" w:space="0" w:color="auto"/>
                    <w:left w:val="none" w:sz="0" w:space="0" w:color="auto"/>
                    <w:bottom w:val="none" w:sz="0" w:space="0" w:color="auto"/>
                    <w:right w:val="none" w:sz="0" w:space="0" w:color="auto"/>
                  </w:divBdr>
                </w:div>
              </w:divsChild>
            </w:div>
            <w:div w:id="2029746356">
              <w:marLeft w:val="0"/>
              <w:marRight w:val="0"/>
              <w:marTop w:val="0"/>
              <w:marBottom w:val="0"/>
              <w:divBdr>
                <w:top w:val="none" w:sz="0" w:space="0" w:color="auto"/>
                <w:left w:val="none" w:sz="0" w:space="0" w:color="auto"/>
                <w:bottom w:val="none" w:sz="0" w:space="0" w:color="auto"/>
                <w:right w:val="none" w:sz="0" w:space="0" w:color="auto"/>
              </w:divBdr>
              <w:divsChild>
                <w:div w:id="1995723416">
                  <w:marLeft w:val="0"/>
                  <w:marRight w:val="0"/>
                  <w:marTop w:val="120"/>
                  <w:marBottom w:val="0"/>
                  <w:divBdr>
                    <w:top w:val="none" w:sz="0" w:space="0" w:color="auto"/>
                    <w:left w:val="none" w:sz="0" w:space="0" w:color="auto"/>
                    <w:bottom w:val="none" w:sz="0" w:space="0" w:color="auto"/>
                    <w:right w:val="none" w:sz="0" w:space="0" w:color="auto"/>
                  </w:divBdr>
                </w:div>
                <w:div w:id="526872981">
                  <w:marLeft w:val="0"/>
                  <w:marRight w:val="0"/>
                  <w:marTop w:val="0"/>
                  <w:marBottom w:val="0"/>
                  <w:divBdr>
                    <w:top w:val="none" w:sz="0" w:space="0" w:color="auto"/>
                    <w:left w:val="none" w:sz="0" w:space="0" w:color="auto"/>
                    <w:bottom w:val="none" w:sz="0" w:space="0" w:color="auto"/>
                    <w:right w:val="none" w:sz="0" w:space="0" w:color="auto"/>
                  </w:divBdr>
                </w:div>
              </w:divsChild>
            </w:div>
            <w:div w:id="303900525">
              <w:marLeft w:val="0"/>
              <w:marRight w:val="0"/>
              <w:marTop w:val="0"/>
              <w:marBottom w:val="0"/>
              <w:divBdr>
                <w:top w:val="none" w:sz="0" w:space="0" w:color="auto"/>
                <w:left w:val="none" w:sz="0" w:space="0" w:color="auto"/>
                <w:bottom w:val="none" w:sz="0" w:space="0" w:color="auto"/>
                <w:right w:val="none" w:sz="0" w:space="0" w:color="auto"/>
              </w:divBdr>
              <w:divsChild>
                <w:div w:id="1152675141">
                  <w:marLeft w:val="0"/>
                  <w:marRight w:val="0"/>
                  <w:marTop w:val="120"/>
                  <w:marBottom w:val="0"/>
                  <w:divBdr>
                    <w:top w:val="none" w:sz="0" w:space="0" w:color="auto"/>
                    <w:left w:val="none" w:sz="0" w:space="0" w:color="auto"/>
                    <w:bottom w:val="none" w:sz="0" w:space="0" w:color="auto"/>
                    <w:right w:val="none" w:sz="0" w:space="0" w:color="auto"/>
                  </w:divBdr>
                </w:div>
                <w:div w:id="87628048">
                  <w:marLeft w:val="0"/>
                  <w:marRight w:val="0"/>
                  <w:marTop w:val="0"/>
                  <w:marBottom w:val="0"/>
                  <w:divBdr>
                    <w:top w:val="none" w:sz="0" w:space="0" w:color="auto"/>
                    <w:left w:val="none" w:sz="0" w:space="0" w:color="auto"/>
                    <w:bottom w:val="none" w:sz="0" w:space="0" w:color="auto"/>
                    <w:right w:val="none" w:sz="0" w:space="0" w:color="auto"/>
                  </w:divBdr>
                  <w:divsChild>
                    <w:div w:id="964241239">
                      <w:marLeft w:val="0"/>
                      <w:marRight w:val="0"/>
                      <w:marTop w:val="0"/>
                      <w:marBottom w:val="0"/>
                      <w:divBdr>
                        <w:top w:val="none" w:sz="0" w:space="0" w:color="auto"/>
                        <w:left w:val="none" w:sz="0" w:space="0" w:color="auto"/>
                        <w:bottom w:val="none" w:sz="0" w:space="0" w:color="auto"/>
                        <w:right w:val="none" w:sz="0" w:space="0" w:color="auto"/>
                      </w:divBdr>
                      <w:divsChild>
                        <w:div w:id="218249104">
                          <w:marLeft w:val="0"/>
                          <w:marRight w:val="0"/>
                          <w:marTop w:val="120"/>
                          <w:marBottom w:val="0"/>
                          <w:divBdr>
                            <w:top w:val="none" w:sz="0" w:space="0" w:color="auto"/>
                            <w:left w:val="none" w:sz="0" w:space="0" w:color="auto"/>
                            <w:bottom w:val="none" w:sz="0" w:space="0" w:color="auto"/>
                            <w:right w:val="none" w:sz="0" w:space="0" w:color="auto"/>
                          </w:divBdr>
                        </w:div>
                        <w:div w:id="441077333">
                          <w:marLeft w:val="0"/>
                          <w:marRight w:val="0"/>
                          <w:marTop w:val="0"/>
                          <w:marBottom w:val="0"/>
                          <w:divBdr>
                            <w:top w:val="none" w:sz="0" w:space="0" w:color="auto"/>
                            <w:left w:val="none" w:sz="0" w:space="0" w:color="auto"/>
                            <w:bottom w:val="none" w:sz="0" w:space="0" w:color="auto"/>
                            <w:right w:val="none" w:sz="0" w:space="0" w:color="auto"/>
                          </w:divBdr>
                        </w:div>
                      </w:divsChild>
                    </w:div>
                    <w:div w:id="55707976">
                      <w:marLeft w:val="0"/>
                      <w:marRight w:val="0"/>
                      <w:marTop w:val="0"/>
                      <w:marBottom w:val="0"/>
                      <w:divBdr>
                        <w:top w:val="none" w:sz="0" w:space="0" w:color="auto"/>
                        <w:left w:val="none" w:sz="0" w:space="0" w:color="auto"/>
                        <w:bottom w:val="none" w:sz="0" w:space="0" w:color="auto"/>
                        <w:right w:val="none" w:sz="0" w:space="0" w:color="auto"/>
                      </w:divBdr>
                      <w:divsChild>
                        <w:div w:id="1189832312">
                          <w:marLeft w:val="0"/>
                          <w:marRight w:val="0"/>
                          <w:marTop w:val="120"/>
                          <w:marBottom w:val="0"/>
                          <w:divBdr>
                            <w:top w:val="none" w:sz="0" w:space="0" w:color="auto"/>
                            <w:left w:val="none" w:sz="0" w:space="0" w:color="auto"/>
                            <w:bottom w:val="none" w:sz="0" w:space="0" w:color="auto"/>
                            <w:right w:val="none" w:sz="0" w:space="0" w:color="auto"/>
                          </w:divBdr>
                        </w:div>
                        <w:div w:id="986475548">
                          <w:marLeft w:val="0"/>
                          <w:marRight w:val="0"/>
                          <w:marTop w:val="0"/>
                          <w:marBottom w:val="0"/>
                          <w:divBdr>
                            <w:top w:val="none" w:sz="0" w:space="0" w:color="auto"/>
                            <w:left w:val="none" w:sz="0" w:space="0" w:color="auto"/>
                            <w:bottom w:val="none" w:sz="0" w:space="0" w:color="auto"/>
                            <w:right w:val="none" w:sz="0" w:space="0" w:color="auto"/>
                          </w:divBdr>
                        </w:div>
                      </w:divsChild>
                    </w:div>
                    <w:div w:id="1487162839">
                      <w:marLeft w:val="0"/>
                      <w:marRight w:val="0"/>
                      <w:marTop w:val="0"/>
                      <w:marBottom w:val="0"/>
                      <w:divBdr>
                        <w:top w:val="none" w:sz="0" w:space="0" w:color="auto"/>
                        <w:left w:val="none" w:sz="0" w:space="0" w:color="auto"/>
                        <w:bottom w:val="none" w:sz="0" w:space="0" w:color="auto"/>
                        <w:right w:val="none" w:sz="0" w:space="0" w:color="auto"/>
                      </w:divBdr>
                      <w:divsChild>
                        <w:div w:id="137042641">
                          <w:marLeft w:val="0"/>
                          <w:marRight w:val="0"/>
                          <w:marTop w:val="120"/>
                          <w:marBottom w:val="0"/>
                          <w:divBdr>
                            <w:top w:val="none" w:sz="0" w:space="0" w:color="auto"/>
                            <w:left w:val="none" w:sz="0" w:space="0" w:color="auto"/>
                            <w:bottom w:val="none" w:sz="0" w:space="0" w:color="auto"/>
                            <w:right w:val="none" w:sz="0" w:space="0" w:color="auto"/>
                          </w:divBdr>
                        </w:div>
                        <w:div w:id="1551382587">
                          <w:marLeft w:val="0"/>
                          <w:marRight w:val="0"/>
                          <w:marTop w:val="0"/>
                          <w:marBottom w:val="0"/>
                          <w:divBdr>
                            <w:top w:val="none" w:sz="0" w:space="0" w:color="auto"/>
                            <w:left w:val="none" w:sz="0" w:space="0" w:color="auto"/>
                            <w:bottom w:val="none" w:sz="0" w:space="0" w:color="auto"/>
                            <w:right w:val="none" w:sz="0" w:space="0" w:color="auto"/>
                          </w:divBdr>
                        </w:div>
                      </w:divsChild>
                    </w:div>
                    <w:div w:id="1607040266">
                      <w:marLeft w:val="0"/>
                      <w:marRight w:val="0"/>
                      <w:marTop w:val="0"/>
                      <w:marBottom w:val="0"/>
                      <w:divBdr>
                        <w:top w:val="none" w:sz="0" w:space="0" w:color="auto"/>
                        <w:left w:val="none" w:sz="0" w:space="0" w:color="auto"/>
                        <w:bottom w:val="none" w:sz="0" w:space="0" w:color="auto"/>
                        <w:right w:val="none" w:sz="0" w:space="0" w:color="auto"/>
                      </w:divBdr>
                      <w:divsChild>
                        <w:div w:id="1095394418">
                          <w:marLeft w:val="0"/>
                          <w:marRight w:val="0"/>
                          <w:marTop w:val="120"/>
                          <w:marBottom w:val="0"/>
                          <w:divBdr>
                            <w:top w:val="none" w:sz="0" w:space="0" w:color="auto"/>
                            <w:left w:val="none" w:sz="0" w:space="0" w:color="auto"/>
                            <w:bottom w:val="none" w:sz="0" w:space="0" w:color="auto"/>
                            <w:right w:val="none" w:sz="0" w:space="0" w:color="auto"/>
                          </w:divBdr>
                        </w:div>
                        <w:div w:id="678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8016">
      <w:bodyDiv w:val="1"/>
      <w:marLeft w:val="0"/>
      <w:marRight w:val="0"/>
      <w:marTop w:val="0"/>
      <w:marBottom w:val="0"/>
      <w:divBdr>
        <w:top w:val="none" w:sz="0" w:space="0" w:color="auto"/>
        <w:left w:val="none" w:sz="0" w:space="0" w:color="auto"/>
        <w:bottom w:val="none" w:sz="0" w:space="0" w:color="auto"/>
        <w:right w:val="none" w:sz="0" w:space="0" w:color="auto"/>
      </w:divBdr>
      <w:divsChild>
        <w:div w:id="336930472">
          <w:marLeft w:val="0"/>
          <w:marRight w:val="0"/>
          <w:marTop w:val="0"/>
          <w:marBottom w:val="0"/>
          <w:divBdr>
            <w:top w:val="none" w:sz="0" w:space="0" w:color="auto"/>
            <w:left w:val="none" w:sz="0" w:space="0" w:color="auto"/>
            <w:bottom w:val="none" w:sz="0" w:space="0" w:color="auto"/>
            <w:right w:val="none" w:sz="0" w:space="0" w:color="auto"/>
          </w:divBdr>
        </w:div>
      </w:divsChild>
    </w:div>
    <w:div w:id="158084740">
      <w:bodyDiv w:val="1"/>
      <w:marLeft w:val="0"/>
      <w:marRight w:val="0"/>
      <w:marTop w:val="0"/>
      <w:marBottom w:val="0"/>
      <w:divBdr>
        <w:top w:val="none" w:sz="0" w:space="0" w:color="auto"/>
        <w:left w:val="none" w:sz="0" w:space="0" w:color="auto"/>
        <w:bottom w:val="none" w:sz="0" w:space="0" w:color="auto"/>
        <w:right w:val="none" w:sz="0" w:space="0" w:color="auto"/>
      </w:divBdr>
    </w:div>
    <w:div w:id="162554741">
      <w:bodyDiv w:val="1"/>
      <w:marLeft w:val="0"/>
      <w:marRight w:val="0"/>
      <w:marTop w:val="0"/>
      <w:marBottom w:val="0"/>
      <w:divBdr>
        <w:top w:val="none" w:sz="0" w:space="0" w:color="auto"/>
        <w:left w:val="none" w:sz="0" w:space="0" w:color="auto"/>
        <w:bottom w:val="none" w:sz="0" w:space="0" w:color="auto"/>
        <w:right w:val="none" w:sz="0" w:space="0" w:color="auto"/>
      </w:divBdr>
    </w:div>
    <w:div w:id="164637570">
      <w:bodyDiv w:val="1"/>
      <w:marLeft w:val="0"/>
      <w:marRight w:val="0"/>
      <w:marTop w:val="0"/>
      <w:marBottom w:val="0"/>
      <w:divBdr>
        <w:top w:val="none" w:sz="0" w:space="0" w:color="auto"/>
        <w:left w:val="none" w:sz="0" w:space="0" w:color="auto"/>
        <w:bottom w:val="none" w:sz="0" w:space="0" w:color="auto"/>
        <w:right w:val="none" w:sz="0" w:space="0" w:color="auto"/>
      </w:divBdr>
      <w:divsChild>
        <w:div w:id="126319498">
          <w:marLeft w:val="0"/>
          <w:marRight w:val="0"/>
          <w:marTop w:val="0"/>
          <w:marBottom w:val="0"/>
          <w:divBdr>
            <w:top w:val="none" w:sz="0" w:space="0" w:color="auto"/>
            <w:left w:val="none" w:sz="0" w:space="0" w:color="auto"/>
            <w:bottom w:val="none" w:sz="0" w:space="0" w:color="auto"/>
            <w:right w:val="none" w:sz="0" w:space="0" w:color="auto"/>
          </w:divBdr>
          <w:divsChild>
            <w:div w:id="235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059">
      <w:bodyDiv w:val="1"/>
      <w:marLeft w:val="0"/>
      <w:marRight w:val="0"/>
      <w:marTop w:val="0"/>
      <w:marBottom w:val="0"/>
      <w:divBdr>
        <w:top w:val="none" w:sz="0" w:space="0" w:color="auto"/>
        <w:left w:val="none" w:sz="0" w:space="0" w:color="auto"/>
        <w:bottom w:val="none" w:sz="0" w:space="0" w:color="auto"/>
        <w:right w:val="none" w:sz="0" w:space="0" w:color="auto"/>
      </w:divBdr>
      <w:divsChild>
        <w:div w:id="196699188">
          <w:marLeft w:val="0"/>
          <w:marRight w:val="0"/>
          <w:marTop w:val="0"/>
          <w:marBottom w:val="0"/>
          <w:divBdr>
            <w:top w:val="none" w:sz="0" w:space="0" w:color="auto"/>
            <w:left w:val="none" w:sz="0" w:space="0" w:color="auto"/>
            <w:bottom w:val="none" w:sz="0" w:space="0" w:color="auto"/>
            <w:right w:val="none" w:sz="0" w:space="0" w:color="auto"/>
          </w:divBdr>
          <w:divsChild>
            <w:div w:id="1157764359">
              <w:marLeft w:val="0"/>
              <w:marRight w:val="0"/>
              <w:marTop w:val="120"/>
              <w:marBottom w:val="0"/>
              <w:divBdr>
                <w:top w:val="none" w:sz="0" w:space="0" w:color="auto"/>
                <w:left w:val="none" w:sz="0" w:space="0" w:color="auto"/>
                <w:bottom w:val="none" w:sz="0" w:space="0" w:color="auto"/>
                <w:right w:val="none" w:sz="0" w:space="0" w:color="auto"/>
              </w:divBdr>
            </w:div>
            <w:div w:id="1031344083">
              <w:marLeft w:val="0"/>
              <w:marRight w:val="0"/>
              <w:marTop w:val="0"/>
              <w:marBottom w:val="0"/>
              <w:divBdr>
                <w:top w:val="none" w:sz="0" w:space="0" w:color="auto"/>
                <w:left w:val="none" w:sz="0" w:space="0" w:color="auto"/>
                <w:bottom w:val="none" w:sz="0" w:space="0" w:color="auto"/>
                <w:right w:val="none" w:sz="0" w:space="0" w:color="auto"/>
              </w:divBdr>
            </w:div>
          </w:divsChild>
        </w:div>
        <w:div w:id="810253029">
          <w:marLeft w:val="0"/>
          <w:marRight w:val="0"/>
          <w:marTop w:val="0"/>
          <w:marBottom w:val="0"/>
          <w:divBdr>
            <w:top w:val="none" w:sz="0" w:space="0" w:color="auto"/>
            <w:left w:val="none" w:sz="0" w:space="0" w:color="auto"/>
            <w:bottom w:val="none" w:sz="0" w:space="0" w:color="auto"/>
            <w:right w:val="none" w:sz="0" w:space="0" w:color="auto"/>
          </w:divBdr>
          <w:divsChild>
            <w:div w:id="1408959392">
              <w:marLeft w:val="0"/>
              <w:marRight w:val="0"/>
              <w:marTop w:val="120"/>
              <w:marBottom w:val="0"/>
              <w:divBdr>
                <w:top w:val="none" w:sz="0" w:space="0" w:color="auto"/>
                <w:left w:val="none" w:sz="0" w:space="0" w:color="auto"/>
                <w:bottom w:val="none" w:sz="0" w:space="0" w:color="auto"/>
                <w:right w:val="none" w:sz="0" w:space="0" w:color="auto"/>
              </w:divBdr>
            </w:div>
            <w:div w:id="413477258">
              <w:marLeft w:val="0"/>
              <w:marRight w:val="0"/>
              <w:marTop w:val="0"/>
              <w:marBottom w:val="0"/>
              <w:divBdr>
                <w:top w:val="none" w:sz="0" w:space="0" w:color="auto"/>
                <w:left w:val="none" w:sz="0" w:space="0" w:color="auto"/>
                <w:bottom w:val="none" w:sz="0" w:space="0" w:color="auto"/>
                <w:right w:val="none" w:sz="0" w:space="0" w:color="auto"/>
              </w:divBdr>
            </w:div>
          </w:divsChild>
        </w:div>
        <w:div w:id="424496320">
          <w:marLeft w:val="0"/>
          <w:marRight w:val="0"/>
          <w:marTop w:val="0"/>
          <w:marBottom w:val="0"/>
          <w:divBdr>
            <w:top w:val="none" w:sz="0" w:space="0" w:color="auto"/>
            <w:left w:val="none" w:sz="0" w:space="0" w:color="auto"/>
            <w:bottom w:val="none" w:sz="0" w:space="0" w:color="auto"/>
            <w:right w:val="none" w:sz="0" w:space="0" w:color="auto"/>
          </w:divBdr>
          <w:divsChild>
            <w:div w:id="1558323277">
              <w:marLeft w:val="0"/>
              <w:marRight w:val="0"/>
              <w:marTop w:val="120"/>
              <w:marBottom w:val="0"/>
              <w:divBdr>
                <w:top w:val="none" w:sz="0" w:space="0" w:color="auto"/>
                <w:left w:val="none" w:sz="0" w:space="0" w:color="auto"/>
                <w:bottom w:val="none" w:sz="0" w:space="0" w:color="auto"/>
                <w:right w:val="none" w:sz="0" w:space="0" w:color="auto"/>
              </w:divBdr>
            </w:div>
            <w:div w:id="8328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6522">
      <w:bodyDiv w:val="1"/>
      <w:marLeft w:val="0"/>
      <w:marRight w:val="0"/>
      <w:marTop w:val="0"/>
      <w:marBottom w:val="0"/>
      <w:divBdr>
        <w:top w:val="none" w:sz="0" w:space="0" w:color="auto"/>
        <w:left w:val="none" w:sz="0" w:space="0" w:color="auto"/>
        <w:bottom w:val="none" w:sz="0" w:space="0" w:color="auto"/>
        <w:right w:val="none" w:sz="0" w:space="0" w:color="auto"/>
      </w:divBdr>
      <w:divsChild>
        <w:div w:id="1880583459">
          <w:marLeft w:val="0"/>
          <w:marRight w:val="0"/>
          <w:marTop w:val="0"/>
          <w:marBottom w:val="0"/>
          <w:divBdr>
            <w:top w:val="none" w:sz="0" w:space="0" w:color="auto"/>
            <w:left w:val="none" w:sz="0" w:space="0" w:color="auto"/>
            <w:bottom w:val="none" w:sz="0" w:space="0" w:color="auto"/>
            <w:right w:val="none" w:sz="0" w:space="0" w:color="auto"/>
          </w:divBdr>
        </w:div>
      </w:divsChild>
    </w:div>
    <w:div w:id="177431343">
      <w:bodyDiv w:val="1"/>
      <w:marLeft w:val="0"/>
      <w:marRight w:val="0"/>
      <w:marTop w:val="0"/>
      <w:marBottom w:val="0"/>
      <w:divBdr>
        <w:top w:val="none" w:sz="0" w:space="0" w:color="auto"/>
        <w:left w:val="none" w:sz="0" w:space="0" w:color="auto"/>
        <w:bottom w:val="none" w:sz="0" w:space="0" w:color="auto"/>
        <w:right w:val="none" w:sz="0" w:space="0" w:color="auto"/>
      </w:divBdr>
      <w:divsChild>
        <w:div w:id="1200320630">
          <w:marLeft w:val="0"/>
          <w:marRight w:val="0"/>
          <w:marTop w:val="0"/>
          <w:marBottom w:val="0"/>
          <w:divBdr>
            <w:top w:val="none" w:sz="0" w:space="0" w:color="auto"/>
            <w:left w:val="none" w:sz="0" w:space="0" w:color="auto"/>
            <w:bottom w:val="none" w:sz="0" w:space="0" w:color="auto"/>
            <w:right w:val="none" w:sz="0" w:space="0" w:color="auto"/>
          </w:divBdr>
          <w:divsChild>
            <w:div w:id="106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112">
      <w:bodyDiv w:val="1"/>
      <w:marLeft w:val="0"/>
      <w:marRight w:val="0"/>
      <w:marTop w:val="0"/>
      <w:marBottom w:val="0"/>
      <w:divBdr>
        <w:top w:val="none" w:sz="0" w:space="0" w:color="auto"/>
        <w:left w:val="none" w:sz="0" w:space="0" w:color="auto"/>
        <w:bottom w:val="none" w:sz="0" w:space="0" w:color="auto"/>
        <w:right w:val="none" w:sz="0" w:space="0" w:color="auto"/>
      </w:divBdr>
      <w:divsChild>
        <w:div w:id="273754707">
          <w:marLeft w:val="0"/>
          <w:marRight w:val="0"/>
          <w:marTop w:val="0"/>
          <w:marBottom w:val="0"/>
          <w:divBdr>
            <w:top w:val="none" w:sz="0" w:space="0" w:color="auto"/>
            <w:left w:val="none" w:sz="0" w:space="0" w:color="auto"/>
            <w:bottom w:val="none" w:sz="0" w:space="0" w:color="auto"/>
            <w:right w:val="none" w:sz="0" w:space="0" w:color="auto"/>
          </w:divBdr>
          <w:divsChild>
            <w:div w:id="1159156412">
              <w:marLeft w:val="0"/>
              <w:marRight w:val="0"/>
              <w:marTop w:val="0"/>
              <w:marBottom w:val="0"/>
              <w:divBdr>
                <w:top w:val="none" w:sz="0" w:space="0" w:color="auto"/>
                <w:left w:val="none" w:sz="0" w:space="0" w:color="auto"/>
                <w:bottom w:val="none" w:sz="0" w:space="0" w:color="auto"/>
                <w:right w:val="none" w:sz="0" w:space="0" w:color="auto"/>
              </w:divBdr>
            </w:div>
          </w:divsChild>
        </w:div>
        <w:div w:id="1895776163">
          <w:marLeft w:val="0"/>
          <w:marRight w:val="0"/>
          <w:marTop w:val="0"/>
          <w:marBottom w:val="0"/>
          <w:divBdr>
            <w:top w:val="none" w:sz="0" w:space="0" w:color="auto"/>
            <w:left w:val="none" w:sz="0" w:space="0" w:color="auto"/>
            <w:bottom w:val="none" w:sz="0" w:space="0" w:color="auto"/>
            <w:right w:val="none" w:sz="0" w:space="0" w:color="auto"/>
          </w:divBdr>
          <w:divsChild>
            <w:div w:id="1452091721">
              <w:marLeft w:val="0"/>
              <w:marRight w:val="0"/>
              <w:marTop w:val="0"/>
              <w:marBottom w:val="0"/>
              <w:divBdr>
                <w:top w:val="none" w:sz="0" w:space="0" w:color="auto"/>
                <w:left w:val="none" w:sz="0" w:space="0" w:color="auto"/>
                <w:bottom w:val="none" w:sz="0" w:space="0" w:color="auto"/>
                <w:right w:val="none" w:sz="0" w:space="0" w:color="auto"/>
              </w:divBdr>
              <w:divsChild>
                <w:div w:id="1585064320">
                  <w:marLeft w:val="0"/>
                  <w:marRight w:val="0"/>
                  <w:marTop w:val="0"/>
                  <w:marBottom w:val="0"/>
                  <w:divBdr>
                    <w:top w:val="none" w:sz="0" w:space="0" w:color="auto"/>
                    <w:left w:val="none" w:sz="0" w:space="0" w:color="auto"/>
                    <w:bottom w:val="none" w:sz="0" w:space="0" w:color="auto"/>
                    <w:right w:val="none" w:sz="0" w:space="0" w:color="auto"/>
                  </w:divBdr>
                  <w:divsChild>
                    <w:div w:id="1390301075">
                      <w:marLeft w:val="0"/>
                      <w:marRight w:val="0"/>
                      <w:marTop w:val="12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sChild>
                </w:div>
                <w:div w:id="17849978">
                  <w:marLeft w:val="0"/>
                  <w:marRight w:val="0"/>
                  <w:marTop w:val="0"/>
                  <w:marBottom w:val="0"/>
                  <w:divBdr>
                    <w:top w:val="none" w:sz="0" w:space="0" w:color="auto"/>
                    <w:left w:val="none" w:sz="0" w:space="0" w:color="auto"/>
                    <w:bottom w:val="none" w:sz="0" w:space="0" w:color="auto"/>
                    <w:right w:val="none" w:sz="0" w:space="0" w:color="auto"/>
                  </w:divBdr>
                  <w:divsChild>
                    <w:div w:id="664287236">
                      <w:marLeft w:val="0"/>
                      <w:marRight w:val="0"/>
                      <w:marTop w:val="120"/>
                      <w:marBottom w:val="0"/>
                      <w:divBdr>
                        <w:top w:val="none" w:sz="0" w:space="0" w:color="auto"/>
                        <w:left w:val="none" w:sz="0" w:space="0" w:color="auto"/>
                        <w:bottom w:val="none" w:sz="0" w:space="0" w:color="auto"/>
                        <w:right w:val="none" w:sz="0" w:space="0" w:color="auto"/>
                      </w:divBdr>
                    </w:div>
                    <w:div w:id="89011244">
                      <w:marLeft w:val="0"/>
                      <w:marRight w:val="0"/>
                      <w:marTop w:val="0"/>
                      <w:marBottom w:val="0"/>
                      <w:divBdr>
                        <w:top w:val="none" w:sz="0" w:space="0" w:color="auto"/>
                        <w:left w:val="none" w:sz="0" w:space="0" w:color="auto"/>
                        <w:bottom w:val="none" w:sz="0" w:space="0" w:color="auto"/>
                        <w:right w:val="none" w:sz="0" w:space="0" w:color="auto"/>
                      </w:divBdr>
                    </w:div>
                  </w:divsChild>
                </w:div>
                <w:div w:id="333537534">
                  <w:marLeft w:val="0"/>
                  <w:marRight w:val="0"/>
                  <w:marTop w:val="0"/>
                  <w:marBottom w:val="0"/>
                  <w:divBdr>
                    <w:top w:val="none" w:sz="0" w:space="0" w:color="auto"/>
                    <w:left w:val="none" w:sz="0" w:space="0" w:color="auto"/>
                    <w:bottom w:val="none" w:sz="0" w:space="0" w:color="auto"/>
                    <w:right w:val="none" w:sz="0" w:space="0" w:color="auto"/>
                  </w:divBdr>
                  <w:divsChild>
                    <w:div w:id="114716110">
                      <w:marLeft w:val="0"/>
                      <w:marRight w:val="0"/>
                      <w:marTop w:val="120"/>
                      <w:marBottom w:val="0"/>
                      <w:divBdr>
                        <w:top w:val="none" w:sz="0" w:space="0" w:color="auto"/>
                        <w:left w:val="none" w:sz="0" w:space="0" w:color="auto"/>
                        <w:bottom w:val="none" w:sz="0" w:space="0" w:color="auto"/>
                        <w:right w:val="none" w:sz="0" w:space="0" w:color="auto"/>
                      </w:divBdr>
                    </w:div>
                    <w:div w:id="540945074">
                      <w:marLeft w:val="0"/>
                      <w:marRight w:val="0"/>
                      <w:marTop w:val="0"/>
                      <w:marBottom w:val="0"/>
                      <w:divBdr>
                        <w:top w:val="none" w:sz="0" w:space="0" w:color="auto"/>
                        <w:left w:val="none" w:sz="0" w:space="0" w:color="auto"/>
                        <w:bottom w:val="none" w:sz="0" w:space="0" w:color="auto"/>
                        <w:right w:val="none" w:sz="0" w:space="0" w:color="auto"/>
                      </w:divBdr>
                    </w:div>
                  </w:divsChild>
                </w:div>
                <w:div w:id="1917935325">
                  <w:marLeft w:val="0"/>
                  <w:marRight w:val="0"/>
                  <w:marTop w:val="0"/>
                  <w:marBottom w:val="0"/>
                  <w:divBdr>
                    <w:top w:val="none" w:sz="0" w:space="0" w:color="auto"/>
                    <w:left w:val="none" w:sz="0" w:space="0" w:color="auto"/>
                    <w:bottom w:val="none" w:sz="0" w:space="0" w:color="auto"/>
                    <w:right w:val="none" w:sz="0" w:space="0" w:color="auto"/>
                  </w:divBdr>
                  <w:divsChild>
                    <w:div w:id="469441371">
                      <w:marLeft w:val="0"/>
                      <w:marRight w:val="0"/>
                      <w:marTop w:val="120"/>
                      <w:marBottom w:val="0"/>
                      <w:divBdr>
                        <w:top w:val="none" w:sz="0" w:space="0" w:color="auto"/>
                        <w:left w:val="none" w:sz="0" w:space="0" w:color="auto"/>
                        <w:bottom w:val="none" w:sz="0" w:space="0" w:color="auto"/>
                        <w:right w:val="none" w:sz="0" w:space="0" w:color="auto"/>
                      </w:divBdr>
                    </w:div>
                    <w:div w:id="2006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7806">
          <w:marLeft w:val="0"/>
          <w:marRight w:val="0"/>
          <w:marTop w:val="0"/>
          <w:marBottom w:val="0"/>
          <w:divBdr>
            <w:top w:val="none" w:sz="0" w:space="0" w:color="auto"/>
            <w:left w:val="none" w:sz="0" w:space="0" w:color="auto"/>
            <w:bottom w:val="none" w:sz="0" w:space="0" w:color="auto"/>
            <w:right w:val="none" w:sz="0" w:space="0" w:color="auto"/>
          </w:divBdr>
          <w:divsChild>
            <w:div w:id="1923224259">
              <w:marLeft w:val="0"/>
              <w:marRight w:val="0"/>
              <w:marTop w:val="0"/>
              <w:marBottom w:val="0"/>
              <w:divBdr>
                <w:top w:val="none" w:sz="0" w:space="0" w:color="auto"/>
                <w:left w:val="none" w:sz="0" w:space="0" w:color="auto"/>
                <w:bottom w:val="none" w:sz="0" w:space="0" w:color="auto"/>
                <w:right w:val="none" w:sz="0" w:space="0" w:color="auto"/>
              </w:divBdr>
            </w:div>
          </w:divsChild>
        </w:div>
        <w:div w:id="1629779269">
          <w:marLeft w:val="0"/>
          <w:marRight w:val="0"/>
          <w:marTop w:val="0"/>
          <w:marBottom w:val="0"/>
          <w:divBdr>
            <w:top w:val="none" w:sz="0" w:space="0" w:color="auto"/>
            <w:left w:val="none" w:sz="0" w:space="0" w:color="auto"/>
            <w:bottom w:val="none" w:sz="0" w:space="0" w:color="auto"/>
            <w:right w:val="none" w:sz="0" w:space="0" w:color="auto"/>
          </w:divBdr>
          <w:divsChild>
            <w:div w:id="3434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205">
      <w:bodyDiv w:val="1"/>
      <w:marLeft w:val="0"/>
      <w:marRight w:val="0"/>
      <w:marTop w:val="0"/>
      <w:marBottom w:val="0"/>
      <w:divBdr>
        <w:top w:val="none" w:sz="0" w:space="0" w:color="auto"/>
        <w:left w:val="none" w:sz="0" w:space="0" w:color="auto"/>
        <w:bottom w:val="none" w:sz="0" w:space="0" w:color="auto"/>
        <w:right w:val="none" w:sz="0" w:space="0" w:color="auto"/>
      </w:divBdr>
      <w:divsChild>
        <w:div w:id="239023323">
          <w:marLeft w:val="0"/>
          <w:marRight w:val="0"/>
          <w:marTop w:val="0"/>
          <w:marBottom w:val="0"/>
          <w:divBdr>
            <w:top w:val="none" w:sz="0" w:space="0" w:color="auto"/>
            <w:left w:val="none" w:sz="0" w:space="0" w:color="auto"/>
            <w:bottom w:val="none" w:sz="0" w:space="0" w:color="auto"/>
            <w:right w:val="none" w:sz="0" w:space="0" w:color="auto"/>
          </w:divBdr>
          <w:divsChild>
            <w:div w:id="1818187596">
              <w:marLeft w:val="0"/>
              <w:marRight w:val="0"/>
              <w:marTop w:val="0"/>
              <w:marBottom w:val="0"/>
              <w:divBdr>
                <w:top w:val="none" w:sz="0" w:space="0" w:color="auto"/>
                <w:left w:val="none" w:sz="0" w:space="0" w:color="auto"/>
                <w:bottom w:val="none" w:sz="0" w:space="0" w:color="auto"/>
                <w:right w:val="none" w:sz="0" w:space="0" w:color="auto"/>
              </w:divBdr>
              <w:divsChild>
                <w:div w:id="73481247">
                  <w:marLeft w:val="0"/>
                  <w:marRight w:val="0"/>
                  <w:marTop w:val="0"/>
                  <w:marBottom w:val="0"/>
                  <w:divBdr>
                    <w:top w:val="none" w:sz="0" w:space="0" w:color="auto"/>
                    <w:left w:val="none" w:sz="0" w:space="0" w:color="auto"/>
                    <w:bottom w:val="none" w:sz="0" w:space="0" w:color="auto"/>
                    <w:right w:val="none" w:sz="0" w:space="0" w:color="auto"/>
                  </w:divBdr>
                  <w:divsChild>
                    <w:div w:id="476919290">
                      <w:marLeft w:val="0"/>
                      <w:marRight w:val="0"/>
                      <w:marTop w:val="120"/>
                      <w:marBottom w:val="0"/>
                      <w:divBdr>
                        <w:top w:val="none" w:sz="0" w:space="0" w:color="auto"/>
                        <w:left w:val="none" w:sz="0" w:space="0" w:color="auto"/>
                        <w:bottom w:val="none" w:sz="0" w:space="0" w:color="auto"/>
                        <w:right w:val="none" w:sz="0" w:space="0" w:color="auto"/>
                      </w:divBdr>
                    </w:div>
                    <w:div w:id="1307203870">
                      <w:marLeft w:val="0"/>
                      <w:marRight w:val="0"/>
                      <w:marTop w:val="0"/>
                      <w:marBottom w:val="0"/>
                      <w:divBdr>
                        <w:top w:val="none" w:sz="0" w:space="0" w:color="auto"/>
                        <w:left w:val="none" w:sz="0" w:space="0" w:color="auto"/>
                        <w:bottom w:val="none" w:sz="0" w:space="0" w:color="auto"/>
                        <w:right w:val="none" w:sz="0" w:space="0" w:color="auto"/>
                      </w:divBdr>
                    </w:div>
                  </w:divsChild>
                </w:div>
                <w:div w:id="258757326">
                  <w:marLeft w:val="0"/>
                  <w:marRight w:val="0"/>
                  <w:marTop w:val="0"/>
                  <w:marBottom w:val="0"/>
                  <w:divBdr>
                    <w:top w:val="none" w:sz="0" w:space="0" w:color="auto"/>
                    <w:left w:val="none" w:sz="0" w:space="0" w:color="auto"/>
                    <w:bottom w:val="none" w:sz="0" w:space="0" w:color="auto"/>
                    <w:right w:val="none" w:sz="0" w:space="0" w:color="auto"/>
                  </w:divBdr>
                  <w:divsChild>
                    <w:div w:id="168255012">
                      <w:marLeft w:val="0"/>
                      <w:marRight w:val="0"/>
                      <w:marTop w:val="120"/>
                      <w:marBottom w:val="0"/>
                      <w:divBdr>
                        <w:top w:val="none" w:sz="0" w:space="0" w:color="auto"/>
                        <w:left w:val="none" w:sz="0" w:space="0" w:color="auto"/>
                        <w:bottom w:val="none" w:sz="0" w:space="0" w:color="auto"/>
                        <w:right w:val="none" w:sz="0" w:space="0" w:color="auto"/>
                      </w:divBdr>
                    </w:div>
                    <w:div w:id="572550666">
                      <w:marLeft w:val="0"/>
                      <w:marRight w:val="0"/>
                      <w:marTop w:val="0"/>
                      <w:marBottom w:val="0"/>
                      <w:divBdr>
                        <w:top w:val="none" w:sz="0" w:space="0" w:color="auto"/>
                        <w:left w:val="none" w:sz="0" w:space="0" w:color="auto"/>
                        <w:bottom w:val="none" w:sz="0" w:space="0" w:color="auto"/>
                        <w:right w:val="none" w:sz="0" w:space="0" w:color="auto"/>
                      </w:divBdr>
                    </w:div>
                  </w:divsChild>
                </w:div>
                <w:div w:id="271135218">
                  <w:marLeft w:val="0"/>
                  <w:marRight w:val="0"/>
                  <w:marTop w:val="0"/>
                  <w:marBottom w:val="0"/>
                  <w:divBdr>
                    <w:top w:val="none" w:sz="0" w:space="0" w:color="auto"/>
                    <w:left w:val="none" w:sz="0" w:space="0" w:color="auto"/>
                    <w:bottom w:val="none" w:sz="0" w:space="0" w:color="auto"/>
                    <w:right w:val="none" w:sz="0" w:space="0" w:color="auto"/>
                  </w:divBdr>
                  <w:divsChild>
                    <w:div w:id="1229925106">
                      <w:marLeft w:val="0"/>
                      <w:marRight w:val="0"/>
                      <w:marTop w:val="120"/>
                      <w:marBottom w:val="0"/>
                      <w:divBdr>
                        <w:top w:val="none" w:sz="0" w:space="0" w:color="auto"/>
                        <w:left w:val="none" w:sz="0" w:space="0" w:color="auto"/>
                        <w:bottom w:val="none" w:sz="0" w:space="0" w:color="auto"/>
                        <w:right w:val="none" w:sz="0" w:space="0" w:color="auto"/>
                      </w:divBdr>
                    </w:div>
                    <w:div w:id="365179631">
                      <w:marLeft w:val="0"/>
                      <w:marRight w:val="0"/>
                      <w:marTop w:val="0"/>
                      <w:marBottom w:val="0"/>
                      <w:divBdr>
                        <w:top w:val="none" w:sz="0" w:space="0" w:color="auto"/>
                        <w:left w:val="none" w:sz="0" w:space="0" w:color="auto"/>
                        <w:bottom w:val="none" w:sz="0" w:space="0" w:color="auto"/>
                        <w:right w:val="none" w:sz="0" w:space="0" w:color="auto"/>
                      </w:divBdr>
                    </w:div>
                  </w:divsChild>
                </w:div>
                <w:div w:id="1033068694">
                  <w:marLeft w:val="0"/>
                  <w:marRight w:val="0"/>
                  <w:marTop w:val="0"/>
                  <w:marBottom w:val="0"/>
                  <w:divBdr>
                    <w:top w:val="none" w:sz="0" w:space="0" w:color="auto"/>
                    <w:left w:val="none" w:sz="0" w:space="0" w:color="auto"/>
                    <w:bottom w:val="none" w:sz="0" w:space="0" w:color="auto"/>
                    <w:right w:val="none" w:sz="0" w:space="0" w:color="auto"/>
                  </w:divBdr>
                  <w:divsChild>
                    <w:div w:id="634215079">
                      <w:marLeft w:val="0"/>
                      <w:marRight w:val="0"/>
                      <w:marTop w:val="120"/>
                      <w:marBottom w:val="0"/>
                      <w:divBdr>
                        <w:top w:val="none" w:sz="0" w:space="0" w:color="auto"/>
                        <w:left w:val="none" w:sz="0" w:space="0" w:color="auto"/>
                        <w:bottom w:val="none" w:sz="0" w:space="0" w:color="auto"/>
                        <w:right w:val="none" w:sz="0" w:space="0" w:color="auto"/>
                      </w:divBdr>
                    </w:div>
                    <w:div w:id="17989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971">
          <w:marLeft w:val="0"/>
          <w:marRight w:val="0"/>
          <w:marTop w:val="0"/>
          <w:marBottom w:val="0"/>
          <w:divBdr>
            <w:top w:val="none" w:sz="0" w:space="0" w:color="auto"/>
            <w:left w:val="none" w:sz="0" w:space="0" w:color="auto"/>
            <w:bottom w:val="none" w:sz="0" w:space="0" w:color="auto"/>
            <w:right w:val="none" w:sz="0" w:space="0" w:color="auto"/>
          </w:divBdr>
          <w:divsChild>
            <w:div w:id="1056734980">
              <w:marLeft w:val="0"/>
              <w:marRight w:val="0"/>
              <w:marTop w:val="0"/>
              <w:marBottom w:val="0"/>
              <w:divBdr>
                <w:top w:val="none" w:sz="0" w:space="0" w:color="auto"/>
                <w:left w:val="none" w:sz="0" w:space="0" w:color="auto"/>
                <w:bottom w:val="none" w:sz="0" w:space="0" w:color="auto"/>
                <w:right w:val="none" w:sz="0" w:space="0" w:color="auto"/>
              </w:divBdr>
              <w:divsChild>
                <w:div w:id="663823263">
                  <w:marLeft w:val="0"/>
                  <w:marRight w:val="0"/>
                  <w:marTop w:val="0"/>
                  <w:marBottom w:val="0"/>
                  <w:divBdr>
                    <w:top w:val="none" w:sz="0" w:space="0" w:color="auto"/>
                    <w:left w:val="none" w:sz="0" w:space="0" w:color="auto"/>
                    <w:bottom w:val="none" w:sz="0" w:space="0" w:color="auto"/>
                    <w:right w:val="none" w:sz="0" w:space="0" w:color="auto"/>
                  </w:divBdr>
                  <w:divsChild>
                    <w:div w:id="1429617507">
                      <w:marLeft w:val="0"/>
                      <w:marRight w:val="0"/>
                      <w:marTop w:val="120"/>
                      <w:marBottom w:val="0"/>
                      <w:divBdr>
                        <w:top w:val="none" w:sz="0" w:space="0" w:color="auto"/>
                        <w:left w:val="none" w:sz="0" w:space="0" w:color="auto"/>
                        <w:bottom w:val="none" w:sz="0" w:space="0" w:color="auto"/>
                        <w:right w:val="none" w:sz="0" w:space="0" w:color="auto"/>
                      </w:divBdr>
                    </w:div>
                    <w:div w:id="1838229157">
                      <w:marLeft w:val="0"/>
                      <w:marRight w:val="0"/>
                      <w:marTop w:val="0"/>
                      <w:marBottom w:val="0"/>
                      <w:divBdr>
                        <w:top w:val="none" w:sz="0" w:space="0" w:color="auto"/>
                        <w:left w:val="none" w:sz="0" w:space="0" w:color="auto"/>
                        <w:bottom w:val="none" w:sz="0" w:space="0" w:color="auto"/>
                        <w:right w:val="none" w:sz="0" w:space="0" w:color="auto"/>
                      </w:divBdr>
                    </w:div>
                  </w:divsChild>
                </w:div>
                <w:div w:id="1034695616">
                  <w:marLeft w:val="0"/>
                  <w:marRight w:val="0"/>
                  <w:marTop w:val="0"/>
                  <w:marBottom w:val="0"/>
                  <w:divBdr>
                    <w:top w:val="none" w:sz="0" w:space="0" w:color="auto"/>
                    <w:left w:val="none" w:sz="0" w:space="0" w:color="auto"/>
                    <w:bottom w:val="none" w:sz="0" w:space="0" w:color="auto"/>
                    <w:right w:val="none" w:sz="0" w:space="0" w:color="auto"/>
                  </w:divBdr>
                  <w:divsChild>
                    <w:div w:id="571550476">
                      <w:marLeft w:val="0"/>
                      <w:marRight w:val="0"/>
                      <w:marTop w:val="120"/>
                      <w:marBottom w:val="0"/>
                      <w:divBdr>
                        <w:top w:val="none" w:sz="0" w:space="0" w:color="auto"/>
                        <w:left w:val="none" w:sz="0" w:space="0" w:color="auto"/>
                        <w:bottom w:val="none" w:sz="0" w:space="0" w:color="auto"/>
                        <w:right w:val="none" w:sz="0" w:space="0" w:color="auto"/>
                      </w:divBdr>
                    </w:div>
                    <w:div w:id="2068910877">
                      <w:marLeft w:val="0"/>
                      <w:marRight w:val="0"/>
                      <w:marTop w:val="0"/>
                      <w:marBottom w:val="0"/>
                      <w:divBdr>
                        <w:top w:val="none" w:sz="0" w:space="0" w:color="auto"/>
                        <w:left w:val="none" w:sz="0" w:space="0" w:color="auto"/>
                        <w:bottom w:val="none" w:sz="0" w:space="0" w:color="auto"/>
                        <w:right w:val="none" w:sz="0" w:space="0" w:color="auto"/>
                      </w:divBdr>
                    </w:div>
                  </w:divsChild>
                </w:div>
                <w:div w:id="2123642544">
                  <w:marLeft w:val="0"/>
                  <w:marRight w:val="0"/>
                  <w:marTop w:val="0"/>
                  <w:marBottom w:val="0"/>
                  <w:divBdr>
                    <w:top w:val="none" w:sz="0" w:space="0" w:color="auto"/>
                    <w:left w:val="none" w:sz="0" w:space="0" w:color="auto"/>
                    <w:bottom w:val="none" w:sz="0" w:space="0" w:color="auto"/>
                    <w:right w:val="none" w:sz="0" w:space="0" w:color="auto"/>
                  </w:divBdr>
                  <w:divsChild>
                    <w:div w:id="1468546446">
                      <w:marLeft w:val="0"/>
                      <w:marRight w:val="0"/>
                      <w:marTop w:val="120"/>
                      <w:marBottom w:val="0"/>
                      <w:divBdr>
                        <w:top w:val="none" w:sz="0" w:space="0" w:color="auto"/>
                        <w:left w:val="none" w:sz="0" w:space="0" w:color="auto"/>
                        <w:bottom w:val="none" w:sz="0" w:space="0" w:color="auto"/>
                        <w:right w:val="none" w:sz="0" w:space="0" w:color="auto"/>
                      </w:divBdr>
                    </w:div>
                    <w:div w:id="465048867">
                      <w:marLeft w:val="0"/>
                      <w:marRight w:val="0"/>
                      <w:marTop w:val="0"/>
                      <w:marBottom w:val="0"/>
                      <w:divBdr>
                        <w:top w:val="none" w:sz="0" w:space="0" w:color="auto"/>
                        <w:left w:val="none" w:sz="0" w:space="0" w:color="auto"/>
                        <w:bottom w:val="none" w:sz="0" w:space="0" w:color="auto"/>
                        <w:right w:val="none" w:sz="0" w:space="0" w:color="auto"/>
                      </w:divBdr>
                    </w:div>
                  </w:divsChild>
                </w:div>
                <w:div w:id="716663510">
                  <w:marLeft w:val="0"/>
                  <w:marRight w:val="0"/>
                  <w:marTop w:val="0"/>
                  <w:marBottom w:val="0"/>
                  <w:divBdr>
                    <w:top w:val="none" w:sz="0" w:space="0" w:color="auto"/>
                    <w:left w:val="none" w:sz="0" w:space="0" w:color="auto"/>
                    <w:bottom w:val="none" w:sz="0" w:space="0" w:color="auto"/>
                    <w:right w:val="none" w:sz="0" w:space="0" w:color="auto"/>
                  </w:divBdr>
                  <w:divsChild>
                    <w:div w:id="95945606">
                      <w:marLeft w:val="0"/>
                      <w:marRight w:val="0"/>
                      <w:marTop w:val="12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sChild>
                </w:div>
                <w:div w:id="1464426784">
                  <w:marLeft w:val="0"/>
                  <w:marRight w:val="0"/>
                  <w:marTop w:val="0"/>
                  <w:marBottom w:val="0"/>
                  <w:divBdr>
                    <w:top w:val="none" w:sz="0" w:space="0" w:color="auto"/>
                    <w:left w:val="none" w:sz="0" w:space="0" w:color="auto"/>
                    <w:bottom w:val="none" w:sz="0" w:space="0" w:color="auto"/>
                    <w:right w:val="none" w:sz="0" w:space="0" w:color="auto"/>
                  </w:divBdr>
                  <w:divsChild>
                    <w:div w:id="1245258079">
                      <w:marLeft w:val="0"/>
                      <w:marRight w:val="0"/>
                      <w:marTop w:val="120"/>
                      <w:marBottom w:val="0"/>
                      <w:divBdr>
                        <w:top w:val="none" w:sz="0" w:space="0" w:color="auto"/>
                        <w:left w:val="none" w:sz="0" w:space="0" w:color="auto"/>
                        <w:bottom w:val="none" w:sz="0" w:space="0" w:color="auto"/>
                        <w:right w:val="none" w:sz="0" w:space="0" w:color="auto"/>
                      </w:divBdr>
                    </w:div>
                    <w:div w:id="1271744626">
                      <w:marLeft w:val="0"/>
                      <w:marRight w:val="0"/>
                      <w:marTop w:val="0"/>
                      <w:marBottom w:val="0"/>
                      <w:divBdr>
                        <w:top w:val="none" w:sz="0" w:space="0" w:color="auto"/>
                        <w:left w:val="none" w:sz="0" w:space="0" w:color="auto"/>
                        <w:bottom w:val="none" w:sz="0" w:space="0" w:color="auto"/>
                        <w:right w:val="none" w:sz="0" w:space="0" w:color="auto"/>
                      </w:divBdr>
                    </w:div>
                  </w:divsChild>
                </w:div>
                <w:div w:id="1247883923">
                  <w:marLeft w:val="0"/>
                  <w:marRight w:val="0"/>
                  <w:marTop w:val="0"/>
                  <w:marBottom w:val="0"/>
                  <w:divBdr>
                    <w:top w:val="none" w:sz="0" w:space="0" w:color="auto"/>
                    <w:left w:val="none" w:sz="0" w:space="0" w:color="auto"/>
                    <w:bottom w:val="none" w:sz="0" w:space="0" w:color="auto"/>
                    <w:right w:val="none" w:sz="0" w:space="0" w:color="auto"/>
                  </w:divBdr>
                  <w:divsChild>
                    <w:div w:id="826358783">
                      <w:marLeft w:val="0"/>
                      <w:marRight w:val="0"/>
                      <w:marTop w:val="120"/>
                      <w:marBottom w:val="0"/>
                      <w:divBdr>
                        <w:top w:val="none" w:sz="0" w:space="0" w:color="auto"/>
                        <w:left w:val="none" w:sz="0" w:space="0" w:color="auto"/>
                        <w:bottom w:val="none" w:sz="0" w:space="0" w:color="auto"/>
                        <w:right w:val="none" w:sz="0" w:space="0" w:color="auto"/>
                      </w:divBdr>
                    </w:div>
                    <w:div w:id="1035932318">
                      <w:marLeft w:val="0"/>
                      <w:marRight w:val="0"/>
                      <w:marTop w:val="0"/>
                      <w:marBottom w:val="0"/>
                      <w:divBdr>
                        <w:top w:val="none" w:sz="0" w:space="0" w:color="auto"/>
                        <w:left w:val="none" w:sz="0" w:space="0" w:color="auto"/>
                        <w:bottom w:val="none" w:sz="0" w:space="0" w:color="auto"/>
                        <w:right w:val="none" w:sz="0" w:space="0" w:color="auto"/>
                      </w:divBdr>
                    </w:div>
                  </w:divsChild>
                </w:div>
                <w:div w:id="631594042">
                  <w:marLeft w:val="0"/>
                  <w:marRight w:val="0"/>
                  <w:marTop w:val="0"/>
                  <w:marBottom w:val="0"/>
                  <w:divBdr>
                    <w:top w:val="none" w:sz="0" w:space="0" w:color="auto"/>
                    <w:left w:val="none" w:sz="0" w:space="0" w:color="auto"/>
                    <w:bottom w:val="none" w:sz="0" w:space="0" w:color="auto"/>
                    <w:right w:val="none" w:sz="0" w:space="0" w:color="auto"/>
                  </w:divBdr>
                  <w:divsChild>
                    <w:div w:id="1219434102">
                      <w:marLeft w:val="0"/>
                      <w:marRight w:val="0"/>
                      <w:marTop w:val="120"/>
                      <w:marBottom w:val="0"/>
                      <w:divBdr>
                        <w:top w:val="none" w:sz="0" w:space="0" w:color="auto"/>
                        <w:left w:val="none" w:sz="0" w:space="0" w:color="auto"/>
                        <w:bottom w:val="none" w:sz="0" w:space="0" w:color="auto"/>
                        <w:right w:val="none" w:sz="0" w:space="0" w:color="auto"/>
                      </w:divBdr>
                    </w:div>
                    <w:div w:id="13101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4928">
      <w:bodyDiv w:val="1"/>
      <w:marLeft w:val="0"/>
      <w:marRight w:val="0"/>
      <w:marTop w:val="0"/>
      <w:marBottom w:val="0"/>
      <w:divBdr>
        <w:top w:val="none" w:sz="0" w:space="0" w:color="auto"/>
        <w:left w:val="none" w:sz="0" w:space="0" w:color="auto"/>
        <w:bottom w:val="none" w:sz="0" w:space="0" w:color="auto"/>
        <w:right w:val="none" w:sz="0" w:space="0" w:color="auto"/>
      </w:divBdr>
      <w:divsChild>
        <w:div w:id="1344866485">
          <w:marLeft w:val="0"/>
          <w:marRight w:val="0"/>
          <w:marTop w:val="0"/>
          <w:marBottom w:val="0"/>
          <w:divBdr>
            <w:top w:val="none" w:sz="0" w:space="0" w:color="auto"/>
            <w:left w:val="none" w:sz="0" w:space="0" w:color="auto"/>
            <w:bottom w:val="none" w:sz="0" w:space="0" w:color="auto"/>
            <w:right w:val="none" w:sz="0" w:space="0" w:color="auto"/>
          </w:divBdr>
          <w:divsChild>
            <w:div w:id="1133520964">
              <w:marLeft w:val="0"/>
              <w:marRight w:val="0"/>
              <w:marTop w:val="0"/>
              <w:marBottom w:val="0"/>
              <w:divBdr>
                <w:top w:val="none" w:sz="0" w:space="0" w:color="auto"/>
                <w:left w:val="none" w:sz="0" w:space="0" w:color="auto"/>
                <w:bottom w:val="none" w:sz="0" w:space="0" w:color="auto"/>
                <w:right w:val="none" w:sz="0" w:space="0" w:color="auto"/>
              </w:divBdr>
              <w:divsChild>
                <w:div w:id="1000431303">
                  <w:marLeft w:val="0"/>
                  <w:marRight w:val="0"/>
                  <w:marTop w:val="120"/>
                  <w:marBottom w:val="0"/>
                  <w:divBdr>
                    <w:top w:val="none" w:sz="0" w:space="0" w:color="auto"/>
                    <w:left w:val="none" w:sz="0" w:space="0" w:color="auto"/>
                    <w:bottom w:val="none" w:sz="0" w:space="0" w:color="auto"/>
                    <w:right w:val="none" w:sz="0" w:space="0" w:color="auto"/>
                  </w:divBdr>
                </w:div>
                <w:div w:id="395132193">
                  <w:marLeft w:val="0"/>
                  <w:marRight w:val="0"/>
                  <w:marTop w:val="0"/>
                  <w:marBottom w:val="0"/>
                  <w:divBdr>
                    <w:top w:val="none" w:sz="0" w:space="0" w:color="auto"/>
                    <w:left w:val="none" w:sz="0" w:space="0" w:color="auto"/>
                    <w:bottom w:val="none" w:sz="0" w:space="0" w:color="auto"/>
                    <w:right w:val="none" w:sz="0" w:space="0" w:color="auto"/>
                  </w:divBdr>
                  <w:divsChild>
                    <w:div w:id="1137838724">
                      <w:marLeft w:val="0"/>
                      <w:marRight w:val="0"/>
                      <w:marTop w:val="0"/>
                      <w:marBottom w:val="0"/>
                      <w:divBdr>
                        <w:top w:val="none" w:sz="0" w:space="0" w:color="auto"/>
                        <w:left w:val="none" w:sz="0" w:space="0" w:color="auto"/>
                        <w:bottom w:val="none" w:sz="0" w:space="0" w:color="auto"/>
                        <w:right w:val="none" w:sz="0" w:space="0" w:color="auto"/>
                      </w:divBdr>
                      <w:divsChild>
                        <w:div w:id="287276961">
                          <w:marLeft w:val="0"/>
                          <w:marRight w:val="0"/>
                          <w:marTop w:val="120"/>
                          <w:marBottom w:val="0"/>
                          <w:divBdr>
                            <w:top w:val="none" w:sz="0" w:space="0" w:color="auto"/>
                            <w:left w:val="none" w:sz="0" w:space="0" w:color="auto"/>
                            <w:bottom w:val="none" w:sz="0" w:space="0" w:color="auto"/>
                            <w:right w:val="none" w:sz="0" w:space="0" w:color="auto"/>
                          </w:divBdr>
                        </w:div>
                        <w:div w:id="1589315262">
                          <w:marLeft w:val="0"/>
                          <w:marRight w:val="0"/>
                          <w:marTop w:val="0"/>
                          <w:marBottom w:val="0"/>
                          <w:divBdr>
                            <w:top w:val="none" w:sz="0" w:space="0" w:color="auto"/>
                            <w:left w:val="none" w:sz="0" w:space="0" w:color="auto"/>
                            <w:bottom w:val="none" w:sz="0" w:space="0" w:color="auto"/>
                            <w:right w:val="none" w:sz="0" w:space="0" w:color="auto"/>
                          </w:divBdr>
                        </w:div>
                      </w:divsChild>
                    </w:div>
                    <w:div w:id="602106031">
                      <w:marLeft w:val="0"/>
                      <w:marRight w:val="0"/>
                      <w:marTop w:val="0"/>
                      <w:marBottom w:val="0"/>
                      <w:divBdr>
                        <w:top w:val="none" w:sz="0" w:space="0" w:color="auto"/>
                        <w:left w:val="none" w:sz="0" w:space="0" w:color="auto"/>
                        <w:bottom w:val="none" w:sz="0" w:space="0" w:color="auto"/>
                        <w:right w:val="none" w:sz="0" w:space="0" w:color="auto"/>
                      </w:divBdr>
                      <w:divsChild>
                        <w:div w:id="1761833079">
                          <w:marLeft w:val="0"/>
                          <w:marRight w:val="0"/>
                          <w:marTop w:val="120"/>
                          <w:marBottom w:val="0"/>
                          <w:divBdr>
                            <w:top w:val="none" w:sz="0" w:space="0" w:color="auto"/>
                            <w:left w:val="none" w:sz="0" w:space="0" w:color="auto"/>
                            <w:bottom w:val="none" w:sz="0" w:space="0" w:color="auto"/>
                            <w:right w:val="none" w:sz="0" w:space="0" w:color="auto"/>
                          </w:divBdr>
                        </w:div>
                        <w:div w:id="9993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2492">
              <w:marLeft w:val="0"/>
              <w:marRight w:val="0"/>
              <w:marTop w:val="0"/>
              <w:marBottom w:val="0"/>
              <w:divBdr>
                <w:top w:val="none" w:sz="0" w:space="0" w:color="auto"/>
                <w:left w:val="none" w:sz="0" w:space="0" w:color="auto"/>
                <w:bottom w:val="none" w:sz="0" w:space="0" w:color="auto"/>
                <w:right w:val="none" w:sz="0" w:space="0" w:color="auto"/>
              </w:divBdr>
              <w:divsChild>
                <w:div w:id="1287200976">
                  <w:marLeft w:val="0"/>
                  <w:marRight w:val="0"/>
                  <w:marTop w:val="120"/>
                  <w:marBottom w:val="0"/>
                  <w:divBdr>
                    <w:top w:val="none" w:sz="0" w:space="0" w:color="auto"/>
                    <w:left w:val="none" w:sz="0" w:space="0" w:color="auto"/>
                    <w:bottom w:val="none" w:sz="0" w:space="0" w:color="auto"/>
                    <w:right w:val="none" w:sz="0" w:space="0" w:color="auto"/>
                  </w:divBdr>
                </w:div>
                <w:div w:id="1782605624">
                  <w:marLeft w:val="0"/>
                  <w:marRight w:val="0"/>
                  <w:marTop w:val="0"/>
                  <w:marBottom w:val="0"/>
                  <w:divBdr>
                    <w:top w:val="none" w:sz="0" w:space="0" w:color="auto"/>
                    <w:left w:val="none" w:sz="0" w:space="0" w:color="auto"/>
                    <w:bottom w:val="none" w:sz="0" w:space="0" w:color="auto"/>
                    <w:right w:val="none" w:sz="0" w:space="0" w:color="auto"/>
                  </w:divBdr>
                </w:div>
              </w:divsChild>
            </w:div>
            <w:div w:id="695664929">
              <w:marLeft w:val="0"/>
              <w:marRight w:val="0"/>
              <w:marTop w:val="0"/>
              <w:marBottom w:val="0"/>
              <w:divBdr>
                <w:top w:val="none" w:sz="0" w:space="0" w:color="auto"/>
                <w:left w:val="none" w:sz="0" w:space="0" w:color="auto"/>
                <w:bottom w:val="none" w:sz="0" w:space="0" w:color="auto"/>
                <w:right w:val="none" w:sz="0" w:space="0" w:color="auto"/>
              </w:divBdr>
              <w:divsChild>
                <w:div w:id="1258292696">
                  <w:marLeft w:val="0"/>
                  <w:marRight w:val="0"/>
                  <w:marTop w:val="120"/>
                  <w:marBottom w:val="0"/>
                  <w:divBdr>
                    <w:top w:val="none" w:sz="0" w:space="0" w:color="auto"/>
                    <w:left w:val="none" w:sz="0" w:space="0" w:color="auto"/>
                    <w:bottom w:val="none" w:sz="0" w:space="0" w:color="auto"/>
                    <w:right w:val="none" w:sz="0" w:space="0" w:color="auto"/>
                  </w:divBdr>
                </w:div>
                <w:div w:id="9674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23">
      <w:bodyDiv w:val="1"/>
      <w:marLeft w:val="0"/>
      <w:marRight w:val="0"/>
      <w:marTop w:val="0"/>
      <w:marBottom w:val="0"/>
      <w:divBdr>
        <w:top w:val="none" w:sz="0" w:space="0" w:color="auto"/>
        <w:left w:val="none" w:sz="0" w:space="0" w:color="auto"/>
        <w:bottom w:val="none" w:sz="0" w:space="0" w:color="auto"/>
        <w:right w:val="none" w:sz="0" w:space="0" w:color="auto"/>
      </w:divBdr>
      <w:divsChild>
        <w:div w:id="1842742166">
          <w:marLeft w:val="0"/>
          <w:marRight w:val="0"/>
          <w:marTop w:val="0"/>
          <w:marBottom w:val="0"/>
          <w:divBdr>
            <w:top w:val="none" w:sz="0" w:space="0" w:color="auto"/>
            <w:left w:val="none" w:sz="0" w:space="0" w:color="auto"/>
            <w:bottom w:val="none" w:sz="0" w:space="0" w:color="auto"/>
            <w:right w:val="none" w:sz="0" w:space="0" w:color="auto"/>
          </w:divBdr>
        </w:div>
      </w:divsChild>
    </w:div>
    <w:div w:id="210730124">
      <w:bodyDiv w:val="1"/>
      <w:marLeft w:val="0"/>
      <w:marRight w:val="0"/>
      <w:marTop w:val="0"/>
      <w:marBottom w:val="0"/>
      <w:divBdr>
        <w:top w:val="none" w:sz="0" w:space="0" w:color="auto"/>
        <w:left w:val="none" w:sz="0" w:space="0" w:color="auto"/>
        <w:bottom w:val="none" w:sz="0" w:space="0" w:color="auto"/>
        <w:right w:val="none" w:sz="0" w:space="0" w:color="auto"/>
      </w:divBdr>
    </w:div>
    <w:div w:id="2149013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231">
          <w:marLeft w:val="0"/>
          <w:marRight w:val="0"/>
          <w:marTop w:val="0"/>
          <w:marBottom w:val="0"/>
          <w:divBdr>
            <w:top w:val="none" w:sz="0" w:space="0" w:color="auto"/>
            <w:left w:val="none" w:sz="0" w:space="0" w:color="auto"/>
            <w:bottom w:val="none" w:sz="0" w:space="0" w:color="auto"/>
            <w:right w:val="none" w:sz="0" w:space="0" w:color="auto"/>
          </w:divBdr>
          <w:divsChild>
            <w:div w:id="21978288">
              <w:marLeft w:val="0"/>
              <w:marRight w:val="0"/>
              <w:marTop w:val="0"/>
              <w:marBottom w:val="0"/>
              <w:divBdr>
                <w:top w:val="none" w:sz="0" w:space="0" w:color="auto"/>
                <w:left w:val="none" w:sz="0" w:space="0" w:color="auto"/>
                <w:bottom w:val="none" w:sz="0" w:space="0" w:color="auto"/>
                <w:right w:val="none" w:sz="0" w:space="0" w:color="auto"/>
              </w:divBdr>
            </w:div>
          </w:divsChild>
        </w:div>
        <w:div w:id="1826042923">
          <w:marLeft w:val="0"/>
          <w:marRight w:val="0"/>
          <w:marTop w:val="0"/>
          <w:marBottom w:val="0"/>
          <w:divBdr>
            <w:top w:val="none" w:sz="0" w:space="0" w:color="auto"/>
            <w:left w:val="none" w:sz="0" w:space="0" w:color="auto"/>
            <w:bottom w:val="none" w:sz="0" w:space="0" w:color="auto"/>
            <w:right w:val="none" w:sz="0" w:space="0" w:color="auto"/>
          </w:divBdr>
          <w:divsChild>
            <w:div w:id="1426918811">
              <w:marLeft w:val="0"/>
              <w:marRight w:val="0"/>
              <w:marTop w:val="0"/>
              <w:marBottom w:val="0"/>
              <w:divBdr>
                <w:top w:val="none" w:sz="0" w:space="0" w:color="auto"/>
                <w:left w:val="none" w:sz="0" w:space="0" w:color="auto"/>
                <w:bottom w:val="none" w:sz="0" w:space="0" w:color="auto"/>
                <w:right w:val="none" w:sz="0" w:space="0" w:color="auto"/>
              </w:divBdr>
            </w:div>
          </w:divsChild>
        </w:div>
        <w:div w:id="1164929848">
          <w:marLeft w:val="0"/>
          <w:marRight w:val="0"/>
          <w:marTop w:val="0"/>
          <w:marBottom w:val="0"/>
          <w:divBdr>
            <w:top w:val="none" w:sz="0" w:space="0" w:color="auto"/>
            <w:left w:val="none" w:sz="0" w:space="0" w:color="auto"/>
            <w:bottom w:val="none" w:sz="0" w:space="0" w:color="auto"/>
            <w:right w:val="none" w:sz="0" w:space="0" w:color="auto"/>
          </w:divBdr>
          <w:divsChild>
            <w:div w:id="1866752437">
              <w:marLeft w:val="0"/>
              <w:marRight w:val="0"/>
              <w:marTop w:val="120"/>
              <w:marBottom w:val="0"/>
              <w:divBdr>
                <w:top w:val="none" w:sz="0" w:space="0" w:color="auto"/>
                <w:left w:val="none" w:sz="0" w:space="0" w:color="auto"/>
                <w:bottom w:val="none" w:sz="0" w:space="0" w:color="auto"/>
                <w:right w:val="none" w:sz="0" w:space="0" w:color="auto"/>
              </w:divBdr>
            </w:div>
            <w:div w:id="1983465185">
              <w:marLeft w:val="0"/>
              <w:marRight w:val="0"/>
              <w:marTop w:val="0"/>
              <w:marBottom w:val="0"/>
              <w:divBdr>
                <w:top w:val="none" w:sz="0" w:space="0" w:color="auto"/>
                <w:left w:val="none" w:sz="0" w:space="0" w:color="auto"/>
                <w:bottom w:val="none" w:sz="0" w:space="0" w:color="auto"/>
                <w:right w:val="none" w:sz="0" w:space="0" w:color="auto"/>
              </w:divBdr>
            </w:div>
          </w:divsChild>
        </w:div>
        <w:div w:id="388043984">
          <w:marLeft w:val="0"/>
          <w:marRight w:val="0"/>
          <w:marTop w:val="0"/>
          <w:marBottom w:val="0"/>
          <w:divBdr>
            <w:top w:val="none" w:sz="0" w:space="0" w:color="auto"/>
            <w:left w:val="none" w:sz="0" w:space="0" w:color="auto"/>
            <w:bottom w:val="none" w:sz="0" w:space="0" w:color="auto"/>
            <w:right w:val="none" w:sz="0" w:space="0" w:color="auto"/>
          </w:divBdr>
          <w:divsChild>
            <w:div w:id="1652325410">
              <w:marLeft w:val="0"/>
              <w:marRight w:val="0"/>
              <w:marTop w:val="120"/>
              <w:marBottom w:val="0"/>
              <w:divBdr>
                <w:top w:val="none" w:sz="0" w:space="0" w:color="auto"/>
                <w:left w:val="none" w:sz="0" w:space="0" w:color="auto"/>
                <w:bottom w:val="none" w:sz="0" w:space="0" w:color="auto"/>
                <w:right w:val="none" w:sz="0" w:space="0" w:color="auto"/>
              </w:divBdr>
            </w:div>
            <w:div w:id="1060439611">
              <w:marLeft w:val="0"/>
              <w:marRight w:val="0"/>
              <w:marTop w:val="0"/>
              <w:marBottom w:val="0"/>
              <w:divBdr>
                <w:top w:val="none" w:sz="0" w:space="0" w:color="auto"/>
                <w:left w:val="none" w:sz="0" w:space="0" w:color="auto"/>
                <w:bottom w:val="none" w:sz="0" w:space="0" w:color="auto"/>
                <w:right w:val="none" w:sz="0" w:space="0" w:color="auto"/>
              </w:divBdr>
            </w:div>
          </w:divsChild>
        </w:div>
        <w:div w:id="887692236">
          <w:marLeft w:val="0"/>
          <w:marRight w:val="0"/>
          <w:marTop w:val="0"/>
          <w:marBottom w:val="0"/>
          <w:divBdr>
            <w:top w:val="none" w:sz="0" w:space="0" w:color="auto"/>
            <w:left w:val="none" w:sz="0" w:space="0" w:color="auto"/>
            <w:bottom w:val="none" w:sz="0" w:space="0" w:color="auto"/>
            <w:right w:val="none" w:sz="0" w:space="0" w:color="auto"/>
          </w:divBdr>
          <w:divsChild>
            <w:div w:id="528416823">
              <w:marLeft w:val="0"/>
              <w:marRight w:val="0"/>
              <w:marTop w:val="0"/>
              <w:marBottom w:val="0"/>
              <w:divBdr>
                <w:top w:val="none" w:sz="0" w:space="0" w:color="auto"/>
                <w:left w:val="none" w:sz="0" w:space="0" w:color="auto"/>
                <w:bottom w:val="none" w:sz="0" w:space="0" w:color="auto"/>
                <w:right w:val="none" w:sz="0" w:space="0" w:color="auto"/>
              </w:divBdr>
              <w:divsChild>
                <w:div w:id="686950837">
                  <w:marLeft w:val="0"/>
                  <w:marRight w:val="0"/>
                  <w:marTop w:val="0"/>
                  <w:marBottom w:val="0"/>
                  <w:divBdr>
                    <w:top w:val="none" w:sz="0" w:space="0" w:color="auto"/>
                    <w:left w:val="none" w:sz="0" w:space="0" w:color="auto"/>
                    <w:bottom w:val="none" w:sz="0" w:space="0" w:color="auto"/>
                    <w:right w:val="none" w:sz="0" w:space="0" w:color="auto"/>
                  </w:divBdr>
                  <w:divsChild>
                    <w:div w:id="166605369">
                      <w:marLeft w:val="0"/>
                      <w:marRight w:val="0"/>
                      <w:marTop w:val="120"/>
                      <w:marBottom w:val="0"/>
                      <w:divBdr>
                        <w:top w:val="none" w:sz="0" w:space="0" w:color="auto"/>
                        <w:left w:val="none" w:sz="0" w:space="0" w:color="auto"/>
                        <w:bottom w:val="none" w:sz="0" w:space="0" w:color="auto"/>
                        <w:right w:val="none" w:sz="0" w:space="0" w:color="auto"/>
                      </w:divBdr>
                    </w:div>
                    <w:div w:id="1499228155">
                      <w:marLeft w:val="0"/>
                      <w:marRight w:val="0"/>
                      <w:marTop w:val="0"/>
                      <w:marBottom w:val="0"/>
                      <w:divBdr>
                        <w:top w:val="none" w:sz="0" w:space="0" w:color="auto"/>
                        <w:left w:val="none" w:sz="0" w:space="0" w:color="auto"/>
                        <w:bottom w:val="none" w:sz="0" w:space="0" w:color="auto"/>
                        <w:right w:val="none" w:sz="0" w:space="0" w:color="auto"/>
                      </w:divBdr>
                    </w:div>
                  </w:divsChild>
                </w:div>
                <w:div w:id="290139994">
                  <w:marLeft w:val="0"/>
                  <w:marRight w:val="0"/>
                  <w:marTop w:val="0"/>
                  <w:marBottom w:val="0"/>
                  <w:divBdr>
                    <w:top w:val="none" w:sz="0" w:space="0" w:color="auto"/>
                    <w:left w:val="none" w:sz="0" w:space="0" w:color="auto"/>
                    <w:bottom w:val="none" w:sz="0" w:space="0" w:color="auto"/>
                    <w:right w:val="none" w:sz="0" w:space="0" w:color="auto"/>
                  </w:divBdr>
                  <w:divsChild>
                    <w:div w:id="1835028006">
                      <w:marLeft w:val="0"/>
                      <w:marRight w:val="0"/>
                      <w:marTop w:val="120"/>
                      <w:marBottom w:val="0"/>
                      <w:divBdr>
                        <w:top w:val="none" w:sz="0" w:space="0" w:color="auto"/>
                        <w:left w:val="none" w:sz="0" w:space="0" w:color="auto"/>
                        <w:bottom w:val="none" w:sz="0" w:space="0" w:color="auto"/>
                        <w:right w:val="none" w:sz="0" w:space="0" w:color="auto"/>
                      </w:divBdr>
                    </w:div>
                    <w:div w:id="5842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878">
          <w:marLeft w:val="0"/>
          <w:marRight w:val="0"/>
          <w:marTop w:val="0"/>
          <w:marBottom w:val="0"/>
          <w:divBdr>
            <w:top w:val="none" w:sz="0" w:space="0" w:color="auto"/>
            <w:left w:val="none" w:sz="0" w:space="0" w:color="auto"/>
            <w:bottom w:val="none" w:sz="0" w:space="0" w:color="auto"/>
            <w:right w:val="none" w:sz="0" w:space="0" w:color="auto"/>
          </w:divBdr>
          <w:divsChild>
            <w:div w:id="239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9212">
      <w:bodyDiv w:val="1"/>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1745031102">
              <w:marLeft w:val="0"/>
              <w:marRight w:val="0"/>
              <w:marTop w:val="0"/>
              <w:marBottom w:val="0"/>
              <w:divBdr>
                <w:top w:val="none" w:sz="0" w:space="0" w:color="auto"/>
                <w:left w:val="none" w:sz="0" w:space="0" w:color="auto"/>
                <w:bottom w:val="none" w:sz="0" w:space="0" w:color="auto"/>
                <w:right w:val="none" w:sz="0" w:space="0" w:color="auto"/>
              </w:divBdr>
            </w:div>
          </w:divsChild>
        </w:div>
        <w:div w:id="1262058388">
          <w:marLeft w:val="0"/>
          <w:marRight w:val="0"/>
          <w:marTop w:val="0"/>
          <w:marBottom w:val="0"/>
          <w:divBdr>
            <w:top w:val="none" w:sz="0" w:space="0" w:color="auto"/>
            <w:left w:val="none" w:sz="0" w:space="0" w:color="auto"/>
            <w:bottom w:val="none" w:sz="0" w:space="0" w:color="auto"/>
            <w:right w:val="none" w:sz="0" w:space="0" w:color="auto"/>
          </w:divBdr>
          <w:divsChild>
            <w:div w:id="2194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226">
      <w:bodyDiv w:val="1"/>
      <w:marLeft w:val="0"/>
      <w:marRight w:val="0"/>
      <w:marTop w:val="0"/>
      <w:marBottom w:val="0"/>
      <w:divBdr>
        <w:top w:val="none" w:sz="0" w:space="0" w:color="auto"/>
        <w:left w:val="none" w:sz="0" w:space="0" w:color="auto"/>
        <w:bottom w:val="none" w:sz="0" w:space="0" w:color="auto"/>
        <w:right w:val="none" w:sz="0" w:space="0" w:color="auto"/>
      </w:divBdr>
      <w:divsChild>
        <w:div w:id="1246644720">
          <w:marLeft w:val="0"/>
          <w:marRight w:val="0"/>
          <w:marTop w:val="0"/>
          <w:marBottom w:val="0"/>
          <w:divBdr>
            <w:top w:val="none" w:sz="0" w:space="0" w:color="auto"/>
            <w:left w:val="none" w:sz="0" w:space="0" w:color="auto"/>
            <w:bottom w:val="none" w:sz="0" w:space="0" w:color="auto"/>
            <w:right w:val="none" w:sz="0" w:space="0" w:color="auto"/>
          </w:divBdr>
          <w:divsChild>
            <w:div w:id="1457336143">
              <w:marLeft w:val="0"/>
              <w:marRight w:val="0"/>
              <w:marTop w:val="0"/>
              <w:marBottom w:val="0"/>
              <w:divBdr>
                <w:top w:val="none" w:sz="0" w:space="0" w:color="auto"/>
                <w:left w:val="none" w:sz="0" w:space="0" w:color="auto"/>
                <w:bottom w:val="none" w:sz="0" w:space="0" w:color="auto"/>
                <w:right w:val="none" w:sz="0" w:space="0" w:color="auto"/>
              </w:divBdr>
              <w:divsChild>
                <w:div w:id="1196045001">
                  <w:marLeft w:val="0"/>
                  <w:marRight w:val="0"/>
                  <w:marTop w:val="120"/>
                  <w:marBottom w:val="0"/>
                  <w:divBdr>
                    <w:top w:val="none" w:sz="0" w:space="0" w:color="auto"/>
                    <w:left w:val="none" w:sz="0" w:space="0" w:color="auto"/>
                    <w:bottom w:val="none" w:sz="0" w:space="0" w:color="auto"/>
                    <w:right w:val="none" w:sz="0" w:space="0" w:color="auto"/>
                  </w:divBdr>
                </w:div>
                <w:div w:id="1605578484">
                  <w:marLeft w:val="0"/>
                  <w:marRight w:val="0"/>
                  <w:marTop w:val="0"/>
                  <w:marBottom w:val="0"/>
                  <w:divBdr>
                    <w:top w:val="none" w:sz="0" w:space="0" w:color="auto"/>
                    <w:left w:val="none" w:sz="0" w:space="0" w:color="auto"/>
                    <w:bottom w:val="none" w:sz="0" w:space="0" w:color="auto"/>
                    <w:right w:val="none" w:sz="0" w:space="0" w:color="auto"/>
                  </w:divBdr>
                </w:div>
              </w:divsChild>
            </w:div>
            <w:div w:id="1464812514">
              <w:marLeft w:val="0"/>
              <w:marRight w:val="0"/>
              <w:marTop w:val="0"/>
              <w:marBottom w:val="0"/>
              <w:divBdr>
                <w:top w:val="none" w:sz="0" w:space="0" w:color="auto"/>
                <w:left w:val="none" w:sz="0" w:space="0" w:color="auto"/>
                <w:bottom w:val="none" w:sz="0" w:space="0" w:color="auto"/>
                <w:right w:val="none" w:sz="0" w:space="0" w:color="auto"/>
              </w:divBdr>
              <w:divsChild>
                <w:div w:id="2100783596">
                  <w:marLeft w:val="0"/>
                  <w:marRight w:val="0"/>
                  <w:marTop w:val="120"/>
                  <w:marBottom w:val="0"/>
                  <w:divBdr>
                    <w:top w:val="none" w:sz="0" w:space="0" w:color="auto"/>
                    <w:left w:val="none" w:sz="0" w:space="0" w:color="auto"/>
                    <w:bottom w:val="none" w:sz="0" w:space="0" w:color="auto"/>
                    <w:right w:val="none" w:sz="0" w:space="0" w:color="auto"/>
                  </w:divBdr>
                </w:div>
                <w:div w:id="669022906">
                  <w:marLeft w:val="0"/>
                  <w:marRight w:val="0"/>
                  <w:marTop w:val="0"/>
                  <w:marBottom w:val="0"/>
                  <w:divBdr>
                    <w:top w:val="none" w:sz="0" w:space="0" w:color="auto"/>
                    <w:left w:val="none" w:sz="0" w:space="0" w:color="auto"/>
                    <w:bottom w:val="none" w:sz="0" w:space="0" w:color="auto"/>
                    <w:right w:val="none" w:sz="0" w:space="0" w:color="auto"/>
                  </w:divBdr>
                </w:div>
              </w:divsChild>
            </w:div>
            <w:div w:id="356589694">
              <w:marLeft w:val="0"/>
              <w:marRight w:val="0"/>
              <w:marTop w:val="0"/>
              <w:marBottom w:val="0"/>
              <w:divBdr>
                <w:top w:val="none" w:sz="0" w:space="0" w:color="auto"/>
                <w:left w:val="none" w:sz="0" w:space="0" w:color="auto"/>
                <w:bottom w:val="none" w:sz="0" w:space="0" w:color="auto"/>
                <w:right w:val="none" w:sz="0" w:space="0" w:color="auto"/>
              </w:divBdr>
              <w:divsChild>
                <w:div w:id="1382948082">
                  <w:marLeft w:val="0"/>
                  <w:marRight w:val="0"/>
                  <w:marTop w:val="120"/>
                  <w:marBottom w:val="0"/>
                  <w:divBdr>
                    <w:top w:val="none" w:sz="0" w:space="0" w:color="auto"/>
                    <w:left w:val="none" w:sz="0" w:space="0" w:color="auto"/>
                    <w:bottom w:val="none" w:sz="0" w:space="0" w:color="auto"/>
                    <w:right w:val="none" w:sz="0" w:space="0" w:color="auto"/>
                  </w:divBdr>
                </w:div>
                <w:div w:id="207255487">
                  <w:marLeft w:val="0"/>
                  <w:marRight w:val="0"/>
                  <w:marTop w:val="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67647550">
                  <w:marLeft w:val="0"/>
                  <w:marRight w:val="0"/>
                  <w:marTop w:val="120"/>
                  <w:marBottom w:val="0"/>
                  <w:divBdr>
                    <w:top w:val="none" w:sz="0" w:space="0" w:color="auto"/>
                    <w:left w:val="none" w:sz="0" w:space="0" w:color="auto"/>
                    <w:bottom w:val="none" w:sz="0" w:space="0" w:color="auto"/>
                    <w:right w:val="none" w:sz="0" w:space="0" w:color="auto"/>
                  </w:divBdr>
                </w:div>
                <w:div w:id="16833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5838">
      <w:bodyDiv w:val="1"/>
      <w:marLeft w:val="0"/>
      <w:marRight w:val="0"/>
      <w:marTop w:val="0"/>
      <w:marBottom w:val="0"/>
      <w:divBdr>
        <w:top w:val="none" w:sz="0" w:space="0" w:color="auto"/>
        <w:left w:val="none" w:sz="0" w:space="0" w:color="auto"/>
        <w:bottom w:val="none" w:sz="0" w:space="0" w:color="auto"/>
        <w:right w:val="none" w:sz="0" w:space="0" w:color="auto"/>
      </w:divBdr>
      <w:divsChild>
        <w:div w:id="797145861">
          <w:marLeft w:val="0"/>
          <w:marRight w:val="0"/>
          <w:marTop w:val="0"/>
          <w:marBottom w:val="0"/>
          <w:divBdr>
            <w:top w:val="none" w:sz="0" w:space="0" w:color="auto"/>
            <w:left w:val="none" w:sz="0" w:space="0" w:color="auto"/>
            <w:bottom w:val="none" w:sz="0" w:space="0" w:color="auto"/>
            <w:right w:val="none" w:sz="0" w:space="0" w:color="auto"/>
          </w:divBdr>
        </w:div>
      </w:divsChild>
    </w:div>
    <w:div w:id="239413049">
      <w:bodyDiv w:val="1"/>
      <w:marLeft w:val="0"/>
      <w:marRight w:val="0"/>
      <w:marTop w:val="0"/>
      <w:marBottom w:val="0"/>
      <w:divBdr>
        <w:top w:val="none" w:sz="0" w:space="0" w:color="auto"/>
        <w:left w:val="none" w:sz="0" w:space="0" w:color="auto"/>
        <w:bottom w:val="none" w:sz="0" w:space="0" w:color="auto"/>
        <w:right w:val="none" w:sz="0" w:space="0" w:color="auto"/>
      </w:divBdr>
      <w:divsChild>
        <w:div w:id="1806656303">
          <w:marLeft w:val="0"/>
          <w:marRight w:val="0"/>
          <w:marTop w:val="0"/>
          <w:marBottom w:val="0"/>
          <w:divBdr>
            <w:top w:val="none" w:sz="0" w:space="0" w:color="auto"/>
            <w:left w:val="none" w:sz="0" w:space="0" w:color="auto"/>
            <w:bottom w:val="none" w:sz="0" w:space="0" w:color="auto"/>
            <w:right w:val="none" w:sz="0" w:space="0" w:color="auto"/>
          </w:divBdr>
        </w:div>
        <w:div w:id="842013616">
          <w:marLeft w:val="0"/>
          <w:marRight w:val="0"/>
          <w:marTop w:val="0"/>
          <w:marBottom w:val="0"/>
          <w:divBdr>
            <w:top w:val="none" w:sz="0" w:space="0" w:color="auto"/>
            <w:left w:val="none" w:sz="0" w:space="0" w:color="auto"/>
            <w:bottom w:val="none" w:sz="0" w:space="0" w:color="auto"/>
            <w:right w:val="none" w:sz="0" w:space="0" w:color="auto"/>
          </w:divBdr>
          <w:divsChild>
            <w:div w:id="891234618">
              <w:marLeft w:val="0"/>
              <w:marRight w:val="0"/>
              <w:marTop w:val="0"/>
              <w:marBottom w:val="0"/>
              <w:divBdr>
                <w:top w:val="none" w:sz="0" w:space="0" w:color="auto"/>
                <w:left w:val="none" w:sz="0" w:space="0" w:color="auto"/>
                <w:bottom w:val="none" w:sz="0" w:space="0" w:color="auto"/>
                <w:right w:val="none" w:sz="0" w:space="0" w:color="auto"/>
              </w:divBdr>
            </w:div>
          </w:divsChild>
        </w:div>
        <w:div w:id="1988974695">
          <w:marLeft w:val="0"/>
          <w:marRight w:val="0"/>
          <w:marTop w:val="0"/>
          <w:marBottom w:val="0"/>
          <w:divBdr>
            <w:top w:val="none" w:sz="0" w:space="0" w:color="auto"/>
            <w:left w:val="none" w:sz="0" w:space="0" w:color="auto"/>
            <w:bottom w:val="none" w:sz="0" w:space="0" w:color="auto"/>
            <w:right w:val="none" w:sz="0" w:space="0" w:color="auto"/>
          </w:divBdr>
          <w:divsChild>
            <w:div w:id="914707915">
              <w:marLeft w:val="0"/>
              <w:marRight w:val="0"/>
              <w:marTop w:val="0"/>
              <w:marBottom w:val="0"/>
              <w:divBdr>
                <w:top w:val="none" w:sz="0" w:space="0" w:color="auto"/>
                <w:left w:val="none" w:sz="0" w:space="0" w:color="auto"/>
                <w:bottom w:val="none" w:sz="0" w:space="0" w:color="auto"/>
                <w:right w:val="none" w:sz="0" w:space="0" w:color="auto"/>
              </w:divBdr>
            </w:div>
          </w:divsChild>
        </w:div>
        <w:div w:id="852452100">
          <w:marLeft w:val="0"/>
          <w:marRight w:val="0"/>
          <w:marTop w:val="0"/>
          <w:marBottom w:val="0"/>
          <w:divBdr>
            <w:top w:val="none" w:sz="0" w:space="0" w:color="auto"/>
            <w:left w:val="none" w:sz="0" w:space="0" w:color="auto"/>
            <w:bottom w:val="none" w:sz="0" w:space="0" w:color="auto"/>
            <w:right w:val="none" w:sz="0" w:space="0" w:color="auto"/>
          </w:divBdr>
          <w:divsChild>
            <w:div w:id="501119119">
              <w:marLeft w:val="0"/>
              <w:marRight w:val="0"/>
              <w:marTop w:val="0"/>
              <w:marBottom w:val="0"/>
              <w:divBdr>
                <w:top w:val="none" w:sz="0" w:space="0" w:color="auto"/>
                <w:left w:val="none" w:sz="0" w:space="0" w:color="auto"/>
                <w:bottom w:val="none" w:sz="0" w:space="0" w:color="auto"/>
                <w:right w:val="none" w:sz="0" w:space="0" w:color="auto"/>
              </w:divBdr>
              <w:divsChild>
                <w:div w:id="1212041117">
                  <w:marLeft w:val="0"/>
                  <w:marRight w:val="0"/>
                  <w:marTop w:val="0"/>
                  <w:marBottom w:val="0"/>
                  <w:divBdr>
                    <w:top w:val="none" w:sz="0" w:space="0" w:color="auto"/>
                    <w:left w:val="none" w:sz="0" w:space="0" w:color="auto"/>
                    <w:bottom w:val="none" w:sz="0" w:space="0" w:color="auto"/>
                    <w:right w:val="none" w:sz="0" w:space="0" w:color="auto"/>
                  </w:divBdr>
                  <w:divsChild>
                    <w:div w:id="30691992">
                      <w:marLeft w:val="0"/>
                      <w:marRight w:val="0"/>
                      <w:marTop w:val="120"/>
                      <w:marBottom w:val="0"/>
                      <w:divBdr>
                        <w:top w:val="none" w:sz="0" w:space="0" w:color="auto"/>
                        <w:left w:val="none" w:sz="0" w:space="0" w:color="auto"/>
                        <w:bottom w:val="none" w:sz="0" w:space="0" w:color="auto"/>
                        <w:right w:val="none" w:sz="0" w:space="0" w:color="auto"/>
                      </w:divBdr>
                    </w:div>
                    <w:div w:id="554510537">
                      <w:marLeft w:val="0"/>
                      <w:marRight w:val="0"/>
                      <w:marTop w:val="0"/>
                      <w:marBottom w:val="0"/>
                      <w:divBdr>
                        <w:top w:val="none" w:sz="0" w:space="0" w:color="auto"/>
                        <w:left w:val="none" w:sz="0" w:space="0" w:color="auto"/>
                        <w:bottom w:val="none" w:sz="0" w:space="0" w:color="auto"/>
                        <w:right w:val="none" w:sz="0" w:space="0" w:color="auto"/>
                      </w:divBdr>
                    </w:div>
                  </w:divsChild>
                </w:div>
                <w:div w:id="510611322">
                  <w:marLeft w:val="0"/>
                  <w:marRight w:val="0"/>
                  <w:marTop w:val="0"/>
                  <w:marBottom w:val="0"/>
                  <w:divBdr>
                    <w:top w:val="none" w:sz="0" w:space="0" w:color="auto"/>
                    <w:left w:val="none" w:sz="0" w:space="0" w:color="auto"/>
                    <w:bottom w:val="none" w:sz="0" w:space="0" w:color="auto"/>
                    <w:right w:val="none" w:sz="0" w:space="0" w:color="auto"/>
                  </w:divBdr>
                  <w:divsChild>
                    <w:div w:id="39210520">
                      <w:marLeft w:val="0"/>
                      <w:marRight w:val="0"/>
                      <w:marTop w:val="120"/>
                      <w:marBottom w:val="0"/>
                      <w:divBdr>
                        <w:top w:val="none" w:sz="0" w:space="0" w:color="auto"/>
                        <w:left w:val="none" w:sz="0" w:space="0" w:color="auto"/>
                        <w:bottom w:val="none" w:sz="0" w:space="0" w:color="auto"/>
                        <w:right w:val="none" w:sz="0" w:space="0" w:color="auto"/>
                      </w:divBdr>
                    </w:div>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9603">
          <w:marLeft w:val="0"/>
          <w:marRight w:val="0"/>
          <w:marTop w:val="0"/>
          <w:marBottom w:val="0"/>
          <w:divBdr>
            <w:top w:val="none" w:sz="0" w:space="0" w:color="auto"/>
            <w:left w:val="none" w:sz="0" w:space="0" w:color="auto"/>
            <w:bottom w:val="none" w:sz="0" w:space="0" w:color="auto"/>
            <w:right w:val="none" w:sz="0" w:space="0" w:color="auto"/>
          </w:divBdr>
          <w:divsChild>
            <w:div w:id="8497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83">
      <w:bodyDiv w:val="1"/>
      <w:marLeft w:val="0"/>
      <w:marRight w:val="0"/>
      <w:marTop w:val="0"/>
      <w:marBottom w:val="0"/>
      <w:divBdr>
        <w:top w:val="none" w:sz="0" w:space="0" w:color="auto"/>
        <w:left w:val="none" w:sz="0" w:space="0" w:color="auto"/>
        <w:bottom w:val="none" w:sz="0" w:space="0" w:color="auto"/>
        <w:right w:val="none" w:sz="0" w:space="0" w:color="auto"/>
      </w:divBdr>
      <w:divsChild>
        <w:div w:id="1635597757">
          <w:marLeft w:val="0"/>
          <w:marRight w:val="0"/>
          <w:marTop w:val="0"/>
          <w:marBottom w:val="0"/>
          <w:divBdr>
            <w:top w:val="none" w:sz="0" w:space="0" w:color="auto"/>
            <w:left w:val="none" w:sz="0" w:space="0" w:color="auto"/>
            <w:bottom w:val="none" w:sz="0" w:space="0" w:color="auto"/>
            <w:right w:val="none" w:sz="0" w:space="0" w:color="auto"/>
          </w:divBdr>
          <w:divsChild>
            <w:div w:id="123544968">
              <w:marLeft w:val="0"/>
              <w:marRight w:val="0"/>
              <w:marTop w:val="0"/>
              <w:marBottom w:val="0"/>
              <w:divBdr>
                <w:top w:val="none" w:sz="0" w:space="0" w:color="auto"/>
                <w:left w:val="none" w:sz="0" w:space="0" w:color="auto"/>
                <w:bottom w:val="none" w:sz="0" w:space="0" w:color="auto"/>
                <w:right w:val="none" w:sz="0" w:space="0" w:color="auto"/>
              </w:divBdr>
              <w:divsChild>
                <w:div w:id="1735665887">
                  <w:marLeft w:val="0"/>
                  <w:marRight w:val="0"/>
                  <w:marTop w:val="0"/>
                  <w:marBottom w:val="0"/>
                  <w:divBdr>
                    <w:top w:val="none" w:sz="0" w:space="0" w:color="auto"/>
                    <w:left w:val="none" w:sz="0" w:space="0" w:color="auto"/>
                    <w:bottom w:val="none" w:sz="0" w:space="0" w:color="auto"/>
                    <w:right w:val="none" w:sz="0" w:space="0" w:color="auto"/>
                  </w:divBdr>
                  <w:divsChild>
                    <w:div w:id="940839172">
                      <w:marLeft w:val="0"/>
                      <w:marRight w:val="0"/>
                      <w:marTop w:val="120"/>
                      <w:marBottom w:val="0"/>
                      <w:divBdr>
                        <w:top w:val="none" w:sz="0" w:space="0" w:color="auto"/>
                        <w:left w:val="none" w:sz="0" w:space="0" w:color="auto"/>
                        <w:bottom w:val="none" w:sz="0" w:space="0" w:color="auto"/>
                        <w:right w:val="none" w:sz="0" w:space="0" w:color="auto"/>
                      </w:divBdr>
                    </w:div>
                    <w:div w:id="1685786097">
                      <w:marLeft w:val="0"/>
                      <w:marRight w:val="0"/>
                      <w:marTop w:val="0"/>
                      <w:marBottom w:val="0"/>
                      <w:divBdr>
                        <w:top w:val="none" w:sz="0" w:space="0" w:color="auto"/>
                        <w:left w:val="none" w:sz="0" w:space="0" w:color="auto"/>
                        <w:bottom w:val="none" w:sz="0" w:space="0" w:color="auto"/>
                        <w:right w:val="none" w:sz="0" w:space="0" w:color="auto"/>
                      </w:divBdr>
                    </w:div>
                  </w:divsChild>
                </w:div>
                <w:div w:id="316347344">
                  <w:marLeft w:val="0"/>
                  <w:marRight w:val="0"/>
                  <w:marTop w:val="0"/>
                  <w:marBottom w:val="0"/>
                  <w:divBdr>
                    <w:top w:val="none" w:sz="0" w:space="0" w:color="auto"/>
                    <w:left w:val="none" w:sz="0" w:space="0" w:color="auto"/>
                    <w:bottom w:val="none" w:sz="0" w:space="0" w:color="auto"/>
                    <w:right w:val="none" w:sz="0" w:space="0" w:color="auto"/>
                  </w:divBdr>
                  <w:divsChild>
                    <w:div w:id="293021941">
                      <w:marLeft w:val="0"/>
                      <w:marRight w:val="0"/>
                      <w:marTop w:val="120"/>
                      <w:marBottom w:val="0"/>
                      <w:divBdr>
                        <w:top w:val="none" w:sz="0" w:space="0" w:color="auto"/>
                        <w:left w:val="none" w:sz="0" w:space="0" w:color="auto"/>
                        <w:bottom w:val="none" w:sz="0" w:space="0" w:color="auto"/>
                        <w:right w:val="none" w:sz="0" w:space="0" w:color="auto"/>
                      </w:divBdr>
                    </w:div>
                    <w:div w:id="1347168416">
                      <w:marLeft w:val="0"/>
                      <w:marRight w:val="0"/>
                      <w:marTop w:val="0"/>
                      <w:marBottom w:val="0"/>
                      <w:divBdr>
                        <w:top w:val="none" w:sz="0" w:space="0" w:color="auto"/>
                        <w:left w:val="none" w:sz="0" w:space="0" w:color="auto"/>
                        <w:bottom w:val="none" w:sz="0" w:space="0" w:color="auto"/>
                        <w:right w:val="none" w:sz="0" w:space="0" w:color="auto"/>
                      </w:divBdr>
                    </w:div>
                  </w:divsChild>
                </w:div>
                <w:div w:id="79955794">
                  <w:marLeft w:val="0"/>
                  <w:marRight w:val="0"/>
                  <w:marTop w:val="0"/>
                  <w:marBottom w:val="0"/>
                  <w:divBdr>
                    <w:top w:val="none" w:sz="0" w:space="0" w:color="auto"/>
                    <w:left w:val="none" w:sz="0" w:space="0" w:color="auto"/>
                    <w:bottom w:val="none" w:sz="0" w:space="0" w:color="auto"/>
                    <w:right w:val="none" w:sz="0" w:space="0" w:color="auto"/>
                  </w:divBdr>
                  <w:divsChild>
                    <w:div w:id="687172004">
                      <w:marLeft w:val="0"/>
                      <w:marRight w:val="0"/>
                      <w:marTop w:val="12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sChild>
                </w:div>
                <w:div w:id="1763602082">
                  <w:marLeft w:val="0"/>
                  <w:marRight w:val="0"/>
                  <w:marTop w:val="0"/>
                  <w:marBottom w:val="0"/>
                  <w:divBdr>
                    <w:top w:val="none" w:sz="0" w:space="0" w:color="auto"/>
                    <w:left w:val="none" w:sz="0" w:space="0" w:color="auto"/>
                    <w:bottom w:val="none" w:sz="0" w:space="0" w:color="auto"/>
                    <w:right w:val="none" w:sz="0" w:space="0" w:color="auto"/>
                  </w:divBdr>
                  <w:divsChild>
                    <w:div w:id="1438333344">
                      <w:marLeft w:val="0"/>
                      <w:marRight w:val="0"/>
                      <w:marTop w:val="120"/>
                      <w:marBottom w:val="0"/>
                      <w:divBdr>
                        <w:top w:val="none" w:sz="0" w:space="0" w:color="auto"/>
                        <w:left w:val="none" w:sz="0" w:space="0" w:color="auto"/>
                        <w:bottom w:val="none" w:sz="0" w:space="0" w:color="auto"/>
                        <w:right w:val="none" w:sz="0" w:space="0" w:color="auto"/>
                      </w:divBdr>
                    </w:div>
                    <w:div w:id="1348797109">
                      <w:marLeft w:val="0"/>
                      <w:marRight w:val="0"/>
                      <w:marTop w:val="0"/>
                      <w:marBottom w:val="0"/>
                      <w:divBdr>
                        <w:top w:val="none" w:sz="0" w:space="0" w:color="auto"/>
                        <w:left w:val="none" w:sz="0" w:space="0" w:color="auto"/>
                        <w:bottom w:val="none" w:sz="0" w:space="0" w:color="auto"/>
                        <w:right w:val="none" w:sz="0" w:space="0" w:color="auto"/>
                      </w:divBdr>
                    </w:div>
                  </w:divsChild>
                </w:div>
                <w:div w:id="759062275">
                  <w:marLeft w:val="0"/>
                  <w:marRight w:val="0"/>
                  <w:marTop w:val="0"/>
                  <w:marBottom w:val="0"/>
                  <w:divBdr>
                    <w:top w:val="none" w:sz="0" w:space="0" w:color="auto"/>
                    <w:left w:val="none" w:sz="0" w:space="0" w:color="auto"/>
                    <w:bottom w:val="none" w:sz="0" w:space="0" w:color="auto"/>
                    <w:right w:val="none" w:sz="0" w:space="0" w:color="auto"/>
                  </w:divBdr>
                  <w:divsChild>
                    <w:div w:id="1890141282">
                      <w:marLeft w:val="0"/>
                      <w:marRight w:val="0"/>
                      <w:marTop w:val="120"/>
                      <w:marBottom w:val="0"/>
                      <w:divBdr>
                        <w:top w:val="none" w:sz="0" w:space="0" w:color="auto"/>
                        <w:left w:val="none" w:sz="0" w:space="0" w:color="auto"/>
                        <w:bottom w:val="none" w:sz="0" w:space="0" w:color="auto"/>
                        <w:right w:val="none" w:sz="0" w:space="0" w:color="auto"/>
                      </w:divBdr>
                    </w:div>
                    <w:div w:id="2075080849">
                      <w:marLeft w:val="0"/>
                      <w:marRight w:val="0"/>
                      <w:marTop w:val="0"/>
                      <w:marBottom w:val="0"/>
                      <w:divBdr>
                        <w:top w:val="none" w:sz="0" w:space="0" w:color="auto"/>
                        <w:left w:val="none" w:sz="0" w:space="0" w:color="auto"/>
                        <w:bottom w:val="none" w:sz="0" w:space="0" w:color="auto"/>
                        <w:right w:val="none" w:sz="0" w:space="0" w:color="auto"/>
                      </w:divBdr>
                    </w:div>
                  </w:divsChild>
                </w:div>
                <w:div w:id="1201749351">
                  <w:marLeft w:val="0"/>
                  <w:marRight w:val="0"/>
                  <w:marTop w:val="0"/>
                  <w:marBottom w:val="0"/>
                  <w:divBdr>
                    <w:top w:val="none" w:sz="0" w:space="0" w:color="auto"/>
                    <w:left w:val="none" w:sz="0" w:space="0" w:color="auto"/>
                    <w:bottom w:val="none" w:sz="0" w:space="0" w:color="auto"/>
                    <w:right w:val="none" w:sz="0" w:space="0" w:color="auto"/>
                  </w:divBdr>
                  <w:divsChild>
                    <w:div w:id="723141171">
                      <w:marLeft w:val="0"/>
                      <w:marRight w:val="0"/>
                      <w:marTop w:val="120"/>
                      <w:marBottom w:val="0"/>
                      <w:divBdr>
                        <w:top w:val="none" w:sz="0" w:space="0" w:color="auto"/>
                        <w:left w:val="none" w:sz="0" w:space="0" w:color="auto"/>
                        <w:bottom w:val="none" w:sz="0" w:space="0" w:color="auto"/>
                        <w:right w:val="none" w:sz="0" w:space="0" w:color="auto"/>
                      </w:divBdr>
                    </w:div>
                    <w:div w:id="1182626082">
                      <w:marLeft w:val="0"/>
                      <w:marRight w:val="0"/>
                      <w:marTop w:val="0"/>
                      <w:marBottom w:val="0"/>
                      <w:divBdr>
                        <w:top w:val="none" w:sz="0" w:space="0" w:color="auto"/>
                        <w:left w:val="none" w:sz="0" w:space="0" w:color="auto"/>
                        <w:bottom w:val="none" w:sz="0" w:space="0" w:color="auto"/>
                        <w:right w:val="none" w:sz="0" w:space="0" w:color="auto"/>
                      </w:divBdr>
                    </w:div>
                  </w:divsChild>
                </w:div>
                <w:div w:id="359666189">
                  <w:marLeft w:val="0"/>
                  <w:marRight w:val="0"/>
                  <w:marTop w:val="0"/>
                  <w:marBottom w:val="0"/>
                  <w:divBdr>
                    <w:top w:val="none" w:sz="0" w:space="0" w:color="auto"/>
                    <w:left w:val="none" w:sz="0" w:space="0" w:color="auto"/>
                    <w:bottom w:val="none" w:sz="0" w:space="0" w:color="auto"/>
                    <w:right w:val="none" w:sz="0" w:space="0" w:color="auto"/>
                  </w:divBdr>
                  <w:divsChild>
                    <w:div w:id="737049457">
                      <w:marLeft w:val="0"/>
                      <w:marRight w:val="0"/>
                      <w:marTop w:val="120"/>
                      <w:marBottom w:val="0"/>
                      <w:divBdr>
                        <w:top w:val="none" w:sz="0" w:space="0" w:color="auto"/>
                        <w:left w:val="none" w:sz="0" w:space="0" w:color="auto"/>
                        <w:bottom w:val="none" w:sz="0" w:space="0" w:color="auto"/>
                        <w:right w:val="none" w:sz="0" w:space="0" w:color="auto"/>
                      </w:divBdr>
                    </w:div>
                    <w:div w:id="13615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8629">
      <w:bodyDiv w:val="1"/>
      <w:marLeft w:val="0"/>
      <w:marRight w:val="0"/>
      <w:marTop w:val="0"/>
      <w:marBottom w:val="0"/>
      <w:divBdr>
        <w:top w:val="none" w:sz="0" w:space="0" w:color="auto"/>
        <w:left w:val="none" w:sz="0" w:space="0" w:color="auto"/>
        <w:bottom w:val="none" w:sz="0" w:space="0" w:color="auto"/>
        <w:right w:val="none" w:sz="0" w:space="0" w:color="auto"/>
      </w:divBdr>
      <w:divsChild>
        <w:div w:id="1431971414">
          <w:marLeft w:val="0"/>
          <w:marRight w:val="0"/>
          <w:marTop w:val="0"/>
          <w:marBottom w:val="0"/>
          <w:divBdr>
            <w:top w:val="none" w:sz="0" w:space="0" w:color="auto"/>
            <w:left w:val="none" w:sz="0" w:space="0" w:color="auto"/>
            <w:bottom w:val="none" w:sz="0" w:space="0" w:color="auto"/>
            <w:right w:val="none" w:sz="0" w:space="0" w:color="auto"/>
          </w:divBdr>
          <w:divsChild>
            <w:div w:id="371812862">
              <w:marLeft w:val="0"/>
              <w:marRight w:val="0"/>
              <w:marTop w:val="0"/>
              <w:marBottom w:val="0"/>
              <w:divBdr>
                <w:top w:val="none" w:sz="0" w:space="0" w:color="auto"/>
                <w:left w:val="none" w:sz="0" w:space="0" w:color="auto"/>
                <w:bottom w:val="none" w:sz="0" w:space="0" w:color="auto"/>
                <w:right w:val="none" w:sz="0" w:space="0" w:color="auto"/>
              </w:divBdr>
            </w:div>
          </w:divsChild>
        </w:div>
        <w:div w:id="1762021079">
          <w:marLeft w:val="0"/>
          <w:marRight w:val="0"/>
          <w:marTop w:val="0"/>
          <w:marBottom w:val="0"/>
          <w:divBdr>
            <w:top w:val="none" w:sz="0" w:space="0" w:color="auto"/>
            <w:left w:val="none" w:sz="0" w:space="0" w:color="auto"/>
            <w:bottom w:val="none" w:sz="0" w:space="0" w:color="auto"/>
            <w:right w:val="none" w:sz="0" w:space="0" w:color="auto"/>
          </w:divBdr>
          <w:divsChild>
            <w:div w:id="929704909">
              <w:marLeft w:val="0"/>
              <w:marRight w:val="0"/>
              <w:marTop w:val="0"/>
              <w:marBottom w:val="0"/>
              <w:divBdr>
                <w:top w:val="none" w:sz="0" w:space="0" w:color="auto"/>
                <w:left w:val="none" w:sz="0" w:space="0" w:color="auto"/>
                <w:bottom w:val="none" w:sz="0" w:space="0" w:color="auto"/>
                <w:right w:val="none" w:sz="0" w:space="0" w:color="auto"/>
              </w:divBdr>
            </w:div>
          </w:divsChild>
        </w:div>
        <w:div w:id="445075553">
          <w:marLeft w:val="0"/>
          <w:marRight w:val="0"/>
          <w:marTop w:val="0"/>
          <w:marBottom w:val="0"/>
          <w:divBdr>
            <w:top w:val="none" w:sz="0" w:space="0" w:color="auto"/>
            <w:left w:val="none" w:sz="0" w:space="0" w:color="auto"/>
            <w:bottom w:val="none" w:sz="0" w:space="0" w:color="auto"/>
            <w:right w:val="none" w:sz="0" w:space="0" w:color="auto"/>
          </w:divBdr>
          <w:divsChild>
            <w:div w:id="426385251">
              <w:marLeft w:val="0"/>
              <w:marRight w:val="0"/>
              <w:marTop w:val="0"/>
              <w:marBottom w:val="0"/>
              <w:divBdr>
                <w:top w:val="none" w:sz="0" w:space="0" w:color="auto"/>
                <w:left w:val="none" w:sz="0" w:space="0" w:color="auto"/>
                <w:bottom w:val="none" w:sz="0" w:space="0" w:color="auto"/>
                <w:right w:val="none" w:sz="0" w:space="0" w:color="auto"/>
              </w:divBdr>
              <w:divsChild>
                <w:div w:id="1813675054">
                  <w:marLeft w:val="0"/>
                  <w:marRight w:val="0"/>
                  <w:marTop w:val="0"/>
                  <w:marBottom w:val="0"/>
                  <w:divBdr>
                    <w:top w:val="none" w:sz="0" w:space="0" w:color="auto"/>
                    <w:left w:val="none" w:sz="0" w:space="0" w:color="auto"/>
                    <w:bottom w:val="none" w:sz="0" w:space="0" w:color="auto"/>
                    <w:right w:val="none" w:sz="0" w:space="0" w:color="auto"/>
                  </w:divBdr>
                  <w:divsChild>
                    <w:div w:id="791099127">
                      <w:marLeft w:val="0"/>
                      <w:marRight w:val="0"/>
                      <w:marTop w:val="120"/>
                      <w:marBottom w:val="0"/>
                      <w:divBdr>
                        <w:top w:val="none" w:sz="0" w:space="0" w:color="auto"/>
                        <w:left w:val="none" w:sz="0" w:space="0" w:color="auto"/>
                        <w:bottom w:val="none" w:sz="0" w:space="0" w:color="auto"/>
                        <w:right w:val="none" w:sz="0" w:space="0" w:color="auto"/>
                      </w:divBdr>
                    </w:div>
                    <w:div w:id="708842984">
                      <w:marLeft w:val="0"/>
                      <w:marRight w:val="0"/>
                      <w:marTop w:val="0"/>
                      <w:marBottom w:val="0"/>
                      <w:divBdr>
                        <w:top w:val="none" w:sz="0" w:space="0" w:color="auto"/>
                        <w:left w:val="none" w:sz="0" w:space="0" w:color="auto"/>
                        <w:bottom w:val="none" w:sz="0" w:space="0" w:color="auto"/>
                        <w:right w:val="none" w:sz="0" w:space="0" w:color="auto"/>
                      </w:divBdr>
                    </w:div>
                  </w:divsChild>
                </w:div>
                <w:div w:id="1972636747">
                  <w:marLeft w:val="0"/>
                  <w:marRight w:val="0"/>
                  <w:marTop w:val="0"/>
                  <w:marBottom w:val="0"/>
                  <w:divBdr>
                    <w:top w:val="none" w:sz="0" w:space="0" w:color="auto"/>
                    <w:left w:val="none" w:sz="0" w:space="0" w:color="auto"/>
                    <w:bottom w:val="none" w:sz="0" w:space="0" w:color="auto"/>
                    <w:right w:val="none" w:sz="0" w:space="0" w:color="auto"/>
                  </w:divBdr>
                  <w:divsChild>
                    <w:div w:id="633221600">
                      <w:marLeft w:val="0"/>
                      <w:marRight w:val="0"/>
                      <w:marTop w:val="120"/>
                      <w:marBottom w:val="0"/>
                      <w:divBdr>
                        <w:top w:val="none" w:sz="0" w:space="0" w:color="auto"/>
                        <w:left w:val="none" w:sz="0" w:space="0" w:color="auto"/>
                        <w:bottom w:val="none" w:sz="0" w:space="0" w:color="auto"/>
                        <w:right w:val="none" w:sz="0" w:space="0" w:color="auto"/>
                      </w:divBdr>
                    </w:div>
                    <w:div w:id="171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3067">
          <w:marLeft w:val="0"/>
          <w:marRight w:val="0"/>
          <w:marTop w:val="0"/>
          <w:marBottom w:val="0"/>
          <w:divBdr>
            <w:top w:val="none" w:sz="0" w:space="0" w:color="auto"/>
            <w:left w:val="none" w:sz="0" w:space="0" w:color="auto"/>
            <w:bottom w:val="none" w:sz="0" w:space="0" w:color="auto"/>
            <w:right w:val="none" w:sz="0" w:space="0" w:color="auto"/>
          </w:divBdr>
          <w:divsChild>
            <w:div w:id="9477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3447">
      <w:bodyDiv w:val="1"/>
      <w:marLeft w:val="0"/>
      <w:marRight w:val="0"/>
      <w:marTop w:val="0"/>
      <w:marBottom w:val="0"/>
      <w:divBdr>
        <w:top w:val="none" w:sz="0" w:space="0" w:color="auto"/>
        <w:left w:val="none" w:sz="0" w:space="0" w:color="auto"/>
        <w:bottom w:val="none" w:sz="0" w:space="0" w:color="auto"/>
        <w:right w:val="none" w:sz="0" w:space="0" w:color="auto"/>
      </w:divBdr>
      <w:divsChild>
        <w:div w:id="1072852693">
          <w:marLeft w:val="0"/>
          <w:marRight w:val="0"/>
          <w:marTop w:val="0"/>
          <w:marBottom w:val="0"/>
          <w:divBdr>
            <w:top w:val="none" w:sz="0" w:space="0" w:color="auto"/>
            <w:left w:val="none" w:sz="0" w:space="0" w:color="auto"/>
            <w:bottom w:val="none" w:sz="0" w:space="0" w:color="auto"/>
            <w:right w:val="none" w:sz="0" w:space="0" w:color="auto"/>
          </w:divBdr>
        </w:div>
      </w:divsChild>
    </w:div>
    <w:div w:id="261305875">
      <w:bodyDiv w:val="1"/>
      <w:marLeft w:val="0"/>
      <w:marRight w:val="0"/>
      <w:marTop w:val="0"/>
      <w:marBottom w:val="0"/>
      <w:divBdr>
        <w:top w:val="none" w:sz="0" w:space="0" w:color="auto"/>
        <w:left w:val="none" w:sz="0" w:space="0" w:color="auto"/>
        <w:bottom w:val="none" w:sz="0" w:space="0" w:color="auto"/>
        <w:right w:val="none" w:sz="0" w:space="0" w:color="auto"/>
      </w:divBdr>
      <w:divsChild>
        <w:div w:id="444079510">
          <w:marLeft w:val="0"/>
          <w:marRight w:val="0"/>
          <w:marTop w:val="0"/>
          <w:marBottom w:val="0"/>
          <w:divBdr>
            <w:top w:val="none" w:sz="0" w:space="0" w:color="auto"/>
            <w:left w:val="none" w:sz="0" w:space="0" w:color="auto"/>
            <w:bottom w:val="none" w:sz="0" w:space="0" w:color="auto"/>
            <w:right w:val="none" w:sz="0" w:space="0" w:color="auto"/>
          </w:divBdr>
        </w:div>
      </w:divsChild>
    </w:div>
    <w:div w:id="264196951">
      <w:bodyDiv w:val="1"/>
      <w:marLeft w:val="0"/>
      <w:marRight w:val="0"/>
      <w:marTop w:val="0"/>
      <w:marBottom w:val="0"/>
      <w:divBdr>
        <w:top w:val="none" w:sz="0" w:space="0" w:color="auto"/>
        <w:left w:val="none" w:sz="0" w:space="0" w:color="auto"/>
        <w:bottom w:val="none" w:sz="0" w:space="0" w:color="auto"/>
        <w:right w:val="none" w:sz="0" w:space="0" w:color="auto"/>
      </w:divBdr>
      <w:divsChild>
        <w:div w:id="194659493">
          <w:marLeft w:val="0"/>
          <w:marRight w:val="0"/>
          <w:marTop w:val="0"/>
          <w:marBottom w:val="0"/>
          <w:divBdr>
            <w:top w:val="none" w:sz="0" w:space="0" w:color="auto"/>
            <w:left w:val="none" w:sz="0" w:space="0" w:color="auto"/>
            <w:bottom w:val="none" w:sz="0" w:space="0" w:color="auto"/>
            <w:right w:val="none" w:sz="0" w:space="0" w:color="auto"/>
          </w:divBdr>
        </w:div>
      </w:divsChild>
    </w:div>
    <w:div w:id="272322090">
      <w:bodyDiv w:val="1"/>
      <w:marLeft w:val="0"/>
      <w:marRight w:val="0"/>
      <w:marTop w:val="0"/>
      <w:marBottom w:val="0"/>
      <w:divBdr>
        <w:top w:val="none" w:sz="0" w:space="0" w:color="auto"/>
        <w:left w:val="none" w:sz="0" w:space="0" w:color="auto"/>
        <w:bottom w:val="none" w:sz="0" w:space="0" w:color="auto"/>
        <w:right w:val="none" w:sz="0" w:space="0" w:color="auto"/>
      </w:divBdr>
      <w:divsChild>
        <w:div w:id="337008435">
          <w:marLeft w:val="0"/>
          <w:marRight w:val="0"/>
          <w:marTop w:val="0"/>
          <w:marBottom w:val="0"/>
          <w:divBdr>
            <w:top w:val="none" w:sz="0" w:space="0" w:color="auto"/>
            <w:left w:val="none" w:sz="0" w:space="0" w:color="auto"/>
            <w:bottom w:val="none" w:sz="0" w:space="0" w:color="auto"/>
            <w:right w:val="none" w:sz="0" w:space="0" w:color="auto"/>
          </w:divBdr>
        </w:div>
        <w:div w:id="1440368105">
          <w:marLeft w:val="0"/>
          <w:marRight w:val="0"/>
          <w:marTop w:val="120"/>
          <w:marBottom w:val="0"/>
          <w:divBdr>
            <w:top w:val="none" w:sz="0" w:space="0" w:color="auto"/>
            <w:left w:val="none" w:sz="0" w:space="0" w:color="auto"/>
            <w:bottom w:val="none" w:sz="0" w:space="0" w:color="auto"/>
            <w:right w:val="none" w:sz="0" w:space="0" w:color="auto"/>
          </w:divBdr>
        </w:div>
        <w:div w:id="662321980">
          <w:marLeft w:val="0"/>
          <w:marRight w:val="0"/>
          <w:marTop w:val="120"/>
          <w:marBottom w:val="0"/>
          <w:divBdr>
            <w:top w:val="none" w:sz="0" w:space="0" w:color="auto"/>
            <w:left w:val="none" w:sz="0" w:space="0" w:color="auto"/>
            <w:bottom w:val="none" w:sz="0" w:space="0" w:color="auto"/>
            <w:right w:val="none" w:sz="0" w:space="0" w:color="auto"/>
          </w:divBdr>
        </w:div>
      </w:divsChild>
    </w:div>
    <w:div w:id="287126254">
      <w:bodyDiv w:val="1"/>
      <w:marLeft w:val="0"/>
      <w:marRight w:val="0"/>
      <w:marTop w:val="0"/>
      <w:marBottom w:val="0"/>
      <w:divBdr>
        <w:top w:val="none" w:sz="0" w:space="0" w:color="auto"/>
        <w:left w:val="none" w:sz="0" w:space="0" w:color="auto"/>
        <w:bottom w:val="none" w:sz="0" w:space="0" w:color="auto"/>
        <w:right w:val="none" w:sz="0" w:space="0" w:color="auto"/>
      </w:divBdr>
      <w:divsChild>
        <w:div w:id="1867133723">
          <w:marLeft w:val="0"/>
          <w:marRight w:val="0"/>
          <w:marTop w:val="0"/>
          <w:marBottom w:val="0"/>
          <w:divBdr>
            <w:top w:val="none" w:sz="0" w:space="0" w:color="auto"/>
            <w:left w:val="none" w:sz="0" w:space="0" w:color="auto"/>
            <w:bottom w:val="none" w:sz="0" w:space="0" w:color="auto"/>
            <w:right w:val="none" w:sz="0" w:space="0" w:color="auto"/>
          </w:divBdr>
          <w:divsChild>
            <w:div w:id="1837114830">
              <w:marLeft w:val="0"/>
              <w:marRight w:val="0"/>
              <w:marTop w:val="0"/>
              <w:marBottom w:val="0"/>
              <w:divBdr>
                <w:top w:val="none" w:sz="0" w:space="0" w:color="auto"/>
                <w:left w:val="none" w:sz="0" w:space="0" w:color="auto"/>
                <w:bottom w:val="none" w:sz="0" w:space="0" w:color="auto"/>
                <w:right w:val="none" w:sz="0" w:space="0" w:color="auto"/>
              </w:divBdr>
            </w:div>
          </w:divsChild>
        </w:div>
        <w:div w:id="13458582">
          <w:marLeft w:val="0"/>
          <w:marRight w:val="0"/>
          <w:marTop w:val="0"/>
          <w:marBottom w:val="0"/>
          <w:divBdr>
            <w:top w:val="none" w:sz="0" w:space="0" w:color="auto"/>
            <w:left w:val="none" w:sz="0" w:space="0" w:color="auto"/>
            <w:bottom w:val="none" w:sz="0" w:space="0" w:color="auto"/>
            <w:right w:val="none" w:sz="0" w:space="0" w:color="auto"/>
          </w:divBdr>
          <w:divsChild>
            <w:div w:id="8265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312">
      <w:bodyDiv w:val="1"/>
      <w:marLeft w:val="0"/>
      <w:marRight w:val="0"/>
      <w:marTop w:val="0"/>
      <w:marBottom w:val="0"/>
      <w:divBdr>
        <w:top w:val="none" w:sz="0" w:space="0" w:color="auto"/>
        <w:left w:val="none" w:sz="0" w:space="0" w:color="auto"/>
        <w:bottom w:val="none" w:sz="0" w:space="0" w:color="auto"/>
        <w:right w:val="none" w:sz="0" w:space="0" w:color="auto"/>
      </w:divBdr>
      <w:divsChild>
        <w:div w:id="405347460">
          <w:marLeft w:val="0"/>
          <w:marRight w:val="0"/>
          <w:marTop w:val="0"/>
          <w:marBottom w:val="0"/>
          <w:divBdr>
            <w:top w:val="none" w:sz="0" w:space="0" w:color="auto"/>
            <w:left w:val="none" w:sz="0" w:space="0" w:color="auto"/>
            <w:bottom w:val="none" w:sz="0" w:space="0" w:color="auto"/>
            <w:right w:val="none" w:sz="0" w:space="0" w:color="auto"/>
          </w:divBdr>
        </w:div>
      </w:divsChild>
    </w:div>
    <w:div w:id="290677627">
      <w:bodyDiv w:val="1"/>
      <w:marLeft w:val="0"/>
      <w:marRight w:val="0"/>
      <w:marTop w:val="0"/>
      <w:marBottom w:val="0"/>
      <w:divBdr>
        <w:top w:val="none" w:sz="0" w:space="0" w:color="auto"/>
        <w:left w:val="none" w:sz="0" w:space="0" w:color="auto"/>
        <w:bottom w:val="none" w:sz="0" w:space="0" w:color="auto"/>
        <w:right w:val="none" w:sz="0" w:space="0" w:color="auto"/>
      </w:divBdr>
      <w:divsChild>
        <w:div w:id="2097284534">
          <w:marLeft w:val="0"/>
          <w:marRight w:val="0"/>
          <w:marTop w:val="0"/>
          <w:marBottom w:val="0"/>
          <w:divBdr>
            <w:top w:val="none" w:sz="0" w:space="0" w:color="auto"/>
            <w:left w:val="none" w:sz="0" w:space="0" w:color="auto"/>
            <w:bottom w:val="none" w:sz="0" w:space="0" w:color="auto"/>
            <w:right w:val="none" w:sz="0" w:space="0" w:color="auto"/>
          </w:divBdr>
          <w:divsChild>
            <w:div w:id="773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829">
      <w:bodyDiv w:val="1"/>
      <w:marLeft w:val="0"/>
      <w:marRight w:val="0"/>
      <w:marTop w:val="0"/>
      <w:marBottom w:val="0"/>
      <w:divBdr>
        <w:top w:val="none" w:sz="0" w:space="0" w:color="auto"/>
        <w:left w:val="none" w:sz="0" w:space="0" w:color="auto"/>
        <w:bottom w:val="none" w:sz="0" w:space="0" w:color="auto"/>
        <w:right w:val="none" w:sz="0" w:space="0" w:color="auto"/>
      </w:divBdr>
      <w:divsChild>
        <w:div w:id="179319241">
          <w:marLeft w:val="0"/>
          <w:marRight w:val="0"/>
          <w:marTop w:val="0"/>
          <w:marBottom w:val="0"/>
          <w:divBdr>
            <w:top w:val="none" w:sz="0" w:space="0" w:color="auto"/>
            <w:left w:val="none" w:sz="0" w:space="0" w:color="auto"/>
            <w:bottom w:val="none" w:sz="0" w:space="0" w:color="auto"/>
            <w:right w:val="none" w:sz="0" w:space="0" w:color="auto"/>
          </w:divBdr>
        </w:div>
      </w:divsChild>
    </w:div>
    <w:div w:id="305210850">
      <w:bodyDiv w:val="1"/>
      <w:marLeft w:val="0"/>
      <w:marRight w:val="0"/>
      <w:marTop w:val="0"/>
      <w:marBottom w:val="0"/>
      <w:divBdr>
        <w:top w:val="none" w:sz="0" w:space="0" w:color="auto"/>
        <w:left w:val="none" w:sz="0" w:space="0" w:color="auto"/>
        <w:bottom w:val="none" w:sz="0" w:space="0" w:color="auto"/>
        <w:right w:val="none" w:sz="0" w:space="0" w:color="auto"/>
      </w:divBdr>
      <w:divsChild>
        <w:div w:id="1957834175">
          <w:marLeft w:val="0"/>
          <w:marRight w:val="0"/>
          <w:marTop w:val="0"/>
          <w:marBottom w:val="0"/>
          <w:divBdr>
            <w:top w:val="none" w:sz="0" w:space="0" w:color="auto"/>
            <w:left w:val="none" w:sz="0" w:space="0" w:color="auto"/>
            <w:bottom w:val="none" w:sz="0" w:space="0" w:color="auto"/>
            <w:right w:val="none" w:sz="0" w:space="0" w:color="auto"/>
          </w:divBdr>
          <w:divsChild>
            <w:div w:id="275253148">
              <w:marLeft w:val="0"/>
              <w:marRight w:val="0"/>
              <w:marTop w:val="0"/>
              <w:marBottom w:val="0"/>
              <w:divBdr>
                <w:top w:val="none" w:sz="0" w:space="0" w:color="auto"/>
                <w:left w:val="none" w:sz="0" w:space="0" w:color="auto"/>
                <w:bottom w:val="none" w:sz="0" w:space="0" w:color="auto"/>
                <w:right w:val="none" w:sz="0" w:space="0" w:color="auto"/>
              </w:divBdr>
              <w:divsChild>
                <w:div w:id="290868813">
                  <w:marLeft w:val="0"/>
                  <w:marRight w:val="0"/>
                  <w:marTop w:val="120"/>
                  <w:marBottom w:val="0"/>
                  <w:divBdr>
                    <w:top w:val="none" w:sz="0" w:space="0" w:color="auto"/>
                    <w:left w:val="none" w:sz="0" w:space="0" w:color="auto"/>
                    <w:bottom w:val="none" w:sz="0" w:space="0" w:color="auto"/>
                    <w:right w:val="none" w:sz="0" w:space="0" w:color="auto"/>
                  </w:divBdr>
                </w:div>
                <w:div w:id="2008241382">
                  <w:marLeft w:val="0"/>
                  <w:marRight w:val="0"/>
                  <w:marTop w:val="0"/>
                  <w:marBottom w:val="0"/>
                  <w:divBdr>
                    <w:top w:val="none" w:sz="0" w:space="0" w:color="auto"/>
                    <w:left w:val="none" w:sz="0" w:space="0" w:color="auto"/>
                    <w:bottom w:val="none" w:sz="0" w:space="0" w:color="auto"/>
                    <w:right w:val="none" w:sz="0" w:space="0" w:color="auto"/>
                  </w:divBdr>
                </w:div>
              </w:divsChild>
            </w:div>
            <w:div w:id="1171143130">
              <w:marLeft w:val="0"/>
              <w:marRight w:val="0"/>
              <w:marTop w:val="0"/>
              <w:marBottom w:val="0"/>
              <w:divBdr>
                <w:top w:val="none" w:sz="0" w:space="0" w:color="auto"/>
                <w:left w:val="none" w:sz="0" w:space="0" w:color="auto"/>
                <w:bottom w:val="none" w:sz="0" w:space="0" w:color="auto"/>
                <w:right w:val="none" w:sz="0" w:space="0" w:color="auto"/>
              </w:divBdr>
              <w:divsChild>
                <w:div w:id="1914316410">
                  <w:marLeft w:val="0"/>
                  <w:marRight w:val="0"/>
                  <w:marTop w:val="120"/>
                  <w:marBottom w:val="0"/>
                  <w:divBdr>
                    <w:top w:val="none" w:sz="0" w:space="0" w:color="auto"/>
                    <w:left w:val="none" w:sz="0" w:space="0" w:color="auto"/>
                    <w:bottom w:val="none" w:sz="0" w:space="0" w:color="auto"/>
                    <w:right w:val="none" w:sz="0" w:space="0" w:color="auto"/>
                  </w:divBdr>
                </w:div>
                <w:div w:id="952829183">
                  <w:marLeft w:val="0"/>
                  <w:marRight w:val="0"/>
                  <w:marTop w:val="0"/>
                  <w:marBottom w:val="0"/>
                  <w:divBdr>
                    <w:top w:val="none" w:sz="0" w:space="0" w:color="auto"/>
                    <w:left w:val="none" w:sz="0" w:space="0" w:color="auto"/>
                    <w:bottom w:val="none" w:sz="0" w:space="0" w:color="auto"/>
                    <w:right w:val="none" w:sz="0" w:space="0" w:color="auto"/>
                  </w:divBdr>
                </w:div>
              </w:divsChild>
            </w:div>
            <w:div w:id="448670766">
              <w:marLeft w:val="0"/>
              <w:marRight w:val="0"/>
              <w:marTop w:val="0"/>
              <w:marBottom w:val="0"/>
              <w:divBdr>
                <w:top w:val="none" w:sz="0" w:space="0" w:color="auto"/>
                <w:left w:val="none" w:sz="0" w:space="0" w:color="auto"/>
                <w:bottom w:val="none" w:sz="0" w:space="0" w:color="auto"/>
                <w:right w:val="none" w:sz="0" w:space="0" w:color="auto"/>
              </w:divBdr>
              <w:divsChild>
                <w:div w:id="2048337975">
                  <w:marLeft w:val="0"/>
                  <w:marRight w:val="0"/>
                  <w:marTop w:val="120"/>
                  <w:marBottom w:val="0"/>
                  <w:divBdr>
                    <w:top w:val="none" w:sz="0" w:space="0" w:color="auto"/>
                    <w:left w:val="none" w:sz="0" w:space="0" w:color="auto"/>
                    <w:bottom w:val="none" w:sz="0" w:space="0" w:color="auto"/>
                    <w:right w:val="none" w:sz="0" w:space="0" w:color="auto"/>
                  </w:divBdr>
                </w:div>
                <w:div w:id="17770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81815">
      <w:bodyDiv w:val="1"/>
      <w:marLeft w:val="0"/>
      <w:marRight w:val="0"/>
      <w:marTop w:val="0"/>
      <w:marBottom w:val="0"/>
      <w:divBdr>
        <w:top w:val="none" w:sz="0" w:space="0" w:color="auto"/>
        <w:left w:val="none" w:sz="0" w:space="0" w:color="auto"/>
        <w:bottom w:val="none" w:sz="0" w:space="0" w:color="auto"/>
        <w:right w:val="none" w:sz="0" w:space="0" w:color="auto"/>
      </w:divBdr>
      <w:divsChild>
        <w:div w:id="507255737">
          <w:marLeft w:val="0"/>
          <w:marRight w:val="0"/>
          <w:marTop w:val="0"/>
          <w:marBottom w:val="0"/>
          <w:divBdr>
            <w:top w:val="none" w:sz="0" w:space="0" w:color="auto"/>
            <w:left w:val="none" w:sz="0" w:space="0" w:color="auto"/>
            <w:bottom w:val="none" w:sz="0" w:space="0" w:color="auto"/>
            <w:right w:val="none" w:sz="0" w:space="0" w:color="auto"/>
          </w:divBdr>
          <w:divsChild>
            <w:div w:id="737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306">
      <w:bodyDiv w:val="1"/>
      <w:marLeft w:val="0"/>
      <w:marRight w:val="0"/>
      <w:marTop w:val="0"/>
      <w:marBottom w:val="0"/>
      <w:divBdr>
        <w:top w:val="none" w:sz="0" w:space="0" w:color="auto"/>
        <w:left w:val="none" w:sz="0" w:space="0" w:color="auto"/>
        <w:bottom w:val="none" w:sz="0" w:space="0" w:color="auto"/>
        <w:right w:val="none" w:sz="0" w:space="0" w:color="auto"/>
      </w:divBdr>
      <w:divsChild>
        <w:div w:id="1051659338">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35150100">
                  <w:marLeft w:val="0"/>
                  <w:marRight w:val="0"/>
                  <w:marTop w:val="0"/>
                  <w:marBottom w:val="0"/>
                  <w:divBdr>
                    <w:top w:val="none" w:sz="0" w:space="0" w:color="auto"/>
                    <w:left w:val="none" w:sz="0" w:space="0" w:color="auto"/>
                    <w:bottom w:val="none" w:sz="0" w:space="0" w:color="auto"/>
                    <w:right w:val="none" w:sz="0" w:space="0" w:color="auto"/>
                  </w:divBdr>
                  <w:divsChild>
                    <w:div w:id="1664966110">
                      <w:marLeft w:val="0"/>
                      <w:marRight w:val="0"/>
                      <w:marTop w:val="120"/>
                      <w:marBottom w:val="0"/>
                      <w:divBdr>
                        <w:top w:val="none" w:sz="0" w:space="0" w:color="auto"/>
                        <w:left w:val="none" w:sz="0" w:space="0" w:color="auto"/>
                        <w:bottom w:val="none" w:sz="0" w:space="0" w:color="auto"/>
                        <w:right w:val="none" w:sz="0" w:space="0" w:color="auto"/>
                      </w:divBdr>
                    </w:div>
                    <w:div w:id="1054622128">
                      <w:marLeft w:val="0"/>
                      <w:marRight w:val="0"/>
                      <w:marTop w:val="0"/>
                      <w:marBottom w:val="0"/>
                      <w:divBdr>
                        <w:top w:val="none" w:sz="0" w:space="0" w:color="auto"/>
                        <w:left w:val="none" w:sz="0" w:space="0" w:color="auto"/>
                        <w:bottom w:val="none" w:sz="0" w:space="0" w:color="auto"/>
                        <w:right w:val="none" w:sz="0" w:space="0" w:color="auto"/>
                      </w:divBdr>
                    </w:div>
                  </w:divsChild>
                </w:div>
                <w:div w:id="1733120441">
                  <w:marLeft w:val="0"/>
                  <w:marRight w:val="0"/>
                  <w:marTop w:val="0"/>
                  <w:marBottom w:val="0"/>
                  <w:divBdr>
                    <w:top w:val="none" w:sz="0" w:space="0" w:color="auto"/>
                    <w:left w:val="none" w:sz="0" w:space="0" w:color="auto"/>
                    <w:bottom w:val="none" w:sz="0" w:space="0" w:color="auto"/>
                    <w:right w:val="none" w:sz="0" w:space="0" w:color="auto"/>
                  </w:divBdr>
                  <w:divsChild>
                    <w:div w:id="566958626">
                      <w:marLeft w:val="0"/>
                      <w:marRight w:val="0"/>
                      <w:marTop w:val="120"/>
                      <w:marBottom w:val="0"/>
                      <w:divBdr>
                        <w:top w:val="none" w:sz="0" w:space="0" w:color="auto"/>
                        <w:left w:val="none" w:sz="0" w:space="0" w:color="auto"/>
                        <w:bottom w:val="none" w:sz="0" w:space="0" w:color="auto"/>
                        <w:right w:val="none" w:sz="0" w:space="0" w:color="auto"/>
                      </w:divBdr>
                    </w:div>
                    <w:div w:id="186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756731">
          <w:marLeft w:val="0"/>
          <w:marRight w:val="0"/>
          <w:marTop w:val="0"/>
          <w:marBottom w:val="0"/>
          <w:divBdr>
            <w:top w:val="none" w:sz="0" w:space="0" w:color="auto"/>
            <w:left w:val="none" w:sz="0" w:space="0" w:color="auto"/>
            <w:bottom w:val="none" w:sz="0" w:space="0" w:color="auto"/>
            <w:right w:val="none" w:sz="0" w:space="0" w:color="auto"/>
          </w:divBdr>
          <w:divsChild>
            <w:div w:id="2102994188">
              <w:marLeft w:val="0"/>
              <w:marRight w:val="0"/>
              <w:marTop w:val="0"/>
              <w:marBottom w:val="0"/>
              <w:divBdr>
                <w:top w:val="none" w:sz="0" w:space="0" w:color="auto"/>
                <w:left w:val="none" w:sz="0" w:space="0" w:color="auto"/>
                <w:bottom w:val="none" w:sz="0" w:space="0" w:color="auto"/>
                <w:right w:val="none" w:sz="0" w:space="0" w:color="auto"/>
              </w:divBdr>
              <w:divsChild>
                <w:div w:id="134950879">
                  <w:marLeft w:val="0"/>
                  <w:marRight w:val="0"/>
                  <w:marTop w:val="0"/>
                  <w:marBottom w:val="0"/>
                  <w:divBdr>
                    <w:top w:val="none" w:sz="0" w:space="0" w:color="auto"/>
                    <w:left w:val="none" w:sz="0" w:space="0" w:color="auto"/>
                    <w:bottom w:val="none" w:sz="0" w:space="0" w:color="auto"/>
                    <w:right w:val="none" w:sz="0" w:space="0" w:color="auto"/>
                  </w:divBdr>
                  <w:divsChild>
                    <w:div w:id="1867600421">
                      <w:marLeft w:val="0"/>
                      <w:marRight w:val="0"/>
                      <w:marTop w:val="120"/>
                      <w:marBottom w:val="0"/>
                      <w:divBdr>
                        <w:top w:val="none" w:sz="0" w:space="0" w:color="auto"/>
                        <w:left w:val="none" w:sz="0" w:space="0" w:color="auto"/>
                        <w:bottom w:val="none" w:sz="0" w:space="0" w:color="auto"/>
                        <w:right w:val="none" w:sz="0" w:space="0" w:color="auto"/>
                      </w:divBdr>
                    </w:div>
                    <w:div w:id="1681154749">
                      <w:marLeft w:val="0"/>
                      <w:marRight w:val="0"/>
                      <w:marTop w:val="0"/>
                      <w:marBottom w:val="0"/>
                      <w:divBdr>
                        <w:top w:val="none" w:sz="0" w:space="0" w:color="auto"/>
                        <w:left w:val="none" w:sz="0" w:space="0" w:color="auto"/>
                        <w:bottom w:val="none" w:sz="0" w:space="0" w:color="auto"/>
                        <w:right w:val="none" w:sz="0" w:space="0" w:color="auto"/>
                      </w:divBdr>
                    </w:div>
                  </w:divsChild>
                </w:div>
                <w:div w:id="347026892">
                  <w:marLeft w:val="0"/>
                  <w:marRight w:val="0"/>
                  <w:marTop w:val="0"/>
                  <w:marBottom w:val="0"/>
                  <w:divBdr>
                    <w:top w:val="none" w:sz="0" w:space="0" w:color="auto"/>
                    <w:left w:val="none" w:sz="0" w:space="0" w:color="auto"/>
                    <w:bottom w:val="none" w:sz="0" w:space="0" w:color="auto"/>
                    <w:right w:val="none" w:sz="0" w:space="0" w:color="auto"/>
                  </w:divBdr>
                  <w:divsChild>
                    <w:div w:id="160661316">
                      <w:marLeft w:val="0"/>
                      <w:marRight w:val="0"/>
                      <w:marTop w:val="12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8282">
          <w:marLeft w:val="0"/>
          <w:marRight w:val="0"/>
          <w:marTop w:val="0"/>
          <w:marBottom w:val="0"/>
          <w:divBdr>
            <w:top w:val="none" w:sz="0" w:space="0" w:color="auto"/>
            <w:left w:val="none" w:sz="0" w:space="0" w:color="auto"/>
            <w:bottom w:val="none" w:sz="0" w:space="0" w:color="auto"/>
            <w:right w:val="none" w:sz="0" w:space="0" w:color="auto"/>
          </w:divBdr>
          <w:divsChild>
            <w:div w:id="1419138504">
              <w:marLeft w:val="0"/>
              <w:marRight w:val="0"/>
              <w:marTop w:val="0"/>
              <w:marBottom w:val="0"/>
              <w:divBdr>
                <w:top w:val="none" w:sz="0" w:space="0" w:color="auto"/>
                <w:left w:val="none" w:sz="0" w:space="0" w:color="auto"/>
                <w:bottom w:val="none" w:sz="0" w:space="0" w:color="auto"/>
                <w:right w:val="none" w:sz="0" w:space="0" w:color="auto"/>
              </w:divBdr>
            </w:div>
          </w:divsChild>
        </w:div>
        <w:div w:id="1557861062">
          <w:marLeft w:val="0"/>
          <w:marRight w:val="0"/>
          <w:marTop w:val="0"/>
          <w:marBottom w:val="0"/>
          <w:divBdr>
            <w:top w:val="none" w:sz="0" w:space="0" w:color="auto"/>
            <w:left w:val="none" w:sz="0" w:space="0" w:color="auto"/>
            <w:bottom w:val="none" w:sz="0" w:space="0" w:color="auto"/>
            <w:right w:val="none" w:sz="0" w:space="0" w:color="auto"/>
          </w:divBdr>
          <w:divsChild>
            <w:div w:id="1839616288">
              <w:marLeft w:val="0"/>
              <w:marRight w:val="0"/>
              <w:marTop w:val="0"/>
              <w:marBottom w:val="0"/>
              <w:divBdr>
                <w:top w:val="none" w:sz="0" w:space="0" w:color="auto"/>
                <w:left w:val="none" w:sz="0" w:space="0" w:color="auto"/>
                <w:bottom w:val="none" w:sz="0" w:space="0" w:color="auto"/>
                <w:right w:val="none" w:sz="0" w:space="0" w:color="auto"/>
              </w:divBdr>
              <w:divsChild>
                <w:div w:id="1088962846">
                  <w:marLeft w:val="0"/>
                  <w:marRight w:val="0"/>
                  <w:marTop w:val="0"/>
                  <w:marBottom w:val="0"/>
                  <w:divBdr>
                    <w:top w:val="none" w:sz="0" w:space="0" w:color="auto"/>
                    <w:left w:val="none" w:sz="0" w:space="0" w:color="auto"/>
                    <w:bottom w:val="none" w:sz="0" w:space="0" w:color="auto"/>
                    <w:right w:val="none" w:sz="0" w:space="0" w:color="auto"/>
                  </w:divBdr>
                  <w:divsChild>
                    <w:div w:id="1385913001">
                      <w:marLeft w:val="0"/>
                      <w:marRight w:val="0"/>
                      <w:marTop w:val="120"/>
                      <w:marBottom w:val="0"/>
                      <w:divBdr>
                        <w:top w:val="none" w:sz="0" w:space="0" w:color="auto"/>
                        <w:left w:val="none" w:sz="0" w:space="0" w:color="auto"/>
                        <w:bottom w:val="none" w:sz="0" w:space="0" w:color="auto"/>
                        <w:right w:val="none" w:sz="0" w:space="0" w:color="auto"/>
                      </w:divBdr>
                    </w:div>
                    <w:div w:id="496455604">
                      <w:marLeft w:val="0"/>
                      <w:marRight w:val="0"/>
                      <w:marTop w:val="0"/>
                      <w:marBottom w:val="0"/>
                      <w:divBdr>
                        <w:top w:val="none" w:sz="0" w:space="0" w:color="auto"/>
                        <w:left w:val="none" w:sz="0" w:space="0" w:color="auto"/>
                        <w:bottom w:val="none" w:sz="0" w:space="0" w:color="auto"/>
                        <w:right w:val="none" w:sz="0" w:space="0" w:color="auto"/>
                      </w:divBdr>
                    </w:div>
                  </w:divsChild>
                </w:div>
                <w:div w:id="863255008">
                  <w:marLeft w:val="0"/>
                  <w:marRight w:val="0"/>
                  <w:marTop w:val="0"/>
                  <w:marBottom w:val="0"/>
                  <w:divBdr>
                    <w:top w:val="none" w:sz="0" w:space="0" w:color="auto"/>
                    <w:left w:val="none" w:sz="0" w:space="0" w:color="auto"/>
                    <w:bottom w:val="none" w:sz="0" w:space="0" w:color="auto"/>
                    <w:right w:val="none" w:sz="0" w:space="0" w:color="auto"/>
                  </w:divBdr>
                  <w:divsChild>
                    <w:div w:id="1200511004">
                      <w:marLeft w:val="0"/>
                      <w:marRight w:val="0"/>
                      <w:marTop w:val="120"/>
                      <w:marBottom w:val="0"/>
                      <w:divBdr>
                        <w:top w:val="none" w:sz="0" w:space="0" w:color="auto"/>
                        <w:left w:val="none" w:sz="0" w:space="0" w:color="auto"/>
                        <w:bottom w:val="none" w:sz="0" w:space="0" w:color="auto"/>
                        <w:right w:val="none" w:sz="0" w:space="0" w:color="auto"/>
                      </w:divBdr>
                    </w:div>
                    <w:div w:id="761604344">
                      <w:marLeft w:val="0"/>
                      <w:marRight w:val="0"/>
                      <w:marTop w:val="0"/>
                      <w:marBottom w:val="0"/>
                      <w:divBdr>
                        <w:top w:val="none" w:sz="0" w:space="0" w:color="auto"/>
                        <w:left w:val="none" w:sz="0" w:space="0" w:color="auto"/>
                        <w:bottom w:val="none" w:sz="0" w:space="0" w:color="auto"/>
                        <w:right w:val="none" w:sz="0" w:space="0" w:color="auto"/>
                      </w:divBdr>
                      <w:divsChild>
                        <w:div w:id="1493914385">
                          <w:marLeft w:val="0"/>
                          <w:marRight w:val="0"/>
                          <w:marTop w:val="0"/>
                          <w:marBottom w:val="0"/>
                          <w:divBdr>
                            <w:top w:val="none" w:sz="0" w:space="0" w:color="auto"/>
                            <w:left w:val="none" w:sz="0" w:space="0" w:color="auto"/>
                            <w:bottom w:val="none" w:sz="0" w:space="0" w:color="auto"/>
                            <w:right w:val="none" w:sz="0" w:space="0" w:color="auto"/>
                          </w:divBdr>
                          <w:divsChild>
                            <w:div w:id="1158690853">
                              <w:marLeft w:val="0"/>
                              <w:marRight w:val="0"/>
                              <w:marTop w:val="12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sChild>
                        </w:div>
                        <w:div w:id="429544151">
                          <w:marLeft w:val="0"/>
                          <w:marRight w:val="0"/>
                          <w:marTop w:val="0"/>
                          <w:marBottom w:val="0"/>
                          <w:divBdr>
                            <w:top w:val="none" w:sz="0" w:space="0" w:color="auto"/>
                            <w:left w:val="none" w:sz="0" w:space="0" w:color="auto"/>
                            <w:bottom w:val="none" w:sz="0" w:space="0" w:color="auto"/>
                            <w:right w:val="none" w:sz="0" w:space="0" w:color="auto"/>
                          </w:divBdr>
                          <w:divsChild>
                            <w:div w:id="1236937831">
                              <w:marLeft w:val="0"/>
                              <w:marRight w:val="0"/>
                              <w:marTop w:val="120"/>
                              <w:marBottom w:val="0"/>
                              <w:divBdr>
                                <w:top w:val="none" w:sz="0" w:space="0" w:color="auto"/>
                                <w:left w:val="none" w:sz="0" w:space="0" w:color="auto"/>
                                <w:bottom w:val="none" w:sz="0" w:space="0" w:color="auto"/>
                                <w:right w:val="none" w:sz="0" w:space="0" w:color="auto"/>
                              </w:divBdr>
                            </w:div>
                            <w:div w:id="2338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439933">
          <w:marLeft w:val="0"/>
          <w:marRight w:val="0"/>
          <w:marTop w:val="0"/>
          <w:marBottom w:val="0"/>
          <w:divBdr>
            <w:top w:val="none" w:sz="0" w:space="0" w:color="auto"/>
            <w:left w:val="none" w:sz="0" w:space="0" w:color="auto"/>
            <w:bottom w:val="none" w:sz="0" w:space="0" w:color="auto"/>
            <w:right w:val="none" w:sz="0" w:space="0" w:color="auto"/>
          </w:divBdr>
          <w:divsChild>
            <w:div w:id="977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19789">
      <w:bodyDiv w:val="1"/>
      <w:marLeft w:val="0"/>
      <w:marRight w:val="0"/>
      <w:marTop w:val="0"/>
      <w:marBottom w:val="0"/>
      <w:divBdr>
        <w:top w:val="none" w:sz="0" w:space="0" w:color="auto"/>
        <w:left w:val="none" w:sz="0" w:space="0" w:color="auto"/>
        <w:bottom w:val="none" w:sz="0" w:space="0" w:color="auto"/>
        <w:right w:val="none" w:sz="0" w:space="0" w:color="auto"/>
      </w:divBdr>
      <w:divsChild>
        <w:div w:id="1614748814">
          <w:marLeft w:val="0"/>
          <w:marRight w:val="0"/>
          <w:marTop w:val="0"/>
          <w:marBottom w:val="0"/>
          <w:divBdr>
            <w:top w:val="none" w:sz="0" w:space="0" w:color="auto"/>
            <w:left w:val="none" w:sz="0" w:space="0" w:color="auto"/>
            <w:bottom w:val="none" w:sz="0" w:space="0" w:color="auto"/>
            <w:right w:val="none" w:sz="0" w:space="0" w:color="auto"/>
          </w:divBdr>
          <w:divsChild>
            <w:div w:id="221604901">
              <w:marLeft w:val="0"/>
              <w:marRight w:val="0"/>
              <w:marTop w:val="0"/>
              <w:marBottom w:val="0"/>
              <w:divBdr>
                <w:top w:val="none" w:sz="0" w:space="0" w:color="auto"/>
                <w:left w:val="none" w:sz="0" w:space="0" w:color="auto"/>
                <w:bottom w:val="none" w:sz="0" w:space="0" w:color="auto"/>
                <w:right w:val="none" w:sz="0" w:space="0" w:color="auto"/>
              </w:divBdr>
              <w:divsChild>
                <w:div w:id="438336617">
                  <w:marLeft w:val="0"/>
                  <w:marRight w:val="0"/>
                  <w:marTop w:val="0"/>
                  <w:marBottom w:val="0"/>
                  <w:divBdr>
                    <w:top w:val="none" w:sz="0" w:space="0" w:color="auto"/>
                    <w:left w:val="none" w:sz="0" w:space="0" w:color="auto"/>
                    <w:bottom w:val="none" w:sz="0" w:space="0" w:color="auto"/>
                    <w:right w:val="none" w:sz="0" w:space="0" w:color="auto"/>
                  </w:divBdr>
                  <w:divsChild>
                    <w:div w:id="802038423">
                      <w:marLeft w:val="0"/>
                      <w:marRight w:val="0"/>
                      <w:marTop w:val="120"/>
                      <w:marBottom w:val="0"/>
                      <w:divBdr>
                        <w:top w:val="none" w:sz="0" w:space="0" w:color="auto"/>
                        <w:left w:val="none" w:sz="0" w:space="0" w:color="auto"/>
                        <w:bottom w:val="none" w:sz="0" w:space="0" w:color="auto"/>
                        <w:right w:val="none" w:sz="0" w:space="0" w:color="auto"/>
                      </w:divBdr>
                    </w:div>
                    <w:div w:id="324940774">
                      <w:marLeft w:val="0"/>
                      <w:marRight w:val="0"/>
                      <w:marTop w:val="0"/>
                      <w:marBottom w:val="0"/>
                      <w:divBdr>
                        <w:top w:val="none" w:sz="0" w:space="0" w:color="auto"/>
                        <w:left w:val="none" w:sz="0" w:space="0" w:color="auto"/>
                        <w:bottom w:val="none" w:sz="0" w:space="0" w:color="auto"/>
                        <w:right w:val="none" w:sz="0" w:space="0" w:color="auto"/>
                      </w:divBdr>
                    </w:div>
                  </w:divsChild>
                </w:div>
                <w:div w:id="1227566216">
                  <w:marLeft w:val="0"/>
                  <w:marRight w:val="0"/>
                  <w:marTop w:val="0"/>
                  <w:marBottom w:val="0"/>
                  <w:divBdr>
                    <w:top w:val="none" w:sz="0" w:space="0" w:color="auto"/>
                    <w:left w:val="none" w:sz="0" w:space="0" w:color="auto"/>
                    <w:bottom w:val="none" w:sz="0" w:space="0" w:color="auto"/>
                    <w:right w:val="none" w:sz="0" w:space="0" w:color="auto"/>
                  </w:divBdr>
                  <w:divsChild>
                    <w:div w:id="126630824">
                      <w:marLeft w:val="0"/>
                      <w:marRight w:val="0"/>
                      <w:marTop w:val="120"/>
                      <w:marBottom w:val="0"/>
                      <w:divBdr>
                        <w:top w:val="none" w:sz="0" w:space="0" w:color="auto"/>
                        <w:left w:val="none" w:sz="0" w:space="0" w:color="auto"/>
                        <w:bottom w:val="none" w:sz="0" w:space="0" w:color="auto"/>
                        <w:right w:val="none" w:sz="0" w:space="0" w:color="auto"/>
                      </w:divBdr>
                    </w:div>
                    <w:div w:id="632835840">
                      <w:marLeft w:val="0"/>
                      <w:marRight w:val="0"/>
                      <w:marTop w:val="0"/>
                      <w:marBottom w:val="0"/>
                      <w:divBdr>
                        <w:top w:val="none" w:sz="0" w:space="0" w:color="auto"/>
                        <w:left w:val="none" w:sz="0" w:space="0" w:color="auto"/>
                        <w:bottom w:val="none" w:sz="0" w:space="0" w:color="auto"/>
                        <w:right w:val="none" w:sz="0" w:space="0" w:color="auto"/>
                      </w:divBdr>
                    </w:div>
                  </w:divsChild>
                </w:div>
                <w:div w:id="1154764513">
                  <w:marLeft w:val="0"/>
                  <w:marRight w:val="0"/>
                  <w:marTop w:val="0"/>
                  <w:marBottom w:val="0"/>
                  <w:divBdr>
                    <w:top w:val="none" w:sz="0" w:space="0" w:color="auto"/>
                    <w:left w:val="none" w:sz="0" w:space="0" w:color="auto"/>
                    <w:bottom w:val="none" w:sz="0" w:space="0" w:color="auto"/>
                    <w:right w:val="none" w:sz="0" w:space="0" w:color="auto"/>
                  </w:divBdr>
                  <w:divsChild>
                    <w:div w:id="2036038443">
                      <w:marLeft w:val="0"/>
                      <w:marRight w:val="0"/>
                      <w:marTop w:val="120"/>
                      <w:marBottom w:val="0"/>
                      <w:divBdr>
                        <w:top w:val="none" w:sz="0" w:space="0" w:color="auto"/>
                        <w:left w:val="none" w:sz="0" w:space="0" w:color="auto"/>
                        <w:bottom w:val="none" w:sz="0" w:space="0" w:color="auto"/>
                        <w:right w:val="none" w:sz="0" w:space="0" w:color="auto"/>
                      </w:divBdr>
                    </w:div>
                    <w:div w:id="1172910642">
                      <w:marLeft w:val="0"/>
                      <w:marRight w:val="0"/>
                      <w:marTop w:val="0"/>
                      <w:marBottom w:val="0"/>
                      <w:divBdr>
                        <w:top w:val="none" w:sz="0" w:space="0" w:color="auto"/>
                        <w:left w:val="none" w:sz="0" w:space="0" w:color="auto"/>
                        <w:bottom w:val="none" w:sz="0" w:space="0" w:color="auto"/>
                        <w:right w:val="none" w:sz="0" w:space="0" w:color="auto"/>
                      </w:divBdr>
                    </w:div>
                  </w:divsChild>
                </w:div>
                <w:div w:id="2025588822">
                  <w:marLeft w:val="0"/>
                  <w:marRight w:val="0"/>
                  <w:marTop w:val="0"/>
                  <w:marBottom w:val="0"/>
                  <w:divBdr>
                    <w:top w:val="none" w:sz="0" w:space="0" w:color="auto"/>
                    <w:left w:val="none" w:sz="0" w:space="0" w:color="auto"/>
                    <w:bottom w:val="none" w:sz="0" w:space="0" w:color="auto"/>
                    <w:right w:val="none" w:sz="0" w:space="0" w:color="auto"/>
                  </w:divBdr>
                  <w:divsChild>
                    <w:div w:id="527111402">
                      <w:marLeft w:val="0"/>
                      <w:marRight w:val="0"/>
                      <w:marTop w:val="120"/>
                      <w:marBottom w:val="0"/>
                      <w:divBdr>
                        <w:top w:val="none" w:sz="0" w:space="0" w:color="auto"/>
                        <w:left w:val="none" w:sz="0" w:space="0" w:color="auto"/>
                        <w:bottom w:val="none" w:sz="0" w:space="0" w:color="auto"/>
                        <w:right w:val="none" w:sz="0" w:space="0" w:color="auto"/>
                      </w:divBdr>
                    </w:div>
                    <w:div w:id="1610620960">
                      <w:marLeft w:val="0"/>
                      <w:marRight w:val="0"/>
                      <w:marTop w:val="0"/>
                      <w:marBottom w:val="0"/>
                      <w:divBdr>
                        <w:top w:val="none" w:sz="0" w:space="0" w:color="auto"/>
                        <w:left w:val="none" w:sz="0" w:space="0" w:color="auto"/>
                        <w:bottom w:val="none" w:sz="0" w:space="0" w:color="auto"/>
                        <w:right w:val="none" w:sz="0" w:space="0" w:color="auto"/>
                      </w:divBdr>
                    </w:div>
                  </w:divsChild>
                </w:div>
                <w:div w:id="34164319">
                  <w:marLeft w:val="0"/>
                  <w:marRight w:val="0"/>
                  <w:marTop w:val="0"/>
                  <w:marBottom w:val="0"/>
                  <w:divBdr>
                    <w:top w:val="none" w:sz="0" w:space="0" w:color="auto"/>
                    <w:left w:val="none" w:sz="0" w:space="0" w:color="auto"/>
                    <w:bottom w:val="none" w:sz="0" w:space="0" w:color="auto"/>
                    <w:right w:val="none" w:sz="0" w:space="0" w:color="auto"/>
                  </w:divBdr>
                  <w:divsChild>
                    <w:div w:id="1536653805">
                      <w:marLeft w:val="0"/>
                      <w:marRight w:val="0"/>
                      <w:marTop w:val="120"/>
                      <w:marBottom w:val="0"/>
                      <w:divBdr>
                        <w:top w:val="none" w:sz="0" w:space="0" w:color="auto"/>
                        <w:left w:val="none" w:sz="0" w:space="0" w:color="auto"/>
                        <w:bottom w:val="none" w:sz="0" w:space="0" w:color="auto"/>
                        <w:right w:val="none" w:sz="0" w:space="0" w:color="auto"/>
                      </w:divBdr>
                    </w:div>
                    <w:div w:id="482546889">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0"/>
                  <w:marRight w:val="0"/>
                  <w:marTop w:val="0"/>
                  <w:marBottom w:val="0"/>
                  <w:divBdr>
                    <w:top w:val="none" w:sz="0" w:space="0" w:color="auto"/>
                    <w:left w:val="none" w:sz="0" w:space="0" w:color="auto"/>
                    <w:bottom w:val="none" w:sz="0" w:space="0" w:color="auto"/>
                    <w:right w:val="none" w:sz="0" w:space="0" w:color="auto"/>
                  </w:divBdr>
                  <w:divsChild>
                    <w:div w:id="545993303">
                      <w:marLeft w:val="0"/>
                      <w:marRight w:val="0"/>
                      <w:marTop w:val="120"/>
                      <w:marBottom w:val="0"/>
                      <w:divBdr>
                        <w:top w:val="none" w:sz="0" w:space="0" w:color="auto"/>
                        <w:left w:val="none" w:sz="0" w:space="0" w:color="auto"/>
                        <w:bottom w:val="none" w:sz="0" w:space="0" w:color="auto"/>
                        <w:right w:val="none" w:sz="0" w:space="0" w:color="auto"/>
                      </w:divBdr>
                    </w:div>
                    <w:div w:id="13226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56">
      <w:bodyDiv w:val="1"/>
      <w:marLeft w:val="0"/>
      <w:marRight w:val="0"/>
      <w:marTop w:val="0"/>
      <w:marBottom w:val="0"/>
      <w:divBdr>
        <w:top w:val="none" w:sz="0" w:space="0" w:color="auto"/>
        <w:left w:val="none" w:sz="0" w:space="0" w:color="auto"/>
        <w:bottom w:val="none" w:sz="0" w:space="0" w:color="auto"/>
        <w:right w:val="none" w:sz="0" w:space="0" w:color="auto"/>
      </w:divBdr>
      <w:divsChild>
        <w:div w:id="1192493775">
          <w:marLeft w:val="0"/>
          <w:marRight w:val="0"/>
          <w:marTop w:val="0"/>
          <w:marBottom w:val="0"/>
          <w:divBdr>
            <w:top w:val="none" w:sz="0" w:space="0" w:color="auto"/>
            <w:left w:val="none" w:sz="0" w:space="0" w:color="auto"/>
            <w:bottom w:val="none" w:sz="0" w:space="0" w:color="auto"/>
            <w:right w:val="none" w:sz="0" w:space="0" w:color="auto"/>
          </w:divBdr>
          <w:divsChild>
            <w:div w:id="2052873908">
              <w:marLeft w:val="0"/>
              <w:marRight w:val="0"/>
              <w:marTop w:val="0"/>
              <w:marBottom w:val="0"/>
              <w:divBdr>
                <w:top w:val="none" w:sz="0" w:space="0" w:color="auto"/>
                <w:left w:val="none" w:sz="0" w:space="0" w:color="auto"/>
                <w:bottom w:val="none" w:sz="0" w:space="0" w:color="auto"/>
                <w:right w:val="none" w:sz="0" w:space="0" w:color="auto"/>
              </w:divBdr>
            </w:div>
          </w:divsChild>
        </w:div>
        <w:div w:id="2008239583">
          <w:marLeft w:val="0"/>
          <w:marRight w:val="0"/>
          <w:marTop w:val="0"/>
          <w:marBottom w:val="0"/>
          <w:divBdr>
            <w:top w:val="none" w:sz="0" w:space="0" w:color="auto"/>
            <w:left w:val="none" w:sz="0" w:space="0" w:color="auto"/>
            <w:bottom w:val="none" w:sz="0" w:space="0" w:color="auto"/>
            <w:right w:val="none" w:sz="0" w:space="0" w:color="auto"/>
          </w:divBdr>
          <w:divsChild>
            <w:div w:id="14762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4677">
      <w:bodyDiv w:val="1"/>
      <w:marLeft w:val="0"/>
      <w:marRight w:val="0"/>
      <w:marTop w:val="0"/>
      <w:marBottom w:val="0"/>
      <w:divBdr>
        <w:top w:val="none" w:sz="0" w:space="0" w:color="auto"/>
        <w:left w:val="none" w:sz="0" w:space="0" w:color="auto"/>
        <w:bottom w:val="none" w:sz="0" w:space="0" w:color="auto"/>
        <w:right w:val="none" w:sz="0" w:space="0" w:color="auto"/>
      </w:divBdr>
    </w:div>
    <w:div w:id="356082071">
      <w:bodyDiv w:val="1"/>
      <w:marLeft w:val="0"/>
      <w:marRight w:val="0"/>
      <w:marTop w:val="0"/>
      <w:marBottom w:val="0"/>
      <w:divBdr>
        <w:top w:val="none" w:sz="0" w:space="0" w:color="auto"/>
        <w:left w:val="none" w:sz="0" w:space="0" w:color="auto"/>
        <w:bottom w:val="none" w:sz="0" w:space="0" w:color="auto"/>
        <w:right w:val="none" w:sz="0" w:space="0" w:color="auto"/>
      </w:divBdr>
      <w:divsChild>
        <w:div w:id="213975514">
          <w:marLeft w:val="0"/>
          <w:marRight w:val="0"/>
          <w:marTop w:val="0"/>
          <w:marBottom w:val="0"/>
          <w:divBdr>
            <w:top w:val="none" w:sz="0" w:space="0" w:color="auto"/>
            <w:left w:val="none" w:sz="0" w:space="0" w:color="auto"/>
            <w:bottom w:val="none" w:sz="0" w:space="0" w:color="auto"/>
            <w:right w:val="none" w:sz="0" w:space="0" w:color="auto"/>
          </w:divBdr>
          <w:divsChild>
            <w:div w:id="338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331">
      <w:bodyDiv w:val="1"/>
      <w:marLeft w:val="0"/>
      <w:marRight w:val="0"/>
      <w:marTop w:val="0"/>
      <w:marBottom w:val="0"/>
      <w:divBdr>
        <w:top w:val="none" w:sz="0" w:space="0" w:color="auto"/>
        <w:left w:val="none" w:sz="0" w:space="0" w:color="auto"/>
        <w:bottom w:val="none" w:sz="0" w:space="0" w:color="auto"/>
        <w:right w:val="none" w:sz="0" w:space="0" w:color="auto"/>
      </w:divBdr>
      <w:divsChild>
        <w:div w:id="1010836827">
          <w:marLeft w:val="0"/>
          <w:marRight w:val="0"/>
          <w:marTop w:val="0"/>
          <w:marBottom w:val="0"/>
          <w:divBdr>
            <w:top w:val="none" w:sz="0" w:space="0" w:color="auto"/>
            <w:left w:val="none" w:sz="0" w:space="0" w:color="auto"/>
            <w:bottom w:val="none" w:sz="0" w:space="0" w:color="auto"/>
            <w:right w:val="none" w:sz="0" w:space="0" w:color="auto"/>
          </w:divBdr>
          <w:divsChild>
            <w:div w:id="2099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201">
      <w:bodyDiv w:val="1"/>
      <w:marLeft w:val="0"/>
      <w:marRight w:val="0"/>
      <w:marTop w:val="0"/>
      <w:marBottom w:val="0"/>
      <w:divBdr>
        <w:top w:val="none" w:sz="0" w:space="0" w:color="auto"/>
        <w:left w:val="none" w:sz="0" w:space="0" w:color="auto"/>
        <w:bottom w:val="none" w:sz="0" w:space="0" w:color="auto"/>
        <w:right w:val="none" w:sz="0" w:space="0" w:color="auto"/>
      </w:divBdr>
      <w:divsChild>
        <w:div w:id="954557297">
          <w:marLeft w:val="0"/>
          <w:marRight w:val="0"/>
          <w:marTop w:val="120"/>
          <w:marBottom w:val="0"/>
          <w:divBdr>
            <w:top w:val="none" w:sz="0" w:space="0" w:color="auto"/>
            <w:left w:val="none" w:sz="0" w:space="0" w:color="auto"/>
            <w:bottom w:val="none" w:sz="0" w:space="0" w:color="auto"/>
            <w:right w:val="none" w:sz="0" w:space="0" w:color="auto"/>
          </w:divBdr>
        </w:div>
        <w:div w:id="2138258163">
          <w:marLeft w:val="0"/>
          <w:marRight w:val="0"/>
          <w:marTop w:val="0"/>
          <w:marBottom w:val="0"/>
          <w:divBdr>
            <w:top w:val="none" w:sz="0" w:space="0" w:color="auto"/>
            <w:left w:val="none" w:sz="0" w:space="0" w:color="auto"/>
            <w:bottom w:val="none" w:sz="0" w:space="0" w:color="auto"/>
            <w:right w:val="none" w:sz="0" w:space="0" w:color="auto"/>
          </w:divBdr>
          <w:divsChild>
            <w:div w:id="2137675039">
              <w:marLeft w:val="0"/>
              <w:marRight w:val="0"/>
              <w:marTop w:val="0"/>
              <w:marBottom w:val="0"/>
              <w:divBdr>
                <w:top w:val="none" w:sz="0" w:space="0" w:color="auto"/>
                <w:left w:val="none" w:sz="0" w:space="0" w:color="auto"/>
                <w:bottom w:val="none" w:sz="0" w:space="0" w:color="auto"/>
                <w:right w:val="none" w:sz="0" w:space="0" w:color="auto"/>
              </w:divBdr>
              <w:divsChild>
                <w:div w:id="217741704">
                  <w:marLeft w:val="0"/>
                  <w:marRight w:val="0"/>
                  <w:marTop w:val="120"/>
                  <w:marBottom w:val="0"/>
                  <w:divBdr>
                    <w:top w:val="none" w:sz="0" w:space="0" w:color="auto"/>
                    <w:left w:val="none" w:sz="0" w:space="0" w:color="auto"/>
                    <w:bottom w:val="none" w:sz="0" w:space="0" w:color="auto"/>
                    <w:right w:val="none" w:sz="0" w:space="0" w:color="auto"/>
                  </w:divBdr>
                </w:div>
                <w:div w:id="37552962">
                  <w:marLeft w:val="0"/>
                  <w:marRight w:val="0"/>
                  <w:marTop w:val="0"/>
                  <w:marBottom w:val="0"/>
                  <w:divBdr>
                    <w:top w:val="none" w:sz="0" w:space="0" w:color="auto"/>
                    <w:left w:val="none" w:sz="0" w:space="0" w:color="auto"/>
                    <w:bottom w:val="none" w:sz="0" w:space="0" w:color="auto"/>
                    <w:right w:val="none" w:sz="0" w:space="0" w:color="auto"/>
                  </w:divBdr>
                </w:div>
              </w:divsChild>
            </w:div>
            <w:div w:id="1495220876">
              <w:marLeft w:val="0"/>
              <w:marRight w:val="0"/>
              <w:marTop w:val="0"/>
              <w:marBottom w:val="0"/>
              <w:divBdr>
                <w:top w:val="none" w:sz="0" w:space="0" w:color="auto"/>
                <w:left w:val="none" w:sz="0" w:space="0" w:color="auto"/>
                <w:bottom w:val="none" w:sz="0" w:space="0" w:color="auto"/>
                <w:right w:val="none" w:sz="0" w:space="0" w:color="auto"/>
              </w:divBdr>
              <w:divsChild>
                <w:div w:id="397896711">
                  <w:marLeft w:val="0"/>
                  <w:marRight w:val="0"/>
                  <w:marTop w:val="120"/>
                  <w:marBottom w:val="0"/>
                  <w:divBdr>
                    <w:top w:val="none" w:sz="0" w:space="0" w:color="auto"/>
                    <w:left w:val="none" w:sz="0" w:space="0" w:color="auto"/>
                    <w:bottom w:val="none" w:sz="0" w:space="0" w:color="auto"/>
                    <w:right w:val="none" w:sz="0" w:space="0" w:color="auto"/>
                  </w:divBdr>
                </w:div>
                <w:div w:id="1642615492">
                  <w:marLeft w:val="0"/>
                  <w:marRight w:val="0"/>
                  <w:marTop w:val="0"/>
                  <w:marBottom w:val="0"/>
                  <w:divBdr>
                    <w:top w:val="none" w:sz="0" w:space="0" w:color="auto"/>
                    <w:left w:val="none" w:sz="0" w:space="0" w:color="auto"/>
                    <w:bottom w:val="none" w:sz="0" w:space="0" w:color="auto"/>
                    <w:right w:val="none" w:sz="0" w:space="0" w:color="auto"/>
                  </w:divBdr>
                </w:div>
              </w:divsChild>
            </w:div>
            <w:div w:id="362901184">
              <w:marLeft w:val="0"/>
              <w:marRight w:val="0"/>
              <w:marTop w:val="0"/>
              <w:marBottom w:val="0"/>
              <w:divBdr>
                <w:top w:val="none" w:sz="0" w:space="0" w:color="auto"/>
                <w:left w:val="none" w:sz="0" w:space="0" w:color="auto"/>
                <w:bottom w:val="none" w:sz="0" w:space="0" w:color="auto"/>
                <w:right w:val="none" w:sz="0" w:space="0" w:color="auto"/>
              </w:divBdr>
              <w:divsChild>
                <w:div w:id="386488715">
                  <w:marLeft w:val="0"/>
                  <w:marRight w:val="0"/>
                  <w:marTop w:val="120"/>
                  <w:marBottom w:val="0"/>
                  <w:divBdr>
                    <w:top w:val="none" w:sz="0" w:space="0" w:color="auto"/>
                    <w:left w:val="none" w:sz="0" w:space="0" w:color="auto"/>
                    <w:bottom w:val="none" w:sz="0" w:space="0" w:color="auto"/>
                    <w:right w:val="none" w:sz="0" w:space="0" w:color="auto"/>
                  </w:divBdr>
                </w:div>
                <w:div w:id="1511916558">
                  <w:marLeft w:val="0"/>
                  <w:marRight w:val="0"/>
                  <w:marTop w:val="0"/>
                  <w:marBottom w:val="0"/>
                  <w:divBdr>
                    <w:top w:val="none" w:sz="0" w:space="0" w:color="auto"/>
                    <w:left w:val="none" w:sz="0" w:space="0" w:color="auto"/>
                    <w:bottom w:val="none" w:sz="0" w:space="0" w:color="auto"/>
                    <w:right w:val="none" w:sz="0" w:space="0" w:color="auto"/>
                  </w:divBdr>
                </w:div>
              </w:divsChild>
            </w:div>
            <w:div w:id="1434279714">
              <w:marLeft w:val="0"/>
              <w:marRight w:val="0"/>
              <w:marTop w:val="0"/>
              <w:marBottom w:val="0"/>
              <w:divBdr>
                <w:top w:val="none" w:sz="0" w:space="0" w:color="auto"/>
                <w:left w:val="none" w:sz="0" w:space="0" w:color="auto"/>
                <w:bottom w:val="none" w:sz="0" w:space="0" w:color="auto"/>
                <w:right w:val="none" w:sz="0" w:space="0" w:color="auto"/>
              </w:divBdr>
              <w:divsChild>
                <w:div w:id="1896619595">
                  <w:marLeft w:val="0"/>
                  <w:marRight w:val="0"/>
                  <w:marTop w:val="120"/>
                  <w:marBottom w:val="0"/>
                  <w:divBdr>
                    <w:top w:val="none" w:sz="0" w:space="0" w:color="auto"/>
                    <w:left w:val="none" w:sz="0" w:space="0" w:color="auto"/>
                    <w:bottom w:val="none" w:sz="0" w:space="0" w:color="auto"/>
                    <w:right w:val="none" w:sz="0" w:space="0" w:color="auto"/>
                  </w:divBdr>
                </w:div>
                <w:div w:id="814107225">
                  <w:marLeft w:val="0"/>
                  <w:marRight w:val="0"/>
                  <w:marTop w:val="0"/>
                  <w:marBottom w:val="0"/>
                  <w:divBdr>
                    <w:top w:val="none" w:sz="0" w:space="0" w:color="auto"/>
                    <w:left w:val="none" w:sz="0" w:space="0" w:color="auto"/>
                    <w:bottom w:val="none" w:sz="0" w:space="0" w:color="auto"/>
                    <w:right w:val="none" w:sz="0" w:space="0" w:color="auto"/>
                  </w:divBdr>
                </w:div>
              </w:divsChild>
            </w:div>
            <w:div w:id="36004223">
              <w:marLeft w:val="0"/>
              <w:marRight w:val="0"/>
              <w:marTop w:val="0"/>
              <w:marBottom w:val="0"/>
              <w:divBdr>
                <w:top w:val="none" w:sz="0" w:space="0" w:color="auto"/>
                <w:left w:val="none" w:sz="0" w:space="0" w:color="auto"/>
                <w:bottom w:val="none" w:sz="0" w:space="0" w:color="auto"/>
                <w:right w:val="none" w:sz="0" w:space="0" w:color="auto"/>
              </w:divBdr>
              <w:divsChild>
                <w:div w:id="762454948">
                  <w:marLeft w:val="0"/>
                  <w:marRight w:val="0"/>
                  <w:marTop w:val="120"/>
                  <w:marBottom w:val="0"/>
                  <w:divBdr>
                    <w:top w:val="none" w:sz="0" w:space="0" w:color="auto"/>
                    <w:left w:val="none" w:sz="0" w:space="0" w:color="auto"/>
                    <w:bottom w:val="none" w:sz="0" w:space="0" w:color="auto"/>
                    <w:right w:val="none" w:sz="0" w:space="0" w:color="auto"/>
                  </w:divBdr>
                </w:div>
                <w:div w:id="1796675202">
                  <w:marLeft w:val="0"/>
                  <w:marRight w:val="0"/>
                  <w:marTop w:val="0"/>
                  <w:marBottom w:val="0"/>
                  <w:divBdr>
                    <w:top w:val="none" w:sz="0" w:space="0" w:color="auto"/>
                    <w:left w:val="none" w:sz="0" w:space="0" w:color="auto"/>
                    <w:bottom w:val="none" w:sz="0" w:space="0" w:color="auto"/>
                    <w:right w:val="none" w:sz="0" w:space="0" w:color="auto"/>
                  </w:divBdr>
                </w:div>
              </w:divsChild>
            </w:div>
            <w:div w:id="1479884453">
              <w:marLeft w:val="0"/>
              <w:marRight w:val="0"/>
              <w:marTop w:val="0"/>
              <w:marBottom w:val="0"/>
              <w:divBdr>
                <w:top w:val="none" w:sz="0" w:space="0" w:color="auto"/>
                <w:left w:val="none" w:sz="0" w:space="0" w:color="auto"/>
                <w:bottom w:val="none" w:sz="0" w:space="0" w:color="auto"/>
                <w:right w:val="none" w:sz="0" w:space="0" w:color="auto"/>
              </w:divBdr>
              <w:divsChild>
                <w:div w:id="1702508448">
                  <w:marLeft w:val="0"/>
                  <w:marRight w:val="0"/>
                  <w:marTop w:val="120"/>
                  <w:marBottom w:val="0"/>
                  <w:divBdr>
                    <w:top w:val="none" w:sz="0" w:space="0" w:color="auto"/>
                    <w:left w:val="none" w:sz="0" w:space="0" w:color="auto"/>
                    <w:bottom w:val="none" w:sz="0" w:space="0" w:color="auto"/>
                    <w:right w:val="none" w:sz="0" w:space="0" w:color="auto"/>
                  </w:divBdr>
                </w:div>
                <w:div w:id="508831155">
                  <w:marLeft w:val="0"/>
                  <w:marRight w:val="0"/>
                  <w:marTop w:val="0"/>
                  <w:marBottom w:val="0"/>
                  <w:divBdr>
                    <w:top w:val="none" w:sz="0" w:space="0" w:color="auto"/>
                    <w:left w:val="none" w:sz="0" w:space="0" w:color="auto"/>
                    <w:bottom w:val="none" w:sz="0" w:space="0" w:color="auto"/>
                    <w:right w:val="none" w:sz="0" w:space="0" w:color="auto"/>
                  </w:divBdr>
                </w:div>
              </w:divsChild>
            </w:div>
            <w:div w:id="2135052150">
              <w:marLeft w:val="0"/>
              <w:marRight w:val="0"/>
              <w:marTop w:val="0"/>
              <w:marBottom w:val="0"/>
              <w:divBdr>
                <w:top w:val="none" w:sz="0" w:space="0" w:color="auto"/>
                <w:left w:val="none" w:sz="0" w:space="0" w:color="auto"/>
                <w:bottom w:val="none" w:sz="0" w:space="0" w:color="auto"/>
                <w:right w:val="none" w:sz="0" w:space="0" w:color="auto"/>
              </w:divBdr>
              <w:divsChild>
                <w:div w:id="1455055222">
                  <w:marLeft w:val="0"/>
                  <w:marRight w:val="0"/>
                  <w:marTop w:val="120"/>
                  <w:marBottom w:val="0"/>
                  <w:divBdr>
                    <w:top w:val="none" w:sz="0" w:space="0" w:color="auto"/>
                    <w:left w:val="none" w:sz="0" w:space="0" w:color="auto"/>
                    <w:bottom w:val="none" w:sz="0" w:space="0" w:color="auto"/>
                    <w:right w:val="none" w:sz="0" w:space="0" w:color="auto"/>
                  </w:divBdr>
                </w:div>
                <w:div w:id="2365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36973">
      <w:bodyDiv w:val="1"/>
      <w:marLeft w:val="0"/>
      <w:marRight w:val="0"/>
      <w:marTop w:val="0"/>
      <w:marBottom w:val="0"/>
      <w:divBdr>
        <w:top w:val="none" w:sz="0" w:space="0" w:color="auto"/>
        <w:left w:val="none" w:sz="0" w:space="0" w:color="auto"/>
        <w:bottom w:val="none" w:sz="0" w:space="0" w:color="auto"/>
        <w:right w:val="none" w:sz="0" w:space="0" w:color="auto"/>
      </w:divBdr>
      <w:divsChild>
        <w:div w:id="1052189465">
          <w:marLeft w:val="0"/>
          <w:marRight w:val="0"/>
          <w:marTop w:val="120"/>
          <w:marBottom w:val="0"/>
          <w:divBdr>
            <w:top w:val="none" w:sz="0" w:space="0" w:color="auto"/>
            <w:left w:val="none" w:sz="0" w:space="0" w:color="auto"/>
            <w:bottom w:val="none" w:sz="0" w:space="0" w:color="auto"/>
            <w:right w:val="none" w:sz="0" w:space="0" w:color="auto"/>
          </w:divBdr>
        </w:div>
        <w:div w:id="210579263">
          <w:marLeft w:val="0"/>
          <w:marRight w:val="0"/>
          <w:marTop w:val="0"/>
          <w:marBottom w:val="0"/>
          <w:divBdr>
            <w:top w:val="none" w:sz="0" w:space="0" w:color="auto"/>
            <w:left w:val="none" w:sz="0" w:space="0" w:color="auto"/>
            <w:bottom w:val="none" w:sz="0" w:space="0" w:color="auto"/>
            <w:right w:val="none" w:sz="0" w:space="0" w:color="auto"/>
          </w:divBdr>
        </w:div>
      </w:divsChild>
    </w:div>
    <w:div w:id="399060765">
      <w:bodyDiv w:val="1"/>
      <w:marLeft w:val="0"/>
      <w:marRight w:val="0"/>
      <w:marTop w:val="0"/>
      <w:marBottom w:val="0"/>
      <w:divBdr>
        <w:top w:val="none" w:sz="0" w:space="0" w:color="auto"/>
        <w:left w:val="none" w:sz="0" w:space="0" w:color="auto"/>
        <w:bottom w:val="none" w:sz="0" w:space="0" w:color="auto"/>
        <w:right w:val="none" w:sz="0" w:space="0" w:color="auto"/>
      </w:divBdr>
      <w:divsChild>
        <w:div w:id="640309173">
          <w:marLeft w:val="0"/>
          <w:marRight w:val="0"/>
          <w:marTop w:val="120"/>
          <w:marBottom w:val="0"/>
          <w:divBdr>
            <w:top w:val="none" w:sz="0" w:space="0" w:color="auto"/>
            <w:left w:val="none" w:sz="0" w:space="0" w:color="auto"/>
            <w:bottom w:val="none" w:sz="0" w:space="0" w:color="auto"/>
            <w:right w:val="none" w:sz="0" w:space="0" w:color="auto"/>
          </w:divBdr>
        </w:div>
        <w:div w:id="1238396773">
          <w:marLeft w:val="0"/>
          <w:marRight w:val="0"/>
          <w:marTop w:val="0"/>
          <w:marBottom w:val="0"/>
          <w:divBdr>
            <w:top w:val="none" w:sz="0" w:space="0" w:color="auto"/>
            <w:left w:val="none" w:sz="0" w:space="0" w:color="auto"/>
            <w:bottom w:val="none" w:sz="0" w:space="0" w:color="auto"/>
            <w:right w:val="none" w:sz="0" w:space="0" w:color="auto"/>
          </w:divBdr>
        </w:div>
      </w:divsChild>
    </w:div>
    <w:div w:id="402416248">
      <w:bodyDiv w:val="1"/>
      <w:marLeft w:val="0"/>
      <w:marRight w:val="0"/>
      <w:marTop w:val="0"/>
      <w:marBottom w:val="0"/>
      <w:divBdr>
        <w:top w:val="none" w:sz="0" w:space="0" w:color="auto"/>
        <w:left w:val="none" w:sz="0" w:space="0" w:color="auto"/>
        <w:bottom w:val="none" w:sz="0" w:space="0" w:color="auto"/>
        <w:right w:val="none" w:sz="0" w:space="0" w:color="auto"/>
      </w:divBdr>
      <w:divsChild>
        <w:div w:id="242221497">
          <w:marLeft w:val="0"/>
          <w:marRight w:val="0"/>
          <w:marTop w:val="0"/>
          <w:marBottom w:val="0"/>
          <w:divBdr>
            <w:top w:val="none" w:sz="0" w:space="0" w:color="auto"/>
            <w:left w:val="none" w:sz="0" w:space="0" w:color="auto"/>
            <w:bottom w:val="none" w:sz="0" w:space="0" w:color="auto"/>
            <w:right w:val="none" w:sz="0" w:space="0" w:color="auto"/>
          </w:divBdr>
        </w:div>
      </w:divsChild>
    </w:div>
    <w:div w:id="406801415">
      <w:bodyDiv w:val="1"/>
      <w:marLeft w:val="0"/>
      <w:marRight w:val="0"/>
      <w:marTop w:val="0"/>
      <w:marBottom w:val="0"/>
      <w:divBdr>
        <w:top w:val="none" w:sz="0" w:space="0" w:color="auto"/>
        <w:left w:val="none" w:sz="0" w:space="0" w:color="auto"/>
        <w:bottom w:val="none" w:sz="0" w:space="0" w:color="auto"/>
        <w:right w:val="none" w:sz="0" w:space="0" w:color="auto"/>
      </w:divBdr>
      <w:divsChild>
        <w:div w:id="531921769">
          <w:marLeft w:val="0"/>
          <w:marRight w:val="0"/>
          <w:marTop w:val="0"/>
          <w:marBottom w:val="0"/>
          <w:divBdr>
            <w:top w:val="none" w:sz="0" w:space="0" w:color="auto"/>
            <w:left w:val="none" w:sz="0" w:space="0" w:color="auto"/>
            <w:bottom w:val="none" w:sz="0" w:space="0" w:color="auto"/>
            <w:right w:val="none" w:sz="0" w:space="0" w:color="auto"/>
          </w:divBdr>
          <w:divsChild>
            <w:div w:id="665743399">
              <w:marLeft w:val="0"/>
              <w:marRight w:val="0"/>
              <w:marTop w:val="0"/>
              <w:marBottom w:val="0"/>
              <w:divBdr>
                <w:top w:val="none" w:sz="0" w:space="0" w:color="auto"/>
                <w:left w:val="none" w:sz="0" w:space="0" w:color="auto"/>
                <w:bottom w:val="none" w:sz="0" w:space="0" w:color="auto"/>
                <w:right w:val="none" w:sz="0" w:space="0" w:color="auto"/>
              </w:divBdr>
              <w:divsChild>
                <w:div w:id="552623280">
                  <w:marLeft w:val="0"/>
                  <w:marRight w:val="0"/>
                  <w:marTop w:val="120"/>
                  <w:marBottom w:val="0"/>
                  <w:divBdr>
                    <w:top w:val="none" w:sz="0" w:space="0" w:color="auto"/>
                    <w:left w:val="none" w:sz="0" w:space="0" w:color="auto"/>
                    <w:bottom w:val="none" w:sz="0" w:space="0" w:color="auto"/>
                    <w:right w:val="none" w:sz="0" w:space="0" w:color="auto"/>
                  </w:divBdr>
                </w:div>
                <w:div w:id="2052269116">
                  <w:marLeft w:val="0"/>
                  <w:marRight w:val="0"/>
                  <w:marTop w:val="0"/>
                  <w:marBottom w:val="0"/>
                  <w:divBdr>
                    <w:top w:val="none" w:sz="0" w:space="0" w:color="auto"/>
                    <w:left w:val="none" w:sz="0" w:space="0" w:color="auto"/>
                    <w:bottom w:val="none" w:sz="0" w:space="0" w:color="auto"/>
                    <w:right w:val="none" w:sz="0" w:space="0" w:color="auto"/>
                  </w:divBdr>
                </w:div>
              </w:divsChild>
            </w:div>
            <w:div w:id="2140300933">
              <w:marLeft w:val="0"/>
              <w:marRight w:val="0"/>
              <w:marTop w:val="0"/>
              <w:marBottom w:val="0"/>
              <w:divBdr>
                <w:top w:val="none" w:sz="0" w:space="0" w:color="auto"/>
                <w:left w:val="none" w:sz="0" w:space="0" w:color="auto"/>
                <w:bottom w:val="none" w:sz="0" w:space="0" w:color="auto"/>
                <w:right w:val="none" w:sz="0" w:space="0" w:color="auto"/>
              </w:divBdr>
              <w:divsChild>
                <w:div w:id="1121611650">
                  <w:marLeft w:val="0"/>
                  <w:marRight w:val="0"/>
                  <w:marTop w:val="120"/>
                  <w:marBottom w:val="0"/>
                  <w:divBdr>
                    <w:top w:val="none" w:sz="0" w:space="0" w:color="auto"/>
                    <w:left w:val="none" w:sz="0" w:space="0" w:color="auto"/>
                    <w:bottom w:val="none" w:sz="0" w:space="0" w:color="auto"/>
                    <w:right w:val="none" w:sz="0" w:space="0" w:color="auto"/>
                  </w:divBdr>
                </w:div>
                <w:div w:id="1686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604">
      <w:bodyDiv w:val="1"/>
      <w:marLeft w:val="0"/>
      <w:marRight w:val="0"/>
      <w:marTop w:val="0"/>
      <w:marBottom w:val="0"/>
      <w:divBdr>
        <w:top w:val="none" w:sz="0" w:space="0" w:color="auto"/>
        <w:left w:val="none" w:sz="0" w:space="0" w:color="auto"/>
        <w:bottom w:val="none" w:sz="0" w:space="0" w:color="auto"/>
        <w:right w:val="none" w:sz="0" w:space="0" w:color="auto"/>
      </w:divBdr>
      <w:divsChild>
        <w:div w:id="479617882">
          <w:marLeft w:val="0"/>
          <w:marRight w:val="0"/>
          <w:marTop w:val="0"/>
          <w:marBottom w:val="0"/>
          <w:divBdr>
            <w:top w:val="none" w:sz="0" w:space="0" w:color="auto"/>
            <w:left w:val="none" w:sz="0" w:space="0" w:color="auto"/>
            <w:bottom w:val="none" w:sz="0" w:space="0" w:color="auto"/>
            <w:right w:val="none" w:sz="0" w:space="0" w:color="auto"/>
          </w:divBdr>
        </w:div>
      </w:divsChild>
    </w:div>
    <w:div w:id="431240434">
      <w:bodyDiv w:val="1"/>
      <w:marLeft w:val="0"/>
      <w:marRight w:val="0"/>
      <w:marTop w:val="0"/>
      <w:marBottom w:val="0"/>
      <w:divBdr>
        <w:top w:val="none" w:sz="0" w:space="0" w:color="auto"/>
        <w:left w:val="none" w:sz="0" w:space="0" w:color="auto"/>
        <w:bottom w:val="none" w:sz="0" w:space="0" w:color="auto"/>
        <w:right w:val="none" w:sz="0" w:space="0" w:color="auto"/>
      </w:divBdr>
      <w:divsChild>
        <w:div w:id="675116354">
          <w:marLeft w:val="0"/>
          <w:marRight w:val="0"/>
          <w:marTop w:val="0"/>
          <w:marBottom w:val="0"/>
          <w:divBdr>
            <w:top w:val="none" w:sz="0" w:space="0" w:color="auto"/>
            <w:left w:val="none" w:sz="0" w:space="0" w:color="auto"/>
            <w:bottom w:val="none" w:sz="0" w:space="0" w:color="auto"/>
            <w:right w:val="none" w:sz="0" w:space="0" w:color="auto"/>
          </w:divBdr>
          <w:divsChild>
            <w:div w:id="17977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9425">
      <w:bodyDiv w:val="1"/>
      <w:marLeft w:val="0"/>
      <w:marRight w:val="0"/>
      <w:marTop w:val="0"/>
      <w:marBottom w:val="0"/>
      <w:divBdr>
        <w:top w:val="none" w:sz="0" w:space="0" w:color="auto"/>
        <w:left w:val="none" w:sz="0" w:space="0" w:color="auto"/>
        <w:bottom w:val="none" w:sz="0" w:space="0" w:color="auto"/>
        <w:right w:val="none" w:sz="0" w:space="0" w:color="auto"/>
      </w:divBdr>
    </w:div>
    <w:div w:id="439494703">
      <w:bodyDiv w:val="1"/>
      <w:marLeft w:val="0"/>
      <w:marRight w:val="0"/>
      <w:marTop w:val="0"/>
      <w:marBottom w:val="0"/>
      <w:divBdr>
        <w:top w:val="none" w:sz="0" w:space="0" w:color="auto"/>
        <w:left w:val="none" w:sz="0" w:space="0" w:color="auto"/>
        <w:bottom w:val="none" w:sz="0" w:space="0" w:color="auto"/>
        <w:right w:val="none" w:sz="0" w:space="0" w:color="auto"/>
      </w:divBdr>
      <w:divsChild>
        <w:div w:id="122235774">
          <w:marLeft w:val="0"/>
          <w:marRight w:val="0"/>
          <w:marTop w:val="0"/>
          <w:marBottom w:val="0"/>
          <w:divBdr>
            <w:top w:val="none" w:sz="0" w:space="0" w:color="auto"/>
            <w:left w:val="none" w:sz="0" w:space="0" w:color="auto"/>
            <w:bottom w:val="none" w:sz="0" w:space="0" w:color="auto"/>
            <w:right w:val="none" w:sz="0" w:space="0" w:color="auto"/>
          </w:divBdr>
          <w:divsChild>
            <w:div w:id="14771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1">
      <w:bodyDiv w:val="1"/>
      <w:marLeft w:val="0"/>
      <w:marRight w:val="0"/>
      <w:marTop w:val="0"/>
      <w:marBottom w:val="0"/>
      <w:divBdr>
        <w:top w:val="none" w:sz="0" w:space="0" w:color="auto"/>
        <w:left w:val="none" w:sz="0" w:space="0" w:color="auto"/>
        <w:bottom w:val="none" w:sz="0" w:space="0" w:color="auto"/>
        <w:right w:val="none" w:sz="0" w:space="0" w:color="auto"/>
      </w:divBdr>
      <w:divsChild>
        <w:div w:id="746072975">
          <w:marLeft w:val="0"/>
          <w:marRight w:val="0"/>
          <w:marTop w:val="0"/>
          <w:marBottom w:val="0"/>
          <w:divBdr>
            <w:top w:val="none" w:sz="0" w:space="0" w:color="auto"/>
            <w:left w:val="none" w:sz="0" w:space="0" w:color="auto"/>
            <w:bottom w:val="none" w:sz="0" w:space="0" w:color="auto"/>
            <w:right w:val="none" w:sz="0" w:space="0" w:color="auto"/>
          </w:divBdr>
          <w:divsChild>
            <w:div w:id="117917752">
              <w:marLeft w:val="0"/>
              <w:marRight w:val="0"/>
              <w:marTop w:val="0"/>
              <w:marBottom w:val="0"/>
              <w:divBdr>
                <w:top w:val="none" w:sz="0" w:space="0" w:color="auto"/>
                <w:left w:val="none" w:sz="0" w:space="0" w:color="auto"/>
                <w:bottom w:val="none" w:sz="0" w:space="0" w:color="auto"/>
                <w:right w:val="none" w:sz="0" w:space="0" w:color="auto"/>
              </w:divBdr>
              <w:divsChild>
                <w:div w:id="333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247">
      <w:bodyDiv w:val="1"/>
      <w:marLeft w:val="0"/>
      <w:marRight w:val="0"/>
      <w:marTop w:val="0"/>
      <w:marBottom w:val="0"/>
      <w:divBdr>
        <w:top w:val="none" w:sz="0" w:space="0" w:color="auto"/>
        <w:left w:val="none" w:sz="0" w:space="0" w:color="auto"/>
        <w:bottom w:val="none" w:sz="0" w:space="0" w:color="auto"/>
        <w:right w:val="none" w:sz="0" w:space="0" w:color="auto"/>
      </w:divBdr>
      <w:divsChild>
        <w:div w:id="668099012">
          <w:marLeft w:val="0"/>
          <w:marRight w:val="0"/>
          <w:marTop w:val="0"/>
          <w:marBottom w:val="0"/>
          <w:divBdr>
            <w:top w:val="none" w:sz="0" w:space="0" w:color="auto"/>
            <w:left w:val="none" w:sz="0" w:space="0" w:color="auto"/>
            <w:bottom w:val="none" w:sz="0" w:space="0" w:color="auto"/>
            <w:right w:val="none" w:sz="0" w:space="0" w:color="auto"/>
          </w:divBdr>
          <w:divsChild>
            <w:div w:id="2000116092">
              <w:marLeft w:val="0"/>
              <w:marRight w:val="0"/>
              <w:marTop w:val="120"/>
              <w:marBottom w:val="0"/>
              <w:divBdr>
                <w:top w:val="none" w:sz="0" w:space="0" w:color="auto"/>
                <w:left w:val="none" w:sz="0" w:space="0" w:color="auto"/>
                <w:bottom w:val="none" w:sz="0" w:space="0" w:color="auto"/>
                <w:right w:val="none" w:sz="0" w:space="0" w:color="auto"/>
              </w:divBdr>
            </w:div>
            <w:div w:id="533033146">
              <w:marLeft w:val="0"/>
              <w:marRight w:val="0"/>
              <w:marTop w:val="0"/>
              <w:marBottom w:val="0"/>
              <w:divBdr>
                <w:top w:val="none" w:sz="0" w:space="0" w:color="auto"/>
                <w:left w:val="none" w:sz="0" w:space="0" w:color="auto"/>
                <w:bottom w:val="none" w:sz="0" w:space="0" w:color="auto"/>
                <w:right w:val="none" w:sz="0" w:space="0" w:color="auto"/>
              </w:divBdr>
            </w:div>
          </w:divsChild>
        </w:div>
        <w:div w:id="1624338723">
          <w:marLeft w:val="0"/>
          <w:marRight w:val="0"/>
          <w:marTop w:val="0"/>
          <w:marBottom w:val="0"/>
          <w:divBdr>
            <w:top w:val="none" w:sz="0" w:space="0" w:color="auto"/>
            <w:left w:val="none" w:sz="0" w:space="0" w:color="auto"/>
            <w:bottom w:val="none" w:sz="0" w:space="0" w:color="auto"/>
            <w:right w:val="none" w:sz="0" w:space="0" w:color="auto"/>
          </w:divBdr>
          <w:divsChild>
            <w:div w:id="1125124343">
              <w:marLeft w:val="0"/>
              <w:marRight w:val="0"/>
              <w:marTop w:val="120"/>
              <w:marBottom w:val="0"/>
              <w:divBdr>
                <w:top w:val="none" w:sz="0" w:space="0" w:color="auto"/>
                <w:left w:val="none" w:sz="0" w:space="0" w:color="auto"/>
                <w:bottom w:val="none" w:sz="0" w:space="0" w:color="auto"/>
                <w:right w:val="none" w:sz="0" w:space="0" w:color="auto"/>
              </w:divBdr>
            </w:div>
            <w:div w:id="2000500148">
              <w:marLeft w:val="0"/>
              <w:marRight w:val="0"/>
              <w:marTop w:val="0"/>
              <w:marBottom w:val="0"/>
              <w:divBdr>
                <w:top w:val="none" w:sz="0" w:space="0" w:color="auto"/>
                <w:left w:val="none" w:sz="0" w:space="0" w:color="auto"/>
                <w:bottom w:val="none" w:sz="0" w:space="0" w:color="auto"/>
                <w:right w:val="none" w:sz="0" w:space="0" w:color="auto"/>
              </w:divBdr>
            </w:div>
          </w:divsChild>
        </w:div>
        <w:div w:id="123081584">
          <w:marLeft w:val="0"/>
          <w:marRight w:val="0"/>
          <w:marTop w:val="0"/>
          <w:marBottom w:val="0"/>
          <w:divBdr>
            <w:top w:val="none" w:sz="0" w:space="0" w:color="auto"/>
            <w:left w:val="none" w:sz="0" w:space="0" w:color="auto"/>
            <w:bottom w:val="none" w:sz="0" w:space="0" w:color="auto"/>
            <w:right w:val="none" w:sz="0" w:space="0" w:color="auto"/>
          </w:divBdr>
          <w:divsChild>
            <w:div w:id="1812600922">
              <w:marLeft w:val="0"/>
              <w:marRight w:val="0"/>
              <w:marTop w:val="120"/>
              <w:marBottom w:val="0"/>
              <w:divBdr>
                <w:top w:val="none" w:sz="0" w:space="0" w:color="auto"/>
                <w:left w:val="none" w:sz="0" w:space="0" w:color="auto"/>
                <w:bottom w:val="none" w:sz="0" w:space="0" w:color="auto"/>
                <w:right w:val="none" w:sz="0" w:space="0" w:color="auto"/>
              </w:divBdr>
            </w:div>
            <w:div w:id="1057974750">
              <w:marLeft w:val="0"/>
              <w:marRight w:val="0"/>
              <w:marTop w:val="0"/>
              <w:marBottom w:val="0"/>
              <w:divBdr>
                <w:top w:val="none" w:sz="0" w:space="0" w:color="auto"/>
                <w:left w:val="none" w:sz="0" w:space="0" w:color="auto"/>
                <w:bottom w:val="none" w:sz="0" w:space="0" w:color="auto"/>
                <w:right w:val="none" w:sz="0" w:space="0" w:color="auto"/>
              </w:divBdr>
            </w:div>
          </w:divsChild>
        </w:div>
        <w:div w:id="1907110707">
          <w:marLeft w:val="0"/>
          <w:marRight w:val="0"/>
          <w:marTop w:val="0"/>
          <w:marBottom w:val="0"/>
          <w:divBdr>
            <w:top w:val="none" w:sz="0" w:space="0" w:color="auto"/>
            <w:left w:val="none" w:sz="0" w:space="0" w:color="auto"/>
            <w:bottom w:val="none" w:sz="0" w:space="0" w:color="auto"/>
            <w:right w:val="none" w:sz="0" w:space="0" w:color="auto"/>
          </w:divBdr>
          <w:divsChild>
            <w:div w:id="1163544631">
              <w:marLeft w:val="0"/>
              <w:marRight w:val="0"/>
              <w:marTop w:val="120"/>
              <w:marBottom w:val="0"/>
              <w:divBdr>
                <w:top w:val="none" w:sz="0" w:space="0" w:color="auto"/>
                <w:left w:val="none" w:sz="0" w:space="0" w:color="auto"/>
                <w:bottom w:val="none" w:sz="0" w:space="0" w:color="auto"/>
                <w:right w:val="none" w:sz="0" w:space="0" w:color="auto"/>
              </w:divBdr>
            </w:div>
            <w:div w:id="2064714615">
              <w:marLeft w:val="0"/>
              <w:marRight w:val="0"/>
              <w:marTop w:val="0"/>
              <w:marBottom w:val="0"/>
              <w:divBdr>
                <w:top w:val="none" w:sz="0" w:space="0" w:color="auto"/>
                <w:left w:val="none" w:sz="0" w:space="0" w:color="auto"/>
                <w:bottom w:val="none" w:sz="0" w:space="0" w:color="auto"/>
                <w:right w:val="none" w:sz="0" w:space="0" w:color="auto"/>
              </w:divBdr>
            </w:div>
          </w:divsChild>
        </w:div>
        <w:div w:id="817846873">
          <w:marLeft w:val="0"/>
          <w:marRight w:val="0"/>
          <w:marTop w:val="0"/>
          <w:marBottom w:val="0"/>
          <w:divBdr>
            <w:top w:val="none" w:sz="0" w:space="0" w:color="auto"/>
            <w:left w:val="none" w:sz="0" w:space="0" w:color="auto"/>
            <w:bottom w:val="none" w:sz="0" w:space="0" w:color="auto"/>
            <w:right w:val="none" w:sz="0" w:space="0" w:color="auto"/>
          </w:divBdr>
          <w:divsChild>
            <w:div w:id="1322081347">
              <w:marLeft w:val="0"/>
              <w:marRight w:val="0"/>
              <w:marTop w:val="120"/>
              <w:marBottom w:val="0"/>
              <w:divBdr>
                <w:top w:val="none" w:sz="0" w:space="0" w:color="auto"/>
                <w:left w:val="none" w:sz="0" w:space="0" w:color="auto"/>
                <w:bottom w:val="none" w:sz="0" w:space="0" w:color="auto"/>
                <w:right w:val="none" w:sz="0" w:space="0" w:color="auto"/>
              </w:divBdr>
            </w:div>
            <w:div w:id="6842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671">
      <w:bodyDiv w:val="1"/>
      <w:marLeft w:val="0"/>
      <w:marRight w:val="0"/>
      <w:marTop w:val="0"/>
      <w:marBottom w:val="0"/>
      <w:divBdr>
        <w:top w:val="none" w:sz="0" w:space="0" w:color="auto"/>
        <w:left w:val="none" w:sz="0" w:space="0" w:color="auto"/>
        <w:bottom w:val="none" w:sz="0" w:space="0" w:color="auto"/>
        <w:right w:val="none" w:sz="0" w:space="0" w:color="auto"/>
      </w:divBdr>
      <w:divsChild>
        <w:div w:id="339047077">
          <w:marLeft w:val="0"/>
          <w:marRight w:val="0"/>
          <w:marTop w:val="0"/>
          <w:marBottom w:val="0"/>
          <w:divBdr>
            <w:top w:val="none" w:sz="0" w:space="0" w:color="auto"/>
            <w:left w:val="none" w:sz="0" w:space="0" w:color="auto"/>
            <w:bottom w:val="none" w:sz="0" w:space="0" w:color="auto"/>
            <w:right w:val="none" w:sz="0" w:space="0" w:color="auto"/>
          </w:divBdr>
          <w:divsChild>
            <w:div w:id="561792639">
              <w:marLeft w:val="0"/>
              <w:marRight w:val="0"/>
              <w:marTop w:val="0"/>
              <w:marBottom w:val="0"/>
              <w:divBdr>
                <w:top w:val="none" w:sz="0" w:space="0" w:color="auto"/>
                <w:left w:val="none" w:sz="0" w:space="0" w:color="auto"/>
                <w:bottom w:val="none" w:sz="0" w:space="0" w:color="auto"/>
                <w:right w:val="none" w:sz="0" w:space="0" w:color="auto"/>
              </w:divBdr>
            </w:div>
          </w:divsChild>
        </w:div>
        <w:div w:id="564996683">
          <w:marLeft w:val="0"/>
          <w:marRight w:val="0"/>
          <w:marTop w:val="0"/>
          <w:marBottom w:val="0"/>
          <w:divBdr>
            <w:top w:val="none" w:sz="0" w:space="0" w:color="auto"/>
            <w:left w:val="none" w:sz="0" w:space="0" w:color="auto"/>
            <w:bottom w:val="none" w:sz="0" w:space="0" w:color="auto"/>
            <w:right w:val="none" w:sz="0" w:space="0" w:color="auto"/>
          </w:divBdr>
          <w:divsChild>
            <w:div w:id="12733056">
              <w:marLeft w:val="0"/>
              <w:marRight w:val="0"/>
              <w:marTop w:val="0"/>
              <w:marBottom w:val="0"/>
              <w:divBdr>
                <w:top w:val="none" w:sz="0" w:space="0" w:color="auto"/>
                <w:left w:val="none" w:sz="0" w:space="0" w:color="auto"/>
                <w:bottom w:val="none" w:sz="0" w:space="0" w:color="auto"/>
                <w:right w:val="none" w:sz="0" w:space="0" w:color="auto"/>
              </w:divBdr>
              <w:divsChild>
                <w:div w:id="1106386760">
                  <w:marLeft w:val="0"/>
                  <w:marRight w:val="0"/>
                  <w:marTop w:val="0"/>
                  <w:marBottom w:val="0"/>
                  <w:divBdr>
                    <w:top w:val="none" w:sz="0" w:space="0" w:color="auto"/>
                    <w:left w:val="none" w:sz="0" w:space="0" w:color="auto"/>
                    <w:bottom w:val="none" w:sz="0" w:space="0" w:color="auto"/>
                    <w:right w:val="none" w:sz="0" w:space="0" w:color="auto"/>
                  </w:divBdr>
                  <w:divsChild>
                    <w:div w:id="1618876054">
                      <w:marLeft w:val="0"/>
                      <w:marRight w:val="0"/>
                      <w:marTop w:val="120"/>
                      <w:marBottom w:val="0"/>
                      <w:divBdr>
                        <w:top w:val="none" w:sz="0" w:space="0" w:color="auto"/>
                        <w:left w:val="none" w:sz="0" w:space="0" w:color="auto"/>
                        <w:bottom w:val="none" w:sz="0" w:space="0" w:color="auto"/>
                        <w:right w:val="none" w:sz="0" w:space="0" w:color="auto"/>
                      </w:divBdr>
                    </w:div>
                    <w:div w:id="88889282">
                      <w:marLeft w:val="0"/>
                      <w:marRight w:val="0"/>
                      <w:marTop w:val="0"/>
                      <w:marBottom w:val="0"/>
                      <w:divBdr>
                        <w:top w:val="none" w:sz="0" w:space="0" w:color="auto"/>
                        <w:left w:val="none" w:sz="0" w:space="0" w:color="auto"/>
                        <w:bottom w:val="none" w:sz="0" w:space="0" w:color="auto"/>
                        <w:right w:val="none" w:sz="0" w:space="0" w:color="auto"/>
                      </w:divBdr>
                    </w:div>
                  </w:divsChild>
                </w:div>
                <w:div w:id="550505634">
                  <w:marLeft w:val="0"/>
                  <w:marRight w:val="0"/>
                  <w:marTop w:val="0"/>
                  <w:marBottom w:val="0"/>
                  <w:divBdr>
                    <w:top w:val="none" w:sz="0" w:space="0" w:color="auto"/>
                    <w:left w:val="none" w:sz="0" w:space="0" w:color="auto"/>
                    <w:bottom w:val="none" w:sz="0" w:space="0" w:color="auto"/>
                    <w:right w:val="none" w:sz="0" w:space="0" w:color="auto"/>
                  </w:divBdr>
                  <w:divsChild>
                    <w:div w:id="643046228">
                      <w:marLeft w:val="0"/>
                      <w:marRight w:val="0"/>
                      <w:marTop w:val="120"/>
                      <w:marBottom w:val="0"/>
                      <w:divBdr>
                        <w:top w:val="none" w:sz="0" w:space="0" w:color="auto"/>
                        <w:left w:val="none" w:sz="0" w:space="0" w:color="auto"/>
                        <w:bottom w:val="none" w:sz="0" w:space="0" w:color="auto"/>
                        <w:right w:val="none" w:sz="0" w:space="0" w:color="auto"/>
                      </w:divBdr>
                    </w:div>
                    <w:div w:id="2119984753">
                      <w:marLeft w:val="0"/>
                      <w:marRight w:val="0"/>
                      <w:marTop w:val="0"/>
                      <w:marBottom w:val="0"/>
                      <w:divBdr>
                        <w:top w:val="none" w:sz="0" w:space="0" w:color="auto"/>
                        <w:left w:val="none" w:sz="0" w:space="0" w:color="auto"/>
                        <w:bottom w:val="none" w:sz="0" w:space="0" w:color="auto"/>
                        <w:right w:val="none" w:sz="0" w:space="0" w:color="auto"/>
                      </w:divBdr>
                    </w:div>
                  </w:divsChild>
                </w:div>
                <w:div w:id="552275891">
                  <w:marLeft w:val="0"/>
                  <w:marRight w:val="0"/>
                  <w:marTop w:val="0"/>
                  <w:marBottom w:val="0"/>
                  <w:divBdr>
                    <w:top w:val="none" w:sz="0" w:space="0" w:color="auto"/>
                    <w:left w:val="none" w:sz="0" w:space="0" w:color="auto"/>
                    <w:bottom w:val="none" w:sz="0" w:space="0" w:color="auto"/>
                    <w:right w:val="none" w:sz="0" w:space="0" w:color="auto"/>
                  </w:divBdr>
                  <w:divsChild>
                    <w:div w:id="834413714">
                      <w:marLeft w:val="0"/>
                      <w:marRight w:val="0"/>
                      <w:marTop w:val="120"/>
                      <w:marBottom w:val="0"/>
                      <w:divBdr>
                        <w:top w:val="none" w:sz="0" w:space="0" w:color="auto"/>
                        <w:left w:val="none" w:sz="0" w:space="0" w:color="auto"/>
                        <w:bottom w:val="none" w:sz="0" w:space="0" w:color="auto"/>
                        <w:right w:val="none" w:sz="0" w:space="0" w:color="auto"/>
                      </w:divBdr>
                    </w:div>
                    <w:div w:id="178785669">
                      <w:marLeft w:val="0"/>
                      <w:marRight w:val="0"/>
                      <w:marTop w:val="0"/>
                      <w:marBottom w:val="0"/>
                      <w:divBdr>
                        <w:top w:val="none" w:sz="0" w:space="0" w:color="auto"/>
                        <w:left w:val="none" w:sz="0" w:space="0" w:color="auto"/>
                        <w:bottom w:val="none" w:sz="0" w:space="0" w:color="auto"/>
                        <w:right w:val="none" w:sz="0" w:space="0" w:color="auto"/>
                      </w:divBdr>
                    </w:div>
                  </w:divsChild>
                </w:div>
                <w:div w:id="740835406">
                  <w:marLeft w:val="0"/>
                  <w:marRight w:val="0"/>
                  <w:marTop w:val="0"/>
                  <w:marBottom w:val="0"/>
                  <w:divBdr>
                    <w:top w:val="none" w:sz="0" w:space="0" w:color="auto"/>
                    <w:left w:val="none" w:sz="0" w:space="0" w:color="auto"/>
                    <w:bottom w:val="none" w:sz="0" w:space="0" w:color="auto"/>
                    <w:right w:val="none" w:sz="0" w:space="0" w:color="auto"/>
                  </w:divBdr>
                  <w:divsChild>
                    <w:div w:id="1624531746">
                      <w:marLeft w:val="0"/>
                      <w:marRight w:val="0"/>
                      <w:marTop w:val="120"/>
                      <w:marBottom w:val="0"/>
                      <w:divBdr>
                        <w:top w:val="none" w:sz="0" w:space="0" w:color="auto"/>
                        <w:left w:val="none" w:sz="0" w:space="0" w:color="auto"/>
                        <w:bottom w:val="none" w:sz="0" w:space="0" w:color="auto"/>
                        <w:right w:val="none" w:sz="0" w:space="0" w:color="auto"/>
                      </w:divBdr>
                    </w:div>
                    <w:div w:id="8715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270993">
      <w:bodyDiv w:val="1"/>
      <w:marLeft w:val="0"/>
      <w:marRight w:val="0"/>
      <w:marTop w:val="0"/>
      <w:marBottom w:val="0"/>
      <w:divBdr>
        <w:top w:val="none" w:sz="0" w:space="0" w:color="auto"/>
        <w:left w:val="none" w:sz="0" w:space="0" w:color="auto"/>
        <w:bottom w:val="none" w:sz="0" w:space="0" w:color="auto"/>
        <w:right w:val="none" w:sz="0" w:space="0" w:color="auto"/>
      </w:divBdr>
      <w:divsChild>
        <w:div w:id="1765876123">
          <w:marLeft w:val="0"/>
          <w:marRight w:val="0"/>
          <w:marTop w:val="0"/>
          <w:marBottom w:val="0"/>
          <w:divBdr>
            <w:top w:val="none" w:sz="0" w:space="0" w:color="auto"/>
            <w:left w:val="none" w:sz="0" w:space="0" w:color="auto"/>
            <w:bottom w:val="none" w:sz="0" w:space="0" w:color="auto"/>
            <w:right w:val="none" w:sz="0" w:space="0" w:color="auto"/>
          </w:divBdr>
          <w:divsChild>
            <w:div w:id="1684478981">
              <w:marLeft w:val="0"/>
              <w:marRight w:val="0"/>
              <w:marTop w:val="0"/>
              <w:marBottom w:val="0"/>
              <w:divBdr>
                <w:top w:val="none" w:sz="0" w:space="0" w:color="auto"/>
                <w:left w:val="none" w:sz="0" w:space="0" w:color="auto"/>
                <w:bottom w:val="none" w:sz="0" w:space="0" w:color="auto"/>
                <w:right w:val="none" w:sz="0" w:space="0" w:color="auto"/>
              </w:divBdr>
            </w:div>
          </w:divsChild>
        </w:div>
        <w:div w:id="1804232414">
          <w:marLeft w:val="0"/>
          <w:marRight w:val="0"/>
          <w:marTop w:val="0"/>
          <w:marBottom w:val="0"/>
          <w:divBdr>
            <w:top w:val="none" w:sz="0" w:space="0" w:color="auto"/>
            <w:left w:val="none" w:sz="0" w:space="0" w:color="auto"/>
            <w:bottom w:val="none" w:sz="0" w:space="0" w:color="auto"/>
            <w:right w:val="none" w:sz="0" w:space="0" w:color="auto"/>
          </w:divBdr>
          <w:divsChild>
            <w:div w:id="1311788871">
              <w:marLeft w:val="0"/>
              <w:marRight w:val="0"/>
              <w:marTop w:val="0"/>
              <w:marBottom w:val="0"/>
              <w:divBdr>
                <w:top w:val="none" w:sz="0" w:space="0" w:color="auto"/>
                <w:left w:val="none" w:sz="0" w:space="0" w:color="auto"/>
                <w:bottom w:val="none" w:sz="0" w:space="0" w:color="auto"/>
                <w:right w:val="none" w:sz="0" w:space="0" w:color="auto"/>
              </w:divBdr>
            </w:div>
          </w:divsChild>
        </w:div>
        <w:div w:id="586495854">
          <w:marLeft w:val="0"/>
          <w:marRight w:val="0"/>
          <w:marTop w:val="0"/>
          <w:marBottom w:val="0"/>
          <w:divBdr>
            <w:top w:val="none" w:sz="0" w:space="0" w:color="auto"/>
            <w:left w:val="none" w:sz="0" w:space="0" w:color="auto"/>
            <w:bottom w:val="none" w:sz="0" w:space="0" w:color="auto"/>
            <w:right w:val="none" w:sz="0" w:space="0" w:color="auto"/>
          </w:divBdr>
          <w:divsChild>
            <w:div w:id="19524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663">
      <w:bodyDiv w:val="1"/>
      <w:marLeft w:val="0"/>
      <w:marRight w:val="0"/>
      <w:marTop w:val="0"/>
      <w:marBottom w:val="0"/>
      <w:divBdr>
        <w:top w:val="none" w:sz="0" w:space="0" w:color="auto"/>
        <w:left w:val="none" w:sz="0" w:space="0" w:color="auto"/>
        <w:bottom w:val="none" w:sz="0" w:space="0" w:color="auto"/>
        <w:right w:val="none" w:sz="0" w:space="0" w:color="auto"/>
      </w:divBdr>
      <w:divsChild>
        <w:div w:id="2046564071">
          <w:marLeft w:val="0"/>
          <w:marRight w:val="0"/>
          <w:marTop w:val="0"/>
          <w:marBottom w:val="0"/>
          <w:divBdr>
            <w:top w:val="none" w:sz="0" w:space="0" w:color="auto"/>
            <w:left w:val="none" w:sz="0" w:space="0" w:color="auto"/>
            <w:bottom w:val="none" w:sz="0" w:space="0" w:color="auto"/>
            <w:right w:val="none" w:sz="0" w:space="0" w:color="auto"/>
          </w:divBdr>
          <w:divsChild>
            <w:div w:id="15172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732">
      <w:bodyDiv w:val="1"/>
      <w:marLeft w:val="0"/>
      <w:marRight w:val="0"/>
      <w:marTop w:val="0"/>
      <w:marBottom w:val="0"/>
      <w:divBdr>
        <w:top w:val="none" w:sz="0" w:space="0" w:color="auto"/>
        <w:left w:val="none" w:sz="0" w:space="0" w:color="auto"/>
        <w:bottom w:val="none" w:sz="0" w:space="0" w:color="auto"/>
        <w:right w:val="none" w:sz="0" w:space="0" w:color="auto"/>
      </w:divBdr>
      <w:divsChild>
        <w:div w:id="1438256583">
          <w:marLeft w:val="0"/>
          <w:marRight w:val="0"/>
          <w:marTop w:val="0"/>
          <w:marBottom w:val="0"/>
          <w:divBdr>
            <w:top w:val="none" w:sz="0" w:space="0" w:color="auto"/>
            <w:left w:val="none" w:sz="0" w:space="0" w:color="auto"/>
            <w:bottom w:val="none" w:sz="0" w:space="0" w:color="auto"/>
            <w:right w:val="none" w:sz="0" w:space="0" w:color="auto"/>
          </w:divBdr>
          <w:divsChild>
            <w:div w:id="242684277">
              <w:marLeft w:val="0"/>
              <w:marRight w:val="0"/>
              <w:marTop w:val="0"/>
              <w:marBottom w:val="0"/>
              <w:divBdr>
                <w:top w:val="none" w:sz="0" w:space="0" w:color="auto"/>
                <w:left w:val="none" w:sz="0" w:space="0" w:color="auto"/>
                <w:bottom w:val="none" w:sz="0" w:space="0" w:color="auto"/>
                <w:right w:val="none" w:sz="0" w:space="0" w:color="auto"/>
              </w:divBdr>
              <w:divsChild>
                <w:div w:id="671907650">
                  <w:marLeft w:val="0"/>
                  <w:marRight w:val="0"/>
                  <w:marTop w:val="0"/>
                  <w:marBottom w:val="0"/>
                  <w:divBdr>
                    <w:top w:val="none" w:sz="0" w:space="0" w:color="auto"/>
                    <w:left w:val="none" w:sz="0" w:space="0" w:color="auto"/>
                    <w:bottom w:val="none" w:sz="0" w:space="0" w:color="auto"/>
                    <w:right w:val="none" w:sz="0" w:space="0" w:color="auto"/>
                  </w:divBdr>
                  <w:divsChild>
                    <w:div w:id="1688167876">
                      <w:marLeft w:val="0"/>
                      <w:marRight w:val="0"/>
                      <w:marTop w:val="120"/>
                      <w:marBottom w:val="0"/>
                      <w:divBdr>
                        <w:top w:val="none" w:sz="0" w:space="0" w:color="auto"/>
                        <w:left w:val="none" w:sz="0" w:space="0" w:color="auto"/>
                        <w:bottom w:val="none" w:sz="0" w:space="0" w:color="auto"/>
                        <w:right w:val="none" w:sz="0" w:space="0" w:color="auto"/>
                      </w:divBdr>
                    </w:div>
                    <w:div w:id="1115364148">
                      <w:marLeft w:val="0"/>
                      <w:marRight w:val="0"/>
                      <w:marTop w:val="0"/>
                      <w:marBottom w:val="0"/>
                      <w:divBdr>
                        <w:top w:val="none" w:sz="0" w:space="0" w:color="auto"/>
                        <w:left w:val="none" w:sz="0" w:space="0" w:color="auto"/>
                        <w:bottom w:val="none" w:sz="0" w:space="0" w:color="auto"/>
                        <w:right w:val="none" w:sz="0" w:space="0" w:color="auto"/>
                      </w:divBdr>
                    </w:div>
                  </w:divsChild>
                </w:div>
                <w:div w:id="1817800579">
                  <w:marLeft w:val="0"/>
                  <w:marRight w:val="0"/>
                  <w:marTop w:val="0"/>
                  <w:marBottom w:val="0"/>
                  <w:divBdr>
                    <w:top w:val="none" w:sz="0" w:space="0" w:color="auto"/>
                    <w:left w:val="none" w:sz="0" w:space="0" w:color="auto"/>
                    <w:bottom w:val="none" w:sz="0" w:space="0" w:color="auto"/>
                    <w:right w:val="none" w:sz="0" w:space="0" w:color="auto"/>
                  </w:divBdr>
                  <w:divsChild>
                    <w:div w:id="593634731">
                      <w:marLeft w:val="0"/>
                      <w:marRight w:val="0"/>
                      <w:marTop w:val="120"/>
                      <w:marBottom w:val="0"/>
                      <w:divBdr>
                        <w:top w:val="none" w:sz="0" w:space="0" w:color="auto"/>
                        <w:left w:val="none" w:sz="0" w:space="0" w:color="auto"/>
                        <w:bottom w:val="none" w:sz="0" w:space="0" w:color="auto"/>
                        <w:right w:val="none" w:sz="0" w:space="0" w:color="auto"/>
                      </w:divBdr>
                    </w:div>
                    <w:div w:id="3852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02886">
      <w:bodyDiv w:val="1"/>
      <w:marLeft w:val="0"/>
      <w:marRight w:val="0"/>
      <w:marTop w:val="0"/>
      <w:marBottom w:val="0"/>
      <w:divBdr>
        <w:top w:val="none" w:sz="0" w:space="0" w:color="auto"/>
        <w:left w:val="none" w:sz="0" w:space="0" w:color="auto"/>
        <w:bottom w:val="none" w:sz="0" w:space="0" w:color="auto"/>
        <w:right w:val="none" w:sz="0" w:space="0" w:color="auto"/>
      </w:divBdr>
      <w:divsChild>
        <w:div w:id="2059474533">
          <w:marLeft w:val="0"/>
          <w:marRight w:val="0"/>
          <w:marTop w:val="0"/>
          <w:marBottom w:val="0"/>
          <w:divBdr>
            <w:top w:val="none" w:sz="0" w:space="0" w:color="auto"/>
            <w:left w:val="none" w:sz="0" w:space="0" w:color="auto"/>
            <w:bottom w:val="none" w:sz="0" w:space="0" w:color="auto"/>
            <w:right w:val="none" w:sz="0" w:space="0" w:color="auto"/>
          </w:divBdr>
        </w:div>
      </w:divsChild>
    </w:div>
    <w:div w:id="495649900">
      <w:bodyDiv w:val="1"/>
      <w:marLeft w:val="0"/>
      <w:marRight w:val="0"/>
      <w:marTop w:val="0"/>
      <w:marBottom w:val="0"/>
      <w:divBdr>
        <w:top w:val="none" w:sz="0" w:space="0" w:color="auto"/>
        <w:left w:val="none" w:sz="0" w:space="0" w:color="auto"/>
        <w:bottom w:val="none" w:sz="0" w:space="0" w:color="auto"/>
        <w:right w:val="none" w:sz="0" w:space="0" w:color="auto"/>
      </w:divBdr>
      <w:divsChild>
        <w:div w:id="1799714590">
          <w:marLeft w:val="0"/>
          <w:marRight w:val="0"/>
          <w:marTop w:val="120"/>
          <w:marBottom w:val="0"/>
          <w:divBdr>
            <w:top w:val="none" w:sz="0" w:space="0" w:color="auto"/>
            <w:left w:val="none" w:sz="0" w:space="0" w:color="auto"/>
            <w:bottom w:val="none" w:sz="0" w:space="0" w:color="auto"/>
            <w:right w:val="none" w:sz="0" w:space="0" w:color="auto"/>
          </w:divBdr>
        </w:div>
        <w:div w:id="1436707344">
          <w:marLeft w:val="0"/>
          <w:marRight w:val="0"/>
          <w:marTop w:val="0"/>
          <w:marBottom w:val="0"/>
          <w:divBdr>
            <w:top w:val="none" w:sz="0" w:space="0" w:color="auto"/>
            <w:left w:val="none" w:sz="0" w:space="0" w:color="auto"/>
            <w:bottom w:val="none" w:sz="0" w:space="0" w:color="auto"/>
            <w:right w:val="none" w:sz="0" w:space="0" w:color="auto"/>
          </w:divBdr>
          <w:divsChild>
            <w:div w:id="1294289231">
              <w:marLeft w:val="0"/>
              <w:marRight w:val="0"/>
              <w:marTop w:val="0"/>
              <w:marBottom w:val="0"/>
              <w:divBdr>
                <w:top w:val="none" w:sz="0" w:space="0" w:color="auto"/>
                <w:left w:val="none" w:sz="0" w:space="0" w:color="auto"/>
                <w:bottom w:val="none" w:sz="0" w:space="0" w:color="auto"/>
                <w:right w:val="none" w:sz="0" w:space="0" w:color="auto"/>
              </w:divBdr>
              <w:divsChild>
                <w:div w:id="1491141263">
                  <w:marLeft w:val="0"/>
                  <w:marRight w:val="0"/>
                  <w:marTop w:val="120"/>
                  <w:marBottom w:val="0"/>
                  <w:divBdr>
                    <w:top w:val="none" w:sz="0" w:space="0" w:color="auto"/>
                    <w:left w:val="none" w:sz="0" w:space="0" w:color="auto"/>
                    <w:bottom w:val="none" w:sz="0" w:space="0" w:color="auto"/>
                    <w:right w:val="none" w:sz="0" w:space="0" w:color="auto"/>
                  </w:divBdr>
                </w:div>
                <w:div w:id="964963163">
                  <w:marLeft w:val="0"/>
                  <w:marRight w:val="0"/>
                  <w:marTop w:val="0"/>
                  <w:marBottom w:val="0"/>
                  <w:divBdr>
                    <w:top w:val="none" w:sz="0" w:space="0" w:color="auto"/>
                    <w:left w:val="none" w:sz="0" w:space="0" w:color="auto"/>
                    <w:bottom w:val="none" w:sz="0" w:space="0" w:color="auto"/>
                    <w:right w:val="none" w:sz="0" w:space="0" w:color="auto"/>
                  </w:divBdr>
                </w:div>
              </w:divsChild>
            </w:div>
            <w:div w:id="881788003">
              <w:marLeft w:val="0"/>
              <w:marRight w:val="0"/>
              <w:marTop w:val="0"/>
              <w:marBottom w:val="0"/>
              <w:divBdr>
                <w:top w:val="none" w:sz="0" w:space="0" w:color="auto"/>
                <w:left w:val="none" w:sz="0" w:space="0" w:color="auto"/>
                <w:bottom w:val="none" w:sz="0" w:space="0" w:color="auto"/>
                <w:right w:val="none" w:sz="0" w:space="0" w:color="auto"/>
              </w:divBdr>
              <w:divsChild>
                <w:div w:id="85731889">
                  <w:marLeft w:val="0"/>
                  <w:marRight w:val="0"/>
                  <w:marTop w:val="120"/>
                  <w:marBottom w:val="0"/>
                  <w:divBdr>
                    <w:top w:val="none" w:sz="0" w:space="0" w:color="auto"/>
                    <w:left w:val="none" w:sz="0" w:space="0" w:color="auto"/>
                    <w:bottom w:val="none" w:sz="0" w:space="0" w:color="auto"/>
                    <w:right w:val="none" w:sz="0" w:space="0" w:color="auto"/>
                  </w:divBdr>
                </w:div>
                <w:div w:id="6071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2313">
      <w:bodyDiv w:val="1"/>
      <w:marLeft w:val="0"/>
      <w:marRight w:val="0"/>
      <w:marTop w:val="0"/>
      <w:marBottom w:val="0"/>
      <w:divBdr>
        <w:top w:val="none" w:sz="0" w:space="0" w:color="auto"/>
        <w:left w:val="none" w:sz="0" w:space="0" w:color="auto"/>
        <w:bottom w:val="none" w:sz="0" w:space="0" w:color="auto"/>
        <w:right w:val="none" w:sz="0" w:space="0" w:color="auto"/>
      </w:divBdr>
      <w:divsChild>
        <w:div w:id="1646086150">
          <w:marLeft w:val="0"/>
          <w:marRight w:val="0"/>
          <w:marTop w:val="0"/>
          <w:marBottom w:val="0"/>
          <w:divBdr>
            <w:top w:val="none" w:sz="0" w:space="0" w:color="auto"/>
            <w:left w:val="none" w:sz="0" w:space="0" w:color="auto"/>
            <w:bottom w:val="none" w:sz="0" w:space="0" w:color="auto"/>
            <w:right w:val="none" w:sz="0" w:space="0" w:color="auto"/>
          </w:divBdr>
          <w:divsChild>
            <w:div w:id="515970939">
              <w:marLeft w:val="0"/>
              <w:marRight w:val="0"/>
              <w:marTop w:val="0"/>
              <w:marBottom w:val="0"/>
              <w:divBdr>
                <w:top w:val="none" w:sz="0" w:space="0" w:color="auto"/>
                <w:left w:val="none" w:sz="0" w:space="0" w:color="auto"/>
                <w:bottom w:val="none" w:sz="0" w:space="0" w:color="auto"/>
                <w:right w:val="none" w:sz="0" w:space="0" w:color="auto"/>
              </w:divBdr>
            </w:div>
          </w:divsChild>
        </w:div>
        <w:div w:id="1576427237">
          <w:marLeft w:val="0"/>
          <w:marRight w:val="0"/>
          <w:marTop w:val="0"/>
          <w:marBottom w:val="0"/>
          <w:divBdr>
            <w:top w:val="none" w:sz="0" w:space="0" w:color="auto"/>
            <w:left w:val="none" w:sz="0" w:space="0" w:color="auto"/>
            <w:bottom w:val="none" w:sz="0" w:space="0" w:color="auto"/>
            <w:right w:val="none" w:sz="0" w:space="0" w:color="auto"/>
          </w:divBdr>
          <w:divsChild>
            <w:div w:id="8536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27">
      <w:bodyDiv w:val="1"/>
      <w:marLeft w:val="0"/>
      <w:marRight w:val="0"/>
      <w:marTop w:val="0"/>
      <w:marBottom w:val="0"/>
      <w:divBdr>
        <w:top w:val="none" w:sz="0" w:space="0" w:color="auto"/>
        <w:left w:val="none" w:sz="0" w:space="0" w:color="auto"/>
        <w:bottom w:val="none" w:sz="0" w:space="0" w:color="auto"/>
        <w:right w:val="none" w:sz="0" w:space="0" w:color="auto"/>
      </w:divBdr>
      <w:divsChild>
        <w:div w:id="1101946731">
          <w:marLeft w:val="0"/>
          <w:marRight w:val="0"/>
          <w:marTop w:val="0"/>
          <w:marBottom w:val="0"/>
          <w:divBdr>
            <w:top w:val="none" w:sz="0" w:space="0" w:color="auto"/>
            <w:left w:val="none" w:sz="0" w:space="0" w:color="auto"/>
            <w:bottom w:val="none" w:sz="0" w:space="0" w:color="auto"/>
            <w:right w:val="none" w:sz="0" w:space="0" w:color="auto"/>
          </w:divBdr>
          <w:divsChild>
            <w:div w:id="59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107">
      <w:bodyDiv w:val="1"/>
      <w:marLeft w:val="0"/>
      <w:marRight w:val="0"/>
      <w:marTop w:val="0"/>
      <w:marBottom w:val="0"/>
      <w:divBdr>
        <w:top w:val="none" w:sz="0" w:space="0" w:color="auto"/>
        <w:left w:val="none" w:sz="0" w:space="0" w:color="auto"/>
        <w:bottom w:val="none" w:sz="0" w:space="0" w:color="auto"/>
        <w:right w:val="none" w:sz="0" w:space="0" w:color="auto"/>
      </w:divBdr>
      <w:divsChild>
        <w:div w:id="647514338">
          <w:marLeft w:val="0"/>
          <w:marRight w:val="0"/>
          <w:marTop w:val="0"/>
          <w:marBottom w:val="0"/>
          <w:divBdr>
            <w:top w:val="none" w:sz="0" w:space="0" w:color="auto"/>
            <w:left w:val="none" w:sz="0" w:space="0" w:color="auto"/>
            <w:bottom w:val="none" w:sz="0" w:space="0" w:color="auto"/>
            <w:right w:val="none" w:sz="0" w:space="0" w:color="auto"/>
          </w:divBdr>
          <w:divsChild>
            <w:div w:id="1288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7367">
      <w:bodyDiv w:val="1"/>
      <w:marLeft w:val="0"/>
      <w:marRight w:val="0"/>
      <w:marTop w:val="0"/>
      <w:marBottom w:val="0"/>
      <w:divBdr>
        <w:top w:val="none" w:sz="0" w:space="0" w:color="auto"/>
        <w:left w:val="none" w:sz="0" w:space="0" w:color="auto"/>
        <w:bottom w:val="none" w:sz="0" w:space="0" w:color="auto"/>
        <w:right w:val="none" w:sz="0" w:space="0" w:color="auto"/>
      </w:divBdr>
      <w:divsChild>
        <w:div w:id="174350502">
          <w:marLeft w:val="0"/>
          <w:marRight w:val="0"/>
          <w:marTop w:val="120"/>
          <w:marBottom w:val="0"/>
          <w:divBdr>
            <w:top w:val="none" w:sz="0" w:space="0" w:color="auto"/>
            <w:left w:val="none" w:sz="0" w:space="0" w:color="auto"/>
            <w:bottom w:val="none" w:sz="0" w:space="0" w:color="auto"/>
            <w:right w:val="none" w:sz="0" w:space="0" w:color="auto"/>
          </w:divBdr>
        </w:div>
        <w:div w:id="1562253014">
          <w:marLeft w:val="0"/>
          <w:marRight w:val="0"/>
          <w:marTop w:val="0"/>
          <w:marBottom w:val="0"/>
          <w:divBdr>
            <w:top w:val="none" w:sz="0" w:space="0" w:color="auto"/>
            <w:left w:val="none" w:sz="0" w:space="0" w:color="auto"/>
            <w:bottom w:val="none" w:sz="0" w:space="0" w:color="auto"/>
            <w:right w:val="none" w:sz="0" w:space="0" w:color="auto"/>
          </w:divBdr>
        </w:div>
      </w:divsChild>
    </w:div>
    <w:div w:id="544484842">
      <w:bodyDiv w:val="1"/>
      <w:marLeft w:val="0"/>
      <w:marRight w:val="0"/>
      <w:marTop w:val="0"/>
      <w:marBottom w:val="0"/>
      <w:divBdr>
        <w:top w:val="none" w:sz="0" w:space="0" w:color="auto"/>
        <w:left w:val="none" w:sz="0" w:space="0" w:color="auto"/>
        <w:bottom w:val="none" w:sz="0" w:space="0" w:color="auto"/>
        <w:right w:val="none" w:sz="0" w:space="0" w:color="auto"/>
      </w:divBdr>
      <w:divsChild>
        <w:div w:id="535896293">
          <w:marLeft w:val="0"/>
          <w:marRight w:val="0"/>
          <w:marTop w:val="0"/>
          <w:marBottom w:val="0"/>
          <w:divBdr>
            <w:top w:val="none" w:sz="0" w:space="0" w:color="auto"/>
            <w:left w:val="none" w:sz="0" w:space="0" w:color="auto"/>
            <w:bottom w:val="none" w:sz="0" w:space="0" w:color="auto"/>
            <w:right w:val="none" w:sz="0" w:space="0" w:color="auto"/>
          </w:divBdr>
          <w:divsChild>
            <w:div w:id="151024122">
              <w:marLeft w:val="0"/>
              <w:marRight w:val="0"/>
              <w:marTop w:val="0"/>
              <w:marBottom w:val="0"/>
              <w:divBdr>
                <w:top w:val="none" w:sz="0" w:space="0" w:color="auto"/>
                <w:left w:val="none" w:sz="0" w:space="0" w:color="auto"/>
                <w:bottom w:val="none" w:sz="0" w:space="0" w:color="auto"/>
                <w:right w:val="none" w:sz="0" w:space="0" w:color="auto"/>
              </w:divBdr>
              <w:divsChild>
                <w:div w:id="1040861911">
                  <w:marLeft w:val="0"/>
                  <w:marRight w:val="0"/>
                  <w:marTop w:val="0"/>
                  <w:marBottom w:val="0"/>
                  <w:divBdr>
                    <w:top w:val="none" w:sz="0" w:space="0" w:color="auto"/>
                    <w:left w:val="none" w:sz="0" w:space="0" w:color="auto"/>
                    <w:bottom w:val="none" w:sz="0" w:space="0" w:color="auto"/>
                    <w:right w:val="none" w:sz="0" w:space="0" w:color="auto"/>
                  </w:divBdr>
                  <w:divsChild>
                    <w:div w:id="1177383488">
                      <w:marLeft w:val="0"/>
                      <w:marRight w:val="0"/>
                      <w:marTop w:val="120"/>
                      <w:marBottom w:val="0"/>
                      <w:divBdr>
                        <w:top w:val="none" w:sz="0" w:space="0" w:color="auto"/>
                        <w:left w:val="none" w:sz="0" w:space="0" w:color="auto"/>
                        <w:bottom w:val="none" w:sz="0" w:space="0" w:color="auto"/>
                        <w:right w:val="none" w:sz="0" w:space="0" w:color="auto"/>
                      </w:divBdr>
                    </w:div>
                    <w:div w:id="432554724">
                      <w:marLeft w:val="0"/>
                      <w:marRight w:val="0"/>
                      <w:marTop w:val="0"/>
                      <w:marBottom w:val="0"/>
                      <w:divBdr>
                        <w:top w:val="none" w:sz="0" w:space="0" w:color="auto"/>
                        <w:left w:val="none" w:sz="0" w:space="0" w:color="auto"/>
                        <w:bottom w:val="none" w:sz="0" w:space="0" w:color="auto"/>
                        <w:right w:val="none" w:sz="0" w:space="0" w:color="auto"/>
                      </w:divBdr>
                    </w:div>
                  </w:divsChild>
                </w:div>
                <w:div w:id="881871093">
                  <w:marLeft w:val="0"/>
                  <w:marRight w:val="0"/>
                  <w:marTop w:val="0"/>
                  <w:marBottom w:val="0"/>
                  <w:divBdr>
                    <w:top w:val="none" w:sz="0" w:space="0" w:color="auto"/>
                    <w:left w:val="none" w:sz="0" w:space="0" w:color="auto"/>
                    <w:bottom w:val="none" w:sz="0" w:space="0" w:color="auto"/>
                    <w:right w:val="none" w:sz="0" w:space="0" w:color="auto"/>
                  </w:divBdr>
                  <w:divsChild>
                    <w:div w:id="914320334">
                      <w:marLeft w:val="0"/>
                      <w:marRight w:val="0"/>
                      <w:marTop w:val="120"/>
                      <w:marBottom w:val="0"/>
                      <w:divBdr>
                        <w:top w:val="none" w:sz="0" w:space="0" w:color="auto"/>
                        <w:left w:val="none" w:sz="0" w:space="0" w:color="auto"/>
                        <w:bottom w:val="none" w:sz="0" w:space="0" w:color="auto"/>
                        <w:right w:val="none" w:sz="0" w:space="0" w:color="auto"/>
                      </w:divBdr>
                    </w:div>
                    <w:div w:id="2008635099">
                      <w:marLeft w:val="0"/>
                      <w:marRight w:val="0"/>
                      <w:marTop w:val="0"/>
                      <w:marBottom w:val="0"/>
                      <w:divBdr>
                        <w:top w:val="none" w:sz="0" w:space="0" w:color="auto"/>
                        <w:left w:val="none" w:sz="0" w:space="0" w:color="auto"/>
                        <w:bottom w:val="none" w:sz="0" w:space="0" w:color="auto"/>
                        <w:right w:val="none" w:sz="0" w:space="0" w:color="auto"/>
                      </w:divBdr>
                    </w:div>
                  </w:divsChild>
                </w:div>
                <w:div w:id="550577396">
                  <w:marLeft w:val="0"/>
                  <w:marRight w:val="0"/>
                  <w:marTop w:val="0"/>
                  <w:marBottom w:val="0"/>
                  <w:divBdr>
                    <w:top w:val="none" w:sz="0" w:space="0" w:color="auto"/>
                    <w:left w:val="none" w:sz="0" w:space="0" w:color="auto"/>
                    <w:bottom w:val="none" w:sz="0" w:space="0" w:color="auto"/>
                    <w:right w:val="none" w:sz="0" w:space="0" w:color="auto"/>
                  </w:divBdr>
                  <w:divsChild>
                    <w:div w:id="1961181864">
                      <w:marLeft w:val="0"/>
                      <w:marRight w:val="0"/>
                      <w:marTop w:val="120"/>
                      <w:marBottom w:val="0"/>
                      <w:divBdr>
                        <w:top w:val="none" w:sz="0" w:space="0" w:color="auto"/>
                        <w:left w:val="none" w:sz="0" w:space="0" w:color="auto"/>
                        <w:bottom w:val="none" w:sz="0" w:space="0" w:color="auto"/>
                        <w:right w:val="none" w:sz="0" w:space="0" w:color="auto"/>
                      </w:divBdr>
                    </w:div>
                    <w:div w:id="873493783">
                      <w:marLeft w:val="0"/>
                      <w:marRight w:val="0"/>
                      <w:marTop w:val="0"/>
                      <w:marBottom w:val="0"/>
                      <w:divBdr>
                        <w:top w:val="none" w:sz="0" w:space="0" w:color="auto"/>
                        <w:left w:val="none" w:sz="0" w:space="0" w:color="auto"/>
                        <w:bottom w:val="none" w:sz="0" w:space="0" w:color="auto"/>
                        <w:right w:val="none" w:sz="0" w:space="0" w:color="auto"/>
                      </w:divBdr>
                    </w:div>
                  </w:divsChild>
                </w:div>
                <w:div w:id="845631548">
                  <w:marLeft w:val="0"/>
                  <w:marRight w:val="0"/>
                  <w:marTop w:val="0"/>
                  <w:marBottom w:val="0"/>
                  <w:divBdr>
                    <w:top w:val="none" w:sz="0" w:space="0" w:color="auto"/>
                    <w:left w:val="none" w:sz="0" w:space="0" w:color="auto"/>
                    <w:bottom w:val="none" w:sz="0" w:space="0" w:color="auto"/>
                    <w:right w:val="none" w:sz="0" w:space="0" w:color="auto"/>
                  </w:divBdr>
                  <w:divsChild>
                    <w:div w:id="855197298">
                      <w:marLeft w:val="0"/>
                      <w:marRight w:val="0"/>
                      <w:marTop w:val="120"/>
                      <w:marBottom w:val="0"/>
                      <w:divBdr>
                        <w:top w:val="none" w:sz="0" w:space="0" w:color="auto"/>
                        <w:left w:val="none" w:sz="0" w:space="0" w:color="auto"/>
                        <w:bottom w:val="none" w:sz="0" w:space="0" w:color="auto"/>
                        <w:right w:val="none" w:sz="0" w:space="0" w:color="auto"/>
                      </w:divBdr>
                    </w:div>
                    <w:div w:id="592712630">
                      <w:marLeft w:val="0"/>
                      <w:marRight w:val="0"/>
                      <w:marTop w:val="0"/>
                      <w:marBottom w:val="0"/>
                      <w:divBdr>
                        <w:top w:val="none" w:sz="0" w:space="0" w:color="auto"/>
                        <w:left w:val="none" w:sz="0" w:space="0" w:color="auto"/>
                        <w:bottom w:val="none" w:sz="0" w:space="0" w:color="auto"/>
                        <w:right w:val="none" w:sz="0" w:space="0" w:color="auto"/>
                      </w:divBdr>
                    </w:div>
                  </w:divsChild>
                </w:div>
                <w:div w:id="795022440">
                  <w:marLeft w:val="0"/>
                  <w:marRight w:val="0"/>
                  <w:marTop w:val="0"/>
                  <w:marBottom w:val="0"/>
                  <w:divBdr>
                    <w:top w:val="none" w:sz="0" w:space="0" w:color="auto"/>
                    <w:left w:val="none" w:sz="0" w:space="0" w:color="auto"/>
                    <w:bottom w:val="none" w:sz="0" w:space="0" w:color="auto"/>
                    <w:right w:val="none" w:sz="0" w:space="0" w:color="auto"/>
                  </w:divBdr>
                  <w:divsChild>
                    <w:div w:id="675380736">
                      <w:marLeft w:val="0"/>
                      <w:marRight w:val="0"/>
                      <w:marTop w:val="12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sChild>
                </w:div>
                <w:div w:id="119303853">
                  <w:marLeft w:val="0"/>
                  <w:marRight w:val="0"/>
                  <w:marTop w:val="0"/>
                  <w:marBottom w:val="0"/>
                  <w:divBdr>
                    <w:top w:val="none" w:sz="0" w:space="0" w:color="auto"/>
                    <w:left w:val="none" w:sz="0" w:space="0" w:color="auto"/>
                    <w:bottom w:val="none" w:sz="0" w:space="0" w:color="auto"/>
                    <w:right w:val="none" w:sz="0" w:space="0" w:color="auto"/>
                  </w:divBdr>
                  <w:divsChild>
                    <w:div w:id="1681736077">
                      <w:marLeft w:val="0"/>
                      <w:marRight w:val="0"/>
                      <w:marTop w:val="120"/>
                      <w:marBottom w:val="0"/>
                      <w:divBdr>
                        <w:top w:val="none" w:sz="0" w:space="0" w:color="auto"/>
                        <w:left w:val="none" w:sz="0" w:space="0" w:color="auto"/>
                        <w:bottom w:val="none" w:sz="0" w:space="0" w:color="auto"/>
                        <w:right w:val="none" w:sz="0" w:space="0" w:color="auto"/>
                      </w:divBdr>
                    </w:div>
                    <w:div w:id="13729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4401">
          <w:marLeft w:val="0"/>
          <w:marRight w:val="0"/>
          <w:marTop w:val="0"/>
          <w:marBottom w:val="0"/>
          <w:divBdr>
            <w:top w:val="none" w:sz="0" w:space="0" w:color="auto"/>
            <w:left w:val="none" w:sz="0" w:space="0" w:color="auto"/>
            <w:bottom w:val="none" w:sz="0" w:space="0" w:color="auto"/>
            <w:right w:val="none" w:sz="0" w:space="0" w:color="auto"/>
          </w:divBdr>
          <w:divsChild>
            <w:div w:id="2119792405">
              <w:marLeft w:val="0"/>
              <w:marRight w:val="0"/>
              <w:marTop w:val="0"/>
              <w:marBottom w:val="0"/>
              <w:divBdr>
                <w:top w:val="none" w:sz="0" w:space="0" w:color="auto"/>
                <w:left w:val="none" w:sz="0" w:space="0" w:color="auto"/>
                <w:bottom w:val="none" w:sz="0" w:space="0" w:color="auto"/>
                <w:right w:val="none" w:sz="0" w:space="0" w:color="auto"/>
              </w:divBdr>
            </w:div>
          </w:divsChild>
        </w:div>
        <w:div w:id="852644340">
          <w:marLeft w:val="0"/>
          <w:marRight w:val="0"/>
          <w:marTop w:val="0"/>
          <w:marBottom w:val="0"/>
          <w:divBdr>
            <w:top w:val="none" w:sz="0" w:space="0" w:color="auto"/>
            <w:left w:val="none" w:sz="0" w:space="0" w:color="auto"/>
            <w:bottom w:val="none" w:sz="0" w:space="0" w:color="auto"/>
            <w:right w:val="none" w:sz="0" w:space="0" w:color="auto"/>
          </w:divBdr>
          <w:divsChild>
            <w:div w:id="1349284967">
              <w:marLeft w:val="0"/>
              <w:marRight w:val="0"/>
              <w:marTop w:val="0"/>
              <w:marBottom w:val="0"/>
              <w:divBdr>
                <w:top w:val="none" w:sz="0" w:space="0" w:color="auto"/>
                <w:left w:val="none" w:sz="0" w:space="0" w:color="auto"/>
                <w:bottom w:val="none" w:sz="0" w:space="0" w:color="auto"/>
                <w:right w:val="none" w:sz="0" w:space="0" w:color="auto"/>
              </w:divBdr>
              <w:divsChild>
                <w:div w:id="163130061">
                  <w:marLeft w:val="0"/>
                  <w:marRight w:val="0"/>
                  <w:marTop w:val="0"/>
                  <w:marBottom w:val="0"/>
                  <w:divBdr>
                    <w:top w:val="none" w:sz="0" w:space="0" w:color="auto"/>
                    <w:left w:val="none" w:sz="0" w:space="0" w:color="auto"/>
                    <w:bottom w:val="none" w:sz="0" w:space="0" w:color="auto"/>
                    <w:right w:val="none" w:sz="0" w:space="0" w:color="auto"/>
                  </w:divBdr>
                  <w:divsChild>
                    <w:div w:id="1766340557">
                      <w:marLeft w:val="0"/>
                      <w:marRight w:val="0"/>
                      <w:marTop w:val="120"/>
                      <w:marBottom w:val="0"/>
                      <w:divBdr>
                        <w:top w:val="none" w:sz="0" w:space="0" w:color="auto"/>
                        <w:left w:val="none" w:sz="0" w:space="0" w:color="auto"/>
                        <w:bottom w:val="none" w:sz="0" w:space="0" w:color="auto"/>
                        <w:right w:val="none" w:sz="0" w:space="0" w:color="auto"/>
                      </w:divBdr>
                    </w:div>
                    <w:div w:id="968392436">
                      <w:marLeft w:val="0"/>
                      <w:marRight w:val="0"/>
                      <w:marTop w:val="0"/>
                      <w:marBottom w:val="0"/>
                      <w:divBdr>
                        <w:top w:val="none" w:sz="0" w:space="0" w:color="auto"/>
                        <w:left w:val="none" w:sz="0" w:space="0" w:color="auto"/>
                        <w:bottom w:val="none" w:sz="0" w:space="0" w:color="auto"/>
                        <w:right w:val="none" w:sz="0" w:space="0" w:color="auto"/>
                      </w:divBdr>
                    </w:div>
                  </w:divsChild>
                </w:div>
                <w:div w:id="2058047272">
                  <w:marLeft w:val="0"/>
                  <w:marRight w:val="0"/>
                  <w:marTop w:val="0"/>
                  <w:marBottom w:val="0"/>
                  <w:divBdr>
                    <w:top w:val="none" w:sz="0" w:space="0" w:color="auto"/>
                    <w:left w:val="none" w:sz="0" w:space="0" w:color="auto"/>
                    <w:bottom w:val="none" w:sz="0" w:space="0" w:color="auto"/>
                    <w:right w:val="none" w:sz="0" w:space="0" w:color="auto"/>
                  </w:divBdr>
                  <w:divsChild>
                    <w:div w:id="280888818">
                      <w:marLeft w:val="0"/>
                      <w:marRight w:val="0"/>
                      <w:marTop w:val="120"/>
                      <w:marBottom w:val="0"/>
                      <w:divBdr>
                        <w:top w:val="none" w:sz="0" w:space="0" w:color="auto"/>
                        <w:left w:val="none" w:sz="0" w:space="0" w:color="auto"/>
                        <w:bottom w:val="none" w:sz="0" w:space="0" w:color="auto"/>
                        <w:right w:val="none" w:sz="0" w:space="0" w:color="auto"/>
                      </w:divBdr>
                    </w:div>
                    <w:div w:id="696738626">
                      <w:marLeft w:val="0"/>
                      <w:marRight w:val="0"/>
                      <w:marTop w:val="0"/>
                      <w:marBottom w:val="0"/>
                      <w:divBdr>
                        <w:top w:val="none" w:sz="0" w:space="0" w:color="auto"/>
                        <w:left w:val="none" w:sz="0" w:space="0" w:color="auto"/>
                        <w:bottom w:val="none" w:sz="0" w:space="0" w:color="auto"/>
                        <w:right w:val="none" w:sz="0" w:space="0" w:color="auto"/>
                      </w:divBdr>
                    </w:div>
                  </w:divsChild>
                </w:div>
                <w:div w:id="1972638186">
                  <w:marLeft w:val="0"/>
                  <w:marRight w:val="0"/>
                  <w:marTop w:val="0"/>
                  <w:marBottom w:val="0"/>
                  <w:divBdr>
                    <w:top w:val="none" w:sz="0" w:space="0" w:color="auto"/>
                    <w:left w:val="none" w:sz="0" w:space="0" w:color="auto"/>
                    <w:bottom w:val="none" w:sz="0" w:space="0" w:color="auto"/>
                    <w:right w:val="none" w:sz="0" w:space="0" w:color="auto"/>
                  </w:divBdr>
                  <w:divsChild>
                    <w:div w:id="1147553496">
                      <w:marLeft w:val="0"/>
                      <w:marRight w:val="0"/>
                      <w:marTop w:val="120"/>
                      <w:marBottom w:val="0"/>
                      <w:divBdr>
                        <w:top w:val="none" w:sz="0" w:space="0" w:color="auto"/>
                        <w:left w:val="none" w:sz="0" w:space="0" w:color="auto"/>
                        <w:bottom w:val="none" w:sz="0" w:space="0" w:color="auto"/>
                        <w:right w:val="none" w:sz="0" w:space="0" w:color="auto"/>
                      </w:divBdr>
                    </w:div>
                    <w:div w:id="1556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3254">
          <w:marLeft w:val="0"/>
          <w:marRight w:val="0"/>
          <w:marTop w:val="0"/>
          <w:marBottom w:val="0"/>
          <w:divBdr>
            <w:top w:val="none" w:sz="0" w:space="0" w:color="auto"/>
            <w:left w:val="none" w:sz="0" w:space="0" w:color="auto"/>
            <w:bottom w:val="none" w:sz="0" w:space="0" w:color="auto"/>
            <w:right w:val="none" w:sz="0" w:space="0" w:color="auto"/>
          </w:divBdr>
          <w:divsChild>
            <w:div w:id="1558324736">
              <w:marLeft w:val="0"/>
              <w:marRight w:val="0"/>
              <w:marTop w:val="0"/>
              <w:marBottom w:val="0"/>
              <w:divBdr>
                <w:top w:val="none" w:sz="0" w:space="0" w:color="auto"/>
                <w:left w:val="none" w:sz="0" w:space="0" w:color="auto"/>
                <w:bottom w:val="none" w:sz="0" w:space="0" w:color="auto"/>
                <w:right w:val="none" w:sz="0" w:space="0" w:color="auto"/>
              </w:divBdr>
              <w:divsChild>
                <w:div w:id="777600300">
                  <w:marLeft w:val="0"/>
                  <w:marRight w:val="0"/>
                  <w:marTop w:val="0"/>
                  <w:marBottom w:val="0"/>
                  <w:divBdr>
                    <w:top w:val="none" w:sz="0" w:space="0" w:color="auto"/>
                    <w:left w:val="none" w:sz="0" w:space="0" w:color="auto"/>
                    <w:bottom w:val="none" w:sz="0" w:space="0" w:color="auto"/>
                    <w:right w:val="none" w:sz="0" w:space="0" w:color="auto"/>
                  </w:divBdr>
                  <w:divsChild>
                    <w:div w:id="528108537">
                      <w:marLeft w:val="0"/>
                      <w:marRight w:val="0"/>
                      <w:marTop w:val="120"/>
                      <w:marBottom w:val="0"/>
                      <w:divBdr>
                        <w:top w:val="none" w:sz="0" w:space="0" w:color="auto"/>
                        <w:left w:val="none" w:sz="0" w:space="0" w:color="auto"/>
                        <w:bottom w:val="none" w:sz="0" w:space="0" w:color="auto"/>
                        <w:right w:val="none" w:sz="0" w:space="0" w:color="auto"/>
                      </w:divBdr>
                    </w:div>
                    <w:div w:id="869033125">
                      <w:marLeft w:val="0"/>
                      <w:marRight w:val="0"/>
                      <w:marTop w:val="0"/>
                      <w:marBottom w:val="0"/>
                      <w:divBdr>
                        <w:top w:val="none" w:sz="0" w:space="0" w:color="auto"/>
                        <w:left w:val="none" w:sz="0" w:space="0" w:color="auto"/>
                        <w:bottom w:val="none" w:sz="0" w:space="0" w:color="auto"/>
                        <w:right w:val="none" w:sz="0" w:space="0" w:color="auto"/>
                      </w:divBdr>
                    </w:div>
                  </w:divsChild>
                </w:div>
                <w:div w:id="66805390">
                  <w:marLeft w:val="0"/>
                  <w:marRight w:val="0"/>
                  <w:marTop w:val="0"/>
                  <w:marBottom w:val="0"/>
                  <w:divBdr>
                    <w:top w:val="none" w:sz="0" w:space="0" w:color="auto"/>
                    <w:left w:val="none" w:sz="0" w:space="0" w:color="auto"/>
                    <w:bottom w:val="none" w:sz="0" w:space="0" w:color="auto"/>
                    <w:right w:val="none" w:sz="0" w:space="0" w:color="auto"/>
                  </w:divBdr>
                  <w:divsChild>
                    <w:div w:id="1652103433">
                      <w:marLeft w:val="0"/>
                      <w:marRight w:val="0"/>
                      <w:marTop w:val="120"/>
                      <w:marBottom w:val="0"/>
                      <w:divBdr>
                        <w:top w:val="none" w:sz="0" w:space="0" w:color="auto"/>
                        <w:left w:val="none" w:sz="0" w:space="0" w:color="auto"/>
                        <w:bottom w:val="none" w:sz="0" w:space="0" w:color="auto"/>
                        <w:right w:val="none" w:sz="0" w:space="0" w:color="auto"/>
                      </w:divBdr>
                    </w:div>
                    <w:div w:id="45028574">
                      <w:marLeft w:val="0"/>
                      <w:marRight w:val="0"/>
                      <w:marTop w:val="0"/>
                      <w:marBottom w:val="0"/>
                      <w:divBdr>
                        <w:top w:val="none" w:sz="0" w:space="0" w:color="auto"/>
                        <w:left w:val="none" w:sz="0" w:space="0" w:color="auto"/>
                        <w:bottom w:val="none" w:sz="0" w:space="0" w:color="auto"/>
                        <w:right w:val="none" w:sz="0" w:space="0" w:color="auto"/>
                      </w:divBdr>
                    </w:div>
                  </w:divsChild>
                </w:div>
                <w:div w:id="344795267">
                  <w:marLeft w:val="0"/>
                  <w:marRight w:val="0"/>
                  <w:marTop w:val="0"/>
                  <w:marBottom w:val="0"/>
                  <w:divBdr>
                    <w:top w:val="none" w:sz="0" w:space="0" w:color="auto"/>
                    <w:left w:val="none" w:sz="0" w:space="0" w:color="auto"/>
                    <w:bottom w:val="none" w:sz="0" w:space="0" w:color="auto"/>
                    <w:right w:val="none" w:sz="0" w:space="0" w:color="auto"/>
                  </w:divBdr>
                  <w:divsChild>
                    <w:div w:id="286742355">
                      <w:marLeft w:val="0"/>
                      <w:marRight w:val="0"/>
                      <w:marTop w:val="120"/>
                      <w:marBottom w:val="0"/>
                      <w:divBdr>
                        <w:top w:val="none" w:sz="0" w:space="0" w:color="auto"/>
                        <w:left w:val="none" w:sz="0" w:space="0" w:color="auto"/>
                        <w:bottom w:val="none" w:sz="0" w:space="0" w:color="auto"/>
                        <w:right w:val="none" w:sz="0" w:space="0" w:color="auto"/>
                      </w:divBdr>
                    </w:div>
                    <w:div w:id="806900659">
                      <w:marLeft w:val="0"/>
                      <w:marRight w:val="0"/>
                      <w:marTop w:val="0"/>
                      <w:marBottom w:val="0"/>
                      <w:divBdr>
                        <w:top w:val="none" w:sz="0" w:space="0" w:color="auto"/>
                        <w:left w:val="none" w:sz="0" w:space="0" w:color="auto"/>
                        <w:bottom w:val="none" w:sz="0" w:space="0" w:color="auto"/>
                        <w:right w:val="none" w:sz="0" w:space="0" w:color="auto"/>
                      </w:divBdr>
                    </w:div>
                  </w:divsChild>
                </w:div>
                <w:div w:id="1231233804">
                  <w:marLeft w:val="0"/>
                  <w:marRight w:val="0"/>
                  <w:marTop w:val="0"/>
                  <w:marBottom w:val="0"/>
                  <w:divBdr>
                    <w:top w:val="none" w:sz="0" w:space="0" w:color="auto"/>
                    <w:left w:val="none" w:sz="0" w:space="0" w:color="auto"/>
                    <w:bottom w:val="none" w:sz="0" w:space="0" w:color="auto"/>
                    <w:right w:val="none" w:sz="0" w:space="0" w:color="auto"/>
                  </w:divBdr>
                  <w:divsChild>
                    <w:div w:id="1352293040">
                      <w:marLeft w:val="0"/>
                      <w:marRight w:val="0"/>
                      <w:marTop w:val="120"/>
                      <w:marBottom w:val="0"/>
                      <w:divBdr>
                        <w:top w:val="none" w:sz="0" w:space="0" w:color="auto"/>
                        <w:left w:val="none" w:sz="0" w:space="0" w:color="auto"/>
                        <w:bottom w:val="none" w:sz="0" w:space="0" w:color="auto"/>
                        <w:right w:val="none" w:sz="0" w:space="0" w:color="auto"/>
                      </w:divBdr>
                    </w:div>
                    <w:div w:id="1153329211">
                      <w:marLeft w:val="0"/>
                      <w:marRight w:val="0"/>
                      <w:marTop w:val="0"/>
                      <w:marBottom w:val="0"/>
                      <w:divBdr>
                        <w:top w:val="none" w:sz="0" w:space="0" w:color="auto"/>
                        <w:left w:val="none" w:sz="0" w:space="0" w:color="auto"/>
                        <w:bottom w:val="none" w:sz="0" w:space="0" w:color="auto"/>
                        <w:right w:val="none" w:sz="0" w:space="0" w:color="auto"/>
                      </w:divBdr>
                    </w:div>
                  </w:divsChild>
                </w:div>
                <w:div w:id="1950579836">
                  <w:marLeft w:val="0"/>
                  <w:marRight w:val="0"/>
                  <w:marTop w:val="0"/>
                  <w:marBottom w:val="0"/>
                  <w:divBdr>
                    <w:top w:val="none" w:sz="0" w:space="0" w:color="auto"/>
                    <w:left w:val="none" w:sz="0" w:space="0" w:color="auto"/>
                    <w:bottom w:val="none" w:sz="0" w:space="0" w:color="auto"/>
                    <w:right w:val="none" w:sz="0" w:space="0" w:color="auto"/>
                  </w:divBdr>
                  <w:divsChild>
                    <w:div w:id="294483069">
                      <w:marLeft w:val="0"/>
                      <w:marRight w:val="0"/>
                      <w:marTop w:val="120"/>
                      <w:marBottom w:val="0"/>
                      <w:divBdr>
                        <w:top w:val="none" w:sz="0" w:space="0" w:color="auto"/>
                        <w:left w:val="none" w:sz="0" w:space="0" w:color="auto"/>
                        <w:bottom w:val="none" w:sz="0" w:space="0" w:color="auto"/>
                        <w:right w:val="none" w:sz="0" w:space="0" w:color="auto"/>
                      </w:divBdr>
                    </w:div>
                    <w:div w:id="283462511">
                      <w:marLeft w:val="0"/>
                      <w:marRight w:val="0"/>
                      <w:marTop w:val="0"/>
                      <w:marBottom w:val="0"/>
                      <w:divBdr>
                        <w:top w:val="none" w:sz="0" w:space="0" w:color="auto"/>
                        <w:left w:val="none" w:sz="0" w:space="0" w:color="auto"/>
                        <w:bottom w:val="none" w:sz="0" w:space="0" w:color="auto"/>
                        <w:right w:val="none" w:sz="0" w:space="0" w:color="auto"/>
                      </w:divBdr>
                    </w:div>
                  </w:divsChild>
                </w:div>
                <w:div w:id="1384912533">
                  <w:marLeft w:val="0"/>
                  <w:marRight w:val="0"/>
                  <w:marTop w:val="0"/>
                  <w:marBottom w:val="0"/>
                  <w:divBdr>
                    <w:top w:val="none" w:sz="0" w:space="0" w:color="auto"/>
                    <w:left w:val="none" w:sz="0" w:space="0" w:color="auto"/>
                    <w:bottom w:val="none" w:sz="0" w:space="0" w:color="auto"/>
                    <w:right w:val="none" w:sz="0" w:space="0" w:color="auto"/>
                  </w:divBdr>
                  <w:divsChild>
                    <w:div w:id="1382363546">
                      <w:marLeft w:val="0"/>
                      <w:marRight w:val="0"/>
                      <w:marTop w:val="12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343">
          <w:marLeft w:val="0"/>
          <w:marRight w:val="0"/>
          <w:marTop w:val="0"/>
          <w:marBottom w:val="0"/>
          <w:divBdr>
            <w:top w:val="none" w:sz="0" w:space="0" w:color="auto"/>
            <w:left w:val="none" w:sz="0" w:space="0" w:color="auto"/>
            <w:bottom w:val="none" w:sz="0" w:space="0" w:color="auto"/>
            <w:right w:val="none" w:sz="0" w:space="0" w:color="auto"/>
          </w:divBdr>
          <w:divsChild>
            <w:div w:id="1547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90143">
      <w:bodyDiv w:val="1"/>
      <w:marLeft w:val="0"/>
      <w:marRight w:val="0"/>
      <w:marTop w:val="0"/>
      <w:marBottom w:val="0"/>
      <w:divBdr>
        <w:top w:val="none" w:sz="0" w:space="0" w:color="auto"/>
        <w:left w:val="none" w:sz="0" w:space="0" w:color="auto"/>
        <w:bottom w:val="none" w:sz="0" w:space="0" w:color="auto"/>
        <w:right w:val="none" w:sz="0" w:space="0" w:color="auto"/>
      </w:divBdr>
      <w:divsChild>
        <w:div w:id="265892908">
          <w:marLeft w:val="0"/>
          <w:marRight w:val="0"/>
          <w:marTop w:val="0"/>
          <w:marBottom w:val="0"/>
          <w:divBdr>
            <w:top w:val="none" w:sz="0" w:space="0" w:color="auto"/>
            <w:left w:val="none" w:sz="0" w:space="0" w:color="auto"/>
            <w:bottom w:val="none" w:sz="0" w:space="0" w:color="auto"/>
            <w:right w:val="none" w:sz="0" w:space="0" w:color="auto"/>
          </w:divBdr>
          <w:divsChild>
            <w:div w:id="1622567794">
              <w:marLeft w:val="0"/>
              <w:marRight w:val="0"/>
              <w:marTop w:val="0"/>
              <w:marBottom w:val="0"/>
              <w:divBdr>
                <w:top w:val="none" w:sz="0" w:space="0" w:color="auto"/>
                <w:left w:val="none" w:sz="0" w:space="0" w:color="auto"/>
                <w:bottom w:val="none" w:sz="0" w:space="0" w:color="auto"/>
                <w:right w:val="none" w:sz="0" w:space="0" w:color="auto"/>
              </w:divBdr>
              <w:divsChild>
                <w:div w:id="807354578">
                  <w:marLeft w:val="0"/>
                  <w:marRight w:val="0"/>
                  <w:marTop w:val="120"/>
                  <w:marBottom w:val="0"/>
                  <w:divBdr>
                    <w:top w:val="none" w:sz="0" w:space="0" w:color="auto"/>
                    <w:left w:val="none" w:sz="0" w:space="0" w:color="auto"/>
                    <w:bottom w:val="none" w:sz="0" w:space="0" w:color="auto"/>
                    <w:right w:val="none" w:sz="0" w:space="0" w:color="auto"/>
                  </w:divBdr>
                </w:div>
                <w:div w:id="1182937030">
                  <w:marLeft w:val="0"/>
                  <w:marRight w:val="0"/>
                  <w:marTop w:val="0"/>
                  <w:marBottom w:val="0"/>
                  <w:divBdr>
                    <w:top w:val="none" w:sz="0" w:space="0" w:color="auto"/>
                    <w:left w:val="none" w:sz="0" w:space="0" w:color="auto"/>
                    <w:bottom w:val="none" w:sz="0" w:space="0" w:color="auto"/>
                    <w:right w:val="none" w:sz="0" w:space="0" w:color="auto"/>
                  </w:divBdr>
                </w:div>
              </w:divsChild>
            </w:div>
            <w:div w:id="2112165880">
              <w:marLeft w:val="0"/>
              <w:marRight w:val="0"/>
              <w:marTop w:val="0"/>
              <w:marBottom w:val="0"/>
              <w:divBdr>
                <w:top w:val="none" w:sz="0" w:space="0" w:color="auto"/>
                <w:left w:val="none" w:sz="0" w:space="0" w:color="auto"/>
                <w:bottom w:val="none" w:sz="0" w:space="0" w:color="auto"/>
                <w:right w:val="none" w:sz="0" w:space="0" w:color="auto"/>
              </w:divBdr>
              <w:divsChild>
                <w:div w:id="385490032">
                  <w:marLeft w:val="0"/>
                  <w:marRight w:val="0"/>
                  <w:marTop w:val="120"/>
                  <w:marBottom w:val="0"/>
                  <w:divBdr>
                    <w:top w:val="none" w:sz="0" w:space="0" w:color="auto"/>
                    <w:left w:val="none" w:sz="0" w:space="0" w:color="auto"/>
                    <w:bottom w:val="none" w:sz="0" w:space="0" w:color="auto"/>
                    <w:right w:val="none" w:sz="0" w:space="0" w:color="auto"/>
                  </w:divBdr>
                </w:div>
                <w:div w:id="318121603">
                  <w:marLeft w:val="0"/>
                  <w:marRight w:val="0"/>
                  <w:marTop w:val="0"/>
                  <w:marBottom w:val="0"/>
                  <w:divBdr>
                    <w:top w:val="none" w:sz="0" w:space="0" w:color="auto"/>
                    <w:left w:val="none" w:sz="0" w:space="0" w:color="auto"/>
                    <w:bottom w:val="none" w:sz="0" w:space="0" w:color="auto"/>
                    <w:right w:val="none" w:sz="0" w:space="0" w:color="auto"/>
                  </w:divBdr>
                </w:div>
              </w:divsChild>
            </w:div>
            <w:div w:id="175341029">
              <w:marLeft w:val="0"/>
              <w:marRight w:val="0"/>
              <w:marTop w:val="0"/>
              <w:marBottom w:val="0"/>
              <w:divBdr>
                <w:top w:val="none" w:sz="0" w:space="0" w:color="auto"/>
                <w:left w:val="none" w:sz="0" w:space="0" w:color="auto"/>
                <w:bottom w:val="none" w:sz="0" w:space="0" w:color="auto"/>
                <w:right w:val="none" w:sz="0" w:space="0" w:color="auto"/>
              </w:divBdr>
              <w:divsChild>
                <w:div w:id="480390483">
                  <w:marLeft w:val="0"/>
                  <w:marRight w:val="0"/>
                  <w:marTop w:val="120"/>
                  <w:marBottom w:val="0"/>
                  <w:divBdr>
                    <w:top w:val="none" w:sz="0" w:space="0" w:color="auto"/>
                    <w:left w:val="none" w:sz="0" w:space="0" w:color="auto"/>
                    <w:bottom w:val="none" w:sz="0" w:space="0" w:color="auto"/>
                    <w:right w:val="none" w:sz="0" w:space="0" w:color="auto"/>
                  </w:divBdr>
                </w:div>
                <w:div w:id="1596748234">
                  <w:marLeft w:val="0"/>
                  <w:marRight w:val="0"/>
                  <w:marTop w:val="0"/>
                  <w:marBottom w:val="0"/>
                  <w:divBdr>
                    <w:top w:val="none" w:sz="0" w:space="0" w:color="auto"/>
                    <w:left w:val="none" w:sz="0" w:space="0" w:color="auto"/>
                    <w:bottom w:val="none" w:sz="0" w:space="0" w:color="auto"/>
                    <w:right w:val="none" w:sz="0" w:space="0" w:color="auto"/>
                  </w:divBdr>
                </w:div>
              </w:divsChild>
            </w:div>
            <w:div w:id="1627352189">
              <w:marLeft w:val="0"/>
              <w:marRight w:val="0"/>
              <w:marTop w:val="0"/>
              <w:marBottom w:val="0"/>
              <w:divBdr>
                <w:top w:val="none" w:sz="0" w:space="0" w:color="auto"/>
                <w:left w:val="none" w:sz="0" w:space="0" w:color="auto"/>
                <w:bottom w:val="none" w:sz="0" w:space="0" w:color="auto"/>
                <w:right w:val="none" w:sz="0" w:space="0" w:color="auto"/>
              </w:divBdr>
              <w:divsChild>
                <w:div w:id="1553619684">
                  <w:marLeft w:val="0"/>
                  <w:marRight w:val="0"/>
                  <w:marTop w:val="120"/>
                  <w:marBottom w:val="0"/>
                  <w:divBdr>
                    <w:top w:val="none" w:sz="0" w:space="0" w:color="auto"/>
                    <w:left w:val="none" w:sz="0" w:space="0" w:color="auto"/>
                    <w:bottom w:val="none" w:sz="0" w:space="0" w:color="auto"/>
                    <w:right w:val="none" w:sz="0" w:space="0" w:color="auto"/>
                  </w:divBdr>
                </w:div>
                <w:div w:id="242497853">
                  <w:marLeft w:val="0"/>
                  <w:marRight w:val="0"/>
                  <w:marTop w:val="0"/>
                  <w:marBottom w:val="0"/>
                  <w:divBdr>
                    <w:top w:val="none" w:sz="0" w:space="0" w:color="auto"/>
                    <w:left w:val="none" w:sz="0" w:space="0" w:color="auto"/>
                    <w:bottom w:val="none" w:sz="0" w:space="0" w:color="auto"/>
                    <w:right w:val="none" w:sz="0" w:space="0" w:color="auto"/>
                  </w:divBdr>
                </w:div>
              </w:divsChild>
            </w:div>
            <w:div w:id="1084297517">
              <w:marLeft w:val="0"/>
              <w:marRight w:val="0"/>
              <w:marTop w:val="0"/>
              <w:marBottom w:val="0"/>
              <w:divBdr>
                <w:top w:val="none" w:sz="0" w:space="0" w:color="auto"/>
                <w:left w:val="none" w:sz="0" w:space="0" w:color="auto"/>
                <w:bottom w:val="none" w:sz="0" w:space="0" w:color="auto"/>
                <w:right w:val="none" w:sz="0" w:space="0" w:color="auto"/>
              </w:divBdr>
              <w:divsChild>
                <w:div w:id="318340224">
                  <w:marLeft w:val="0"/>
                  <w:marRight w:val="0"/>
                  <w:marTop w:val="120"/>
                  <w:marBottom w:val="0"/>
                  <w:divBdr>
                    <w:top w:val="none" w:sz="0" w:space="0" w:color="auto"/>
                    <w:left w:val="none" w:sz="0" w:space="0" w:color="auto"/>
                    <w:bottom w:val="none" w:sz="0" w:space="0" w:color="auto"/>
                    <w:right w:val="none" w:sz="0" w:space="0" w:color="auto"/>
                  </w:divBdr>
                </w:div>
                <w:div w:id="1961953649">
                  <w:marLeft w:val="0"/>
                  <w:marRight w:val="0"/>
                  <w:marTop w:val="0"/>
                  <w:marBottom w:val="0"/>
                  <w:divBdr>
                    <w:top w:val="none" w:sz="0" w:space="0" w:color="auto"/>
                    <w:left w:val="none" w:sz="0" w:space="0" w:color="auto"/>
                    <w:bottom w:val="none" w:sz="0" w:space="0" w:color="auto"/>
                    <w:right w:val="none" w:sz="0" w:space="0" w:color="auto"/>
                  </w:divBdr>
                </w:div>
              </w:divsChild>
            </w:div>
            <w:div w:id="1939017481">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120"/>
                  <w:marBottom w:val="0"/>
                  <w:divBdr>
                    <w:top w:val="none" w:sz="0" w:space="0" w:color="auto"/>
                    <w:left w:val="none" w:sz="0" w:space="0" w:color="auto"/>
                    <w:bottom w:val="none" w:sz="0" w:space="0" w:color="auto"/>
                    <w:right w:val="none" w:sz="0" w:space="0" w:color="auto"/>
                  </w:divBdr>
                </w:div>
                <w:div w:id="1068648086">
                  <w:marLeft w:val="0"/>
                  <w:marRight w:val="0"/>
                  <w:marTop w:val="0"/>
                  <w:marBottom w:val="0"/>
                  <w:divBdr>
                    <w:top w:val="none" w:sz="0" w:space="0" w:color="auto"/>
                    <w:left w:val="none" w:sz="0" w:space="0" w:color="auto"/>
                    <w:bottom w:val="none" w:sz="0" w:space="0" w:color="auto"/>
                    <w:right w:val="none" w:sz="0" w:space="0" w:color="auto"/>
                  </w:divBdr>
                </w:div>
              </w:divsChild>
            </w:div>
            <w:div w:id="199130668">
              <w:marLeft w:val="0"/>
              <w:marRight w:val="0"/>
              <w:marTop w:val="0"/>
              <w:marBottom w:val="0"/>
              <w:divBdr>
                <w:top w:val="none" w:sz="0" w:space="0" w:color="auto"/>
                <w:left w:val="none" w:sz="0" w:space="0" w:color="auto"/>
                <w:bottom w:val="none" w:sz="0" w:space="0" w:color="auto"/>
                <w:right w:val="none" w:sz="0" w:space="0" w:color="auto"/>
              </w:divBdr>
              <w:divsChild>
                <w:div w:id="1437942111">
                  <w:marLeft w:val="0"/>
                  <w:marRight w:val="0"/>
                  <w:marTop w:val="120"/>
                  <w:marBottom w:val="0"/>
                  <w:divBdr>
                    <w:top w:val="none" w:sz="0" w:space="0" w:color="auto"/>
                    <w:left w:val="none" w:sz="0" w:space="0" w:color="auto"/>
                    <w:bottom w:val="none" w:sz="0" w:space="0" w:color="auto"/>
                    <w:right w:val="none" w:sz="0" w:space="0" w:color="auto"/>
                  </w:divBdr>
                </w:div>
                <w:div w:id="1914117102">
                  <w:marLeft w:val="0"/>
                  <w:marRight w:val="0"/>
                  <w:marTop w:val="0"/>
                  <w:marBottom w:val="0"/>
                  <w:divBdr>
                    <w:top w:val="none" w:sz="0" w:space="0" w:color="auto"/>
                    <w:left w:val="none" w:sz="0" w:space="0" w:color="auto"/>
                    <w:bottom w:val="none" w:sz="0" w:space="0" w:color="auto"/>
                    <w:right w:val="none" w:sz="0" w:space="0" w:color="auto"/>
                  </w:divBdr>
                </w:div>
              </w:divsChild>
            </w:div>
            <w:div w:id="1659727863">
              <w:marLeft w:val="0"/>
              <w:marRight w:val="0"/>
              <w:marTop w:val="0"/>
              <w:marBottom w:val="0"/>
              <w:divBdr>
                <w:top w:val="none" w:sz="0" w:space="0" w:color="auto"/>
                <w:left w:val="none" w:sz="0" w:space="0" w:color="auto"/>
                <w:bottom w:val="none" w:sz="0" w:space="0" w:color="auto"/>
                <w:right w:val="none" w:sz="0" w:space="0" w:color="auto"/>
              </w:divBdr>
              <w:divsChild>
                <w:div w:id="413743233">
                  <w:marLeft w:val="0"/>
                  <w:marRight w:val="0"/>
                  <w:marTop w:val="120"/>
                  <w:marBottom w:val="0"/>
                  <w:divBdr>
                    <w:top w:val="none" w:sz="0" w:space="0" w:color="auto"/>
                    <w:left w:val="none" w:sz="0" w:space="0" w:color="auto"/>
                    <w:bottom w:val="none" w:sz="0" w:space="0" w:color="auto"/>
                    <w:right w:val="none" w:sz="0" w:space="0" w:color="auto"/>
                  </w:divBdr>
                </w:div>
                <w:div w:id="11374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56034">
      <w:bodyDiv w:val="1"/>
      <w:marLeft w:val="0"/>
      <w:marRight w:val="0"/>
      <w:marTop w:val="0"/>
      <w:marBottom w:val="0"/>
      <w:divBdr>
        <w:top w:val="none" w:sz="0" w:space="0" w:color="auto"/>
        <w:left w:val="none" w:sz="0" w:space="0" w:color="auto"/>
        <w:bottom w:val="none" w:sz="0" w:space="0" w:color="auto"/>
        <w:right w:val="none" w:sz="0" w:space="0" w:color="auto"/>
      </w:divBdr>
      <w:divsChild>
        <w:div w:id="1446776160">
          <w:marLeft w:val="0"/>
          <w:marRight w:val="0"/>
          <w:marTop w:val="0"/>
          <w:marBottom w:val="0"/>
          <w:divBdr>
            <w:top w:val="none" w:sz="0" w:space="0" w:color="auto"/>
            <w:left w:val="none" w:sz="0" w:space="0" w:color="auto"/>
            <w:bottom w:val="none" w:sz="0" w:space="0" w:color="auto"/>
            <w:right w:val="none" w:sz="0" w:space="0" w:color="auto"/>
          </w:divBdr>
          <w:divsChild>
            <w:div w:id="1551574628">
              <w:marLeft w:val="0"/>
              <w:marRight w:val="0"/>
              <w:marTop w:val="0"/>
              <w:marBottom w:val="0"/>
              <w:divBdr>
                <w:top w:val="none" w:sz="0" w:space="0" w:color="auto"/>
                <w:left w:val="none" w:sz="0" w:space="0" w:color="auto"/>
                <w:bottom w:val="none" w:sz="0" w:space="0" w:color="auto"/>
                <w:right w:val="none" w:sz="0" w:space="0" w:color="auto"/>
              </w:divBdr>
            </w:div>
          </w:divsChild>
        </w:div>
        <w:div w:id="1834448024">
          <w:marLeft w:val="0"/>
          <w:marRight w:val="0"/>
          <w:marTop w:val="0"/>
          <w:marBottom w:val="0"/>
          <w:divBdr>
            <w:top w:val="none" w:sz="0" w:space="0" w:color="auto"/>
            <w:left w:val="none" w:sz="0" w:space="0" w:color="auto"/>
            <w:bottom w:val="none" w:sz="0" w:space="0" w:color="auto"/>
            <w:right w:val="none" w:sz="0" w:space="0" w:color="auto"/>
          </w:divBdr>
          <w:divsChild>
            <w:div w:id="981619891">
              <w:marLeft w:val="0"/>
              <w:marRight w:val="0"/>
              <w:marTop w:val="0"/>
              <w:marBottom w:val="0"/>
              <w:divBdr>
                <w:top w:val="none" w:sz="0" w:space="0" w:color="auto"/>
                <w:left w:val="none" w:sz="0" w:space="0" w:color="auto"/>
                <w:bottom w:val="none" w:sz="0" w:space="0" w:color="auto"/>
                <w:right w:val="none" w:sz="0" w:space="0" w:color="auto"/>
              </w:divBdr>
            </w:div>
          </w:divsChild>
        </w:div>
        <w:div w:id="1445535519">
          <w:marLeft w:val="0"/>
          <w:marRight w:val="0"/>
          <w:marTop w:val="0"/>
          <w:marBottom w:val="0"/>
          <w:divBdr>
            <w:top w:val="none" w:sz="0" w:space="0" w:color="auto"/>
            <w:left w:val="none" w:sz="0" w:space="0" w:color="auto"/>
            <w:bottom w:val="none" w:sz="0" w:space="0" w:color="auto"/>
            <w:right w:val="none" w:sz="0" w:space="0" w:color="auto"/>
          </w:divBdr>
          <w:divsChild>
            <w:div w:id="442072502">
              <w:marLeft w:val="0"/>
              <w:marRight w:val="0"/>
              <w:marTop w:val="0"/>
              <w:marBottom w:val="0"/>
              <w:divBdr>
                <w:top w:val="none" w:sz="0" w:space="0" w:color="auto"/>
                <w:left w:val="none" w:sz="0" w:space="0" w:color="auto"/>
                <w:bottom w:val="none" w:sz="0" w:space="0" w:color="auto"/>
                <w:right w:val="none" w:sz="0" w:space="0" w:color="auto"/>
              </w:divBdr>
            </w:div>
          </w:divsChild>
        </w:div>
        <w:div w:id="1280722523">
          <w:marLeft w:val="0"/>
          <w:marRight w:val="0"/>
          <w:marTop w:val="0"/>
          <w:marBottom w:val="0"/>
          <w:divBdr>
            <w:top w:val="none" w:sz="0" w:space="0" w:color="auto"/>
            <w:left w:val="none" w:sz="0" w:space="0" w:color="auto"/>
            <w:bottom w:val="none" w:sz="0" w:space="0" w:color="auto"/>
            <w:right w:val="none" w:sz="0" w:space="0" w:color="auto"/>
          </w:divBdr>
          <w:divsChild>
            <w:div w:id="17122515">
              <w:marLeft w:val="0"/>
              <w:marRight w:val="0"/>
              <w:marTop w:val="120"/>
              <w:marBottom w:val="0"/>
              <w:divBdr>
                <w:top w:val="none" w:sz="0" w:space="0" w:color="auto"/>
                <w:left w:val="none" w:sz="0" w:space="0" w:color="auto"/>
                <w:bottom w:val="none" w:sz="0" w:space="0" w:color="auto"/>
                <w:right w:val="none" w:sz="0" w:space="0" w:color="auto"/>
              </w:divBdr>
            </w:div>
            <w:div w:id="2042626974">
              <w:marLeft w:val="0"/>
              <w:marRight w:val="0"/>
              <w:marTop w:val="0"/>
              <w:marBottom w:val="0"/>
              <w:divBdr>
                <w:top w:val="none" w:sz="0" w:space="0" w:color="auto"/>
                <w:left w:val="none" w:sz="0" w:space="0" w:color="auto"/>
                <w:bottom w:val="none" w:sz="0" w:space="0" w:color="auto"/>
                <w:right w:val="none" w:sz="0" w:space="0" w:color="auto"/>
              </w:divBdr>
            </w:div>
          </w:divsChild>
        </w:div>
        <w:div w:id="503319131">
          <w:marLeft w:val="0"/>
          <w:marRight w:val="0"/>
          <w:marTop w:val="0"/>
          <w:marBottom w:val="0"/>
          <w:divBdr>
            <w:top w:val="none" w:sz="0" w:space="0" w:color="auto"/>
            <w:left w:val="none" w:sz="0" w:space="0" w:color="auto"/>
            <w:bottom w:val="none" w:sz="0" w:space="0" w:color="auto"/>
            <w:right w:val="none" w:sz="0" w:space="0" w:color="auto"/>
          </w:divBdr>
          <w:divsChild>
            <w:div w:id="692077313">
              <w:marLeft w:val="0"/>
              <w:marRight w:val="0"/>
              <w:marTop w:val="120"/>
              <w:marBottom w:val="0"/>
              <w:divBdr>
                <w:top w:val="none" w:sz="0" w:space="0" w:color="auto"/>
                <w:left w:val="none" w:sz="0" w:space="0" w:color="auto"/>
                <w:bottom w:val="none" w:sz="0" w:space="0" w:color="auto"/>
                <w:right w:val="none" w:sz="0" w:space="0" w:color="auto"/>
              </w:divBdr>
            </w:div>
            <w:div w:id="297076881">
              <w:marLeft w:val="0"/>
              <w:marRight w:val="0"/>
              <w:marTop w:val="0"/>
              <w:marBottom w:val="0"/>
              <w:divBdr>
                <w:top w:val="none" w:sz="0" w:space="0" w:color="auto"/>
                <w:left w:val="none" w:sz="0" w:space="0" w:color="auto"/>
                <w:bottom w:val="none" w:sz="0" w:space="0" w:color="auto"/>
                <w:right w:val="none" w:sz="0" w:space="0" w:color="auto"/>
              </w:divBdr>
            </w:div>
          </w:divsChild>
        </w:div>
        <w:div w:id="340472827">
          <w:marLeft w:val="0"/>
          <w:marRight w:val="0"/>
          <w:marTop w:val="0"/>
          <w:marBottom w:val="0"/>
          <w:divBdr>
            <w:top w:val="none" w:sz="0" w:space="0" w:color="auto"/>
            <w:left w:val="none" w:sz="0" w:space="0" w:color="auto"/>
            <w:bottom w:val="none" w:sz="0" w:space="0" w:color="auto"/>
            <w:right w:val="none" w:sz="0" w:space="0" w:color="auto"/>
          </w:divBdr>
          <w:divsChild>
            <w:div w:id="1598366549">
              <w:marLeft w:val="0"/>
              <w:marRight w:val="0"/>
              <w:marTop w:val="120"/>
              <w:marBottom w:val="0"/>
              <w:divBdr>
                <w:top w:val="none" w:sz="0" w:space="0" w:color="auto"/>
                <w:left w:val="none" w:sz="0" w:space="0" w:color="auto"/>
                <w:bottom w:val="none" w:sz="0" w:space="0" w:color="auto"/>
                <w:right w:val="none" w:sz="0" w:space="0" w:color="auto"/>
              </w:divBdr>
            </w:div>
            <w:div w:id="7607728">
              <w:marLeft w:val="0"/>
              <w:marRight w:val="0"/>
              <w:marTop w:val="0"/>
              <w:marBottom w:val="0"/>
              <w:divBdr>
                <w:top w:val="none" w:sz="0" w:space="0" w:color="auto"/>
                <w:left w:val="none" w:sz="0" w:space="0" w:color="auto"/>
                <w:bottom w:val="none" w:sz="0" w:space="0" w:color="auto"/>
                <w:right w:val="none" w:sz="0" w:space="0" w:color="auto"/>
              </w:divBdr>
            </w:div>
          </w:divsChild>
        </w:div>
        <w:div w:id="1799033151">
          <w:marLeft w:val="0"/>
          <w:marRight w:val="0"/>
          <w:marTop w:val="0"/>
          <w:marBottom w:val="0"/>
          <w:divBdr>
            <w:top w:val="none" w:sz="0" w:space="0" w:color="auto"/>
            <w:left w:val="none" w:sz="0" w:space="0" w:color="auto"/>
            <w:bottom w:val="none" w:sz="0" w:space="0" w:color="auto"/>
            <w:right w:val="none" w:sz="0" w:space="0" w:color="auto"/>
          </w:divBdr>
          <w:divsChild>
            <w:div w:id="12558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7403">
      <w:bodyDiv w:val="1"/>
      <w:marLeft w:val="0"/>
      <w:marRight w:val="0"/>
      <w:marTop w:val="0"/>
      <w:marBottom w:val="0"/>
      <w:divBdr>
        <w:top w:val="none" w:sz="0" w:space="0" w:color="auto"/>
        <w:left w:val="none" w:sz="0" w:space="0" w:color="auto"/>
        <w:bottom w:val="none" w:sz="0" w:space="0" w:color="auto"/>
        <w:right w:val="none" w:sz="0" w:space="0" w:color="auto"/>
      </w:divBdr>
      <w:divsChild>
        <w:div w:id="1209491036">
          <w:marLeft w:val="0"/>
          <w:marRight w:val="0"/>
          <w:marTop w:val="0"/>
          <w:marBottom w:val="0"/>
          <w:divBdr>
            <w:top w:val="none" w:sz="0" w:space="0" w:color="auto"/>
            <w:left w:val="none" w:sz="0" w:space="0" w:color="auto"/>
            <w:bottom w:val="none" w:sz="0" w:space="0" w:color="auto"/>
            <w:right w:val="none" w:sz="0" w:space="0" w:color="auto"/>
          </w:divBdr>
          <w:divsChild>
            <w:div w:id="152912896">
              <w:marLeft w:val="0"/>
              <w:marRight w:val="0"/>
              <w:marTop w:val="0"/>
              <w:marBottom w:val="0"/>
              <w:divBdr>
                <w:top w:val="none" w:sz="0" w:space="0" w:color="auto"/>
                <w:left w:val="none" w:sz="0" w:space="0" w:color="auto"/>
                <w:bottom w:val="none" w:sz="0" w:space="0" w:color="auto"/>
                <w:right w:val="none" w:sz="0" w:space="0" w:color="auto"/>
              </w:divBdr>
              <w:divsChild>
                <w:div w:id="1578398608">
                  <w:marLeft w:val="0"/>
                  <w:marRight w:val="0"/>
                  <w:marTop w:val="0"/>
                  <w:marBottom w:val="0"/>
                  <w:divBdr>
                    <w:top w:val="none" w:sz="0" w:space="0" w:color="auto"/>
                    <w:left w:val="none" w:sz="0" w:space="0" w:color="auto"/>
                    <w:bottom w:val="none" w:sz="0" w:space="0" w:color="auto"/>
                    <w:right w:val="none" w:sz="0" w:space="0" w:color="auto"/>
                  </w:divBdr>
                  <w:divsChild>
                    <w:div w:id="1094595282">
                      <w:marLeft w:val="0"/>
                      <w:marRight w:val="0"/>
                      <w:marTop w:val="120"/>
                      <w:marBottom w:val="0"/>
                      <w:divBdr>
                        <w:top w:val="none" w:sz="0" w:space="0" w:color="auto"/>
                        <w:left w:val="none" w:sz="0" w:space="0" w:color="auto"/>
                        <w:bottom w:val="none" w:sz="0" w:space="0" w:color="auto"/>
                        <w:right w:val="none" w:sz="0" w:space="0" w:color="auto"/>
                      </w:divBdr>
                    </w:div>
                    <w:div w:id="1595437713">
                      <w:marLeft w:val="0"/>
                      <w:marRight w:val="0"/>
                      <w:marTop w:val="0"/>
                      <w:marBottom w:val="0"/>
                      <w:divBdr>
                        <w:top w:val="none" w:sz="0" w:space="0" w:color="auto"/>
                        <w:left w:val="none" w:sz="0" w:space="0" w:color="auto"/>
                        <w:bottom w:val="none" w:sz="0" w:space="0" w:color="auto"/>
                        <w:right w:val="none" w:sz="0" w:space="0" w:color="auto"/>
                      </w:divBdr>
                      <w:divsChild>
                        <w:div w:id="1785004386">
                          <w:marLeft w:val="0"/>
                          <w:marRight w:val="0"/>
                          <w:marTop w:val="0"/>
                          <w:marBottom w:val="0"/>
                          <w:divBdr>
                            <w:top w:val="none" w:sz="0" w:space="0" w:color="auto"/>
                            <w:left w:val="none" w:sz="0" w:space="0" w:color="auto"/>
                            <w:bottom w:val="none" w:sz="0" w:space="0" w:color="auto"/>
                            <w:right w:val="none" w:sz="0" w:space="0" w:color="auto"/>
                          </w:divBdr>
                          <w:divsChild>
                            <w:div w:id="1018851755">
                              <w:marLeft w:val="0"/>
                              <w:marRight w:val="0"/>
                              <w:marTop w:val="120"/>
                              <w:marBottom w:val="0"/>
                              <w:divBdr>
                                <w:top w:val="none" w:sz="0" w:space="0" w:color="auto"/>
                                <w:left w:val="none" w:sz="0" w:space="0" w:color="auto"/>
                                <w:bottom w:val="none" w:sz="0" w:space="0" w:color="auto"/>
                                <w:right w:val="none" w:sz="0" w:space="0" w:color="auto"/>
                              </w:divBdr>
                            </w:div>
                            <w:div w:id="1553422061">
                              <w:marLeft w:val="0"/>
                              <w:marRight w:val="0"/>
                              <w:marTop w:val="0"/>
                              <w:marBottom w:val="0"/>
                              <w:divBdr>
                                <w:top w:val="none" w:sz="0" w:space="0" w:color="auto"/>
                                <w:left w:val="none" w:sz="0" w:space="0" w:color="auto"/>
                                <w:bottom w:val="none" w:sz="0" w:space="0" w:color="auto"/>
                                <w:right w:val="none" w:sz="0" w:space="0" w:color="auto"/>
                              </w:divBdr>
                            </w:div>
                          </w:divsChild>
                        </w:div>
                        <w:div w:id="1535192425">
                          <w:marLeft w:val="0"/>
                          <w:marRight w:val="0"/>
                          <w:marTop w:val="0"/>
                          <w:marBottom w:val="0"/>
                          <w:divBdr>
                            <w:top w:val="none" w:sz="0" w:space="0" w:color="auto"/>
                            <w:left w:val="none" w:sz="0" w:space="0" w:color="auto"/>
                            <w:bottom w:val="none" w:sz="0" w:space="0" w:color="auto"/>
                            <w:right w:val="none" w:sz="0" w:space="0" w:color="auto"/>
                          </w:divBdr>
                          <w:divsChild>
                            <w:div w:id="623148691">
                              <w:marLeft w:val="0"/>
                              <w:marRight w:val="0"/>
                              <w:marTop w:val="120"/>
                              <w:marBottom w:val="0"/>
                              <w:divBdr>
                                <w:top w:val="none" w:sz="0" w:space="0" w:color="auto"/>
                                <w:left w:val="none" w:sz="0" w:space="0" w:color="auto"/>
                                <w:bottom w:val="none" w:sz="0" w:space="0" w:color="auto"/>
                                <w:right w:val="none" w:sz="0" w:space="0" w:color="auto"/>
                              </w:divBdr>
                            </w:div>
                            <w:div w:id="54088425">
                              <w:marLeft w:val="0"/>
                              <w:marRight w:val="0"/>
                              <w:marTop w:val="0"/>
                              <w:marBottom w:val="0"/>
                              <w:divBdr>
                                <w:top w:val="none" w:sz="0" w:space="0" w:color="auto"/>
                                <w:left w:val="none" w:sz="0" w:space="0" w:color="auto"/>
                                <w:bottom w:val="none" w:sz="0" w:space="0" w:color="auto"/>
                                <w:right w:val="none" w:sz="0" w:space="0" w:color="auto"/>
                              </w:divBdr>
                            </w:div>
                          </w:divsChild>
                        </w:div>
                        <w:div w:id="2023819520">
                          <w:marLeft w:val="0"/>
                          <w:marRight w:val="0"/>
                          <w:marTop w:val="0"/>
                          <w:marBottom w:val="0"/>
                          <w:divBdr>
                            <w:top w:val="none" w:sz="0" w:space="0" w:color="auto"/>
                            <w:left w:val="none" w:sz="0" w:space="0" w:color="auto"/>
                            <w:bottom w:val="none" w:sz="0" w:space="0" w:color="auto"/>
                            <w:right w:val="none" w:sz="0" w:space="0" w:color="auto"/>
                          </w:divBdr>
                          <w:divsChild>
                            <w:div w:id="681130290">
                              <w:marLeft w:val="0"/>
                              <w:marRight w:val="0"/>
                              <w:marTop w:val="120"/>
                              <w:marBottom w:val="0"/>
                              <w:divBdr>
                                <w:top w:val="none" w:sz="0" w:space="0" w:color="auto"/>
                                <w:left w:val="none" w:sz="0" w:space="0" w:color="auto"/>
                                <w:bottom w:val="none" w:sz="0" w:space="0" w:color="auto"/>
                                <w:right w:val="none" w:sz="0" w:space="0" w:color="auto"/>
                              </w:divBdr>
                            </w:div>
                            <w:div w:id="10540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694">
                  <w:marLeft w:val="0"/>
                  <w:marRight w:val="0"/>
                  <w:marTop w:val="0"/>
                  <w:marBottom w:val="0"/>
                  <w:divBdr>
                    <w:top w:val="none" w:sz="0" w:space="0" w:color="auto"/>
                    <w:left w:val="none" w:sz="0" w:space="0" w:color="auto"/>
                    <w:bottom w:val="none" w:sz="0" w:space="0" w:color="auto"/>
                    <w:right w:val="none" w:sz="0" w:space="0" w:color="auto"/>
                  </w:divBdr>
                  <w:divsChild>
                    <w:div w:id="2033337351">
                      <w:marLeft w:val="0"/>
                      <w:marRight w:val="0"/>
                      <w:marTop w:val="120"/>
                      <w:marBottom w:val="0"/>
                      <w:divBdr>
                        <w:top w:val="none" w:sz="0" w:space="0" w:color="auto"/>
                        <w:left w:val="none" w:sz="0" w:space="0" w:color="auto"/>
                        <w:bottom w:val="none" w:sz="0" w:space="0" w:color="auto"/>
                        <w:right w:val="none" w:sz="0" w:space="0" w:color="auto"/>
                      </w:divBdr>
                    </w:div>
                    <w:div w:id="13566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50520">
      <w:bodyDiv w:val="1"/>
      <w:marLeft w:val="0"/>
      <w:marRight w:val="0"/>
      <w:marTop w:val="0"/>
      <w:marBottom w:val="0"/>
      <w:divBdr>
        <w:top w:val="none" w:sz="0" w:space="0" w:color="auto"/>
        <w:left w:val="none" w:sz="0" w:space="0" w:color="auto"/>
        <w:bottom w:val="none" w:sz="0" w:space="0" w:color="auto"/>
        <w:right w:val="none" w:sz="0" w:space="0" w:color="auto"/>
      </w:divBdr>
      <w:divsChild>
        <w:div w:id="1486161624">
          <w:marLeft w:val="0"/>
          <w:marRight w:val="0"/>
          <w:marTop w:val="0"/>
          <w:marBottom w:val="0"/>
          <w:divBdr>
            <w:top w:val="none" w:sz="0" w:space="0" w:color="auto"/>
            <w:left w:val="none" w:sz="0" w:space="0" w:color="auto"/>
            <w:bottom w:val="none" w:sz="0" w:space="0" w:color="auto"/>
            <w:right w:val="none" w:sz="0" w:space="0" w:color="auto"/>
          </w:divBdr>
          <w:divsChild>
            <w:div w:id="271788546">
              <w:marLeft w:val="0"/>
              <w:marRight w:val="0"/>
              <w:marTop w:val="0"/>
              <w:marBottom w:val="0"/>
              <w:divBdr>
                <w:top w:val="none" w:sz="0" w:space="0" w:color="auto"/>
                <w:left w:val="none" w:sz="0" w:space="0" w:color="auto"/>
                <w:bottom w:val="none" w:sz="0" w:space="0" w:color="auto"/>
                <w:right w:val="none" w:sz="0" w:space="0" w:color="auto"/>
              </w:divBdr>
              <w:divsChild>
                <w:div w:id="676273849">
                  <w:marLeft w:val="0"/>
                  <w:marRight w:val="0"/>
                  <w:marTop w:val="120"/>
                  <w:marBottom w:val="0"/>
                  <w:divBdr>
                    <w:top w:val="none" w:sz="0" w:space="0" w:color="auto"/>
                    <w:left w:val="none" w:sz="0" w:space="0" w:color="auto"/>
                    <w:bottom w:val="none" w:sz="0" w:space="0" w:color="auto"/>
                    <w:right w:val="none" w:sz="0" w:space="0" w:color="auto"/>
                  </w:divBdr>
                </w:div>
                <w:div w:id="879826812">
                  <w:marLeft w:val="0"/>
                  <w:marRight w:val="0"/>
                  <w:marTop w:val="0"/>
                  <w:marBottom w:val="0"/>
                  <w:divBdr>
                    <w:top w:val="none" w:sz="0" w:space="0" w:color="auto"/>
                    <w:left w:val="none" w:sz="0" w:space="0" w:color="auto"/>
                    <w:bottom w:val="none" w:sz="0" w:space="0" w:color="auto"/>
                    <w:right w:val="none" w:sz="0" w:space="0" w:color="auto"/>
                  </w:divBdr>
                </w:div>
              </w:divsChild>
            </w:div>
            <w:div w:id="1124467876">
              <w:marLeft w:val="0"/>
              <w:marRight w:val="0"/>
              <w:marTop w:val="0"/>
              <w:marBottom w:val="0"/>
              <w:divBdr>
                <w:top w:val="none" w:sz="0" w:space="0" w:color="auto"/>
                <w:left w:val="none" w:sz="0" w:space="0" w:color="auto"/>
                <w:bottom w:val="none" w:sz="0" w:space="0" w:color="auto"/>
                <w:right w:val="none" w:sz="0" w:space="0" w:color="auto"/>
              </w:divBdr>
              <w:divsChild>
                <w:div w:id="314070833">
                  <w:marLeft w:val="0"/>
                  <w:marRight w:val="0"/>
                  <w:marTop w:val="120"/>
                  <w:marBottom w:val="0"/>
                  <w:divBdr>
                    <w:top w:val="none" w:sz="0" w:space="0" w:color="auto"/>
                    <w:left w:val="none" w:sz="0" w:space="0" w:color="auto"/>
                    <w:bottom w:val="none" w:sz="0" w:space="0" w:color="auto"/>
                    <w:right w:val="none" w:sz="0" w:space="0" w:color="auto"/>
                  </w:divBdr>
                </w:div>
                <w:div w:id="637880707">
                  <w:marLeft w:val="0"/>
                  <w:marRight w:val="0"/>
                  <w:marTop w:val="0"/>
                  <w:marBottom w:val="0"/>
                  <w:divBdr>
                    <w:top w:val="none" w:sz="0" w:space="0" w:color="auto"/>
                    <w:left w:val="none" w:sz="0" w:space="0" w:color="auto"/>
                    <w:bottom w:val="none" w:sz="0" w:space="0" w:color="auto"/>
                    <w:right w:val="none" w:sz="0" w:space="0" w:color="auto"/>
                  </w:divBdr>
                </w:div>
              </w:divsChild>
            </w:div>
            <w:div w:id="1274825362">
              <w:marLeft w:val="0"/>
              <w:marRight w:val="0"/>
              <w:marTop w:val="0"/>
              <w:marBottom w:val="0"/>
              <w:divBdr>
                <w:top w:val="none" w:sz="0" w:space="0" w:color="auto"/>
                <w:left w:val="none" w:sz="0" w:space="0" w:color="auto"/>
                <w:bottom w:val="none" w:sz="0" w:space="0" w:color="auto"/>
                <w:right w:val="none" w:sz="0" w:space="0" w:color="auto"/>
              </w:divBdr>
              <w:divsChild>
                <w:div w:id="572928544">
                  <w:marLeft w:val="0"/>
                  <w:marRight w:val="0"/>
                  <w:marTop w:val="120"/>
                  <w:marBottom w:val="0"/>
                  <w:divBdr>
                    <w:top w:val="none" w:sz="0" w:space="0" w:color="auto"/>
                    <w:left w:val="none" w:sz="0" w:space="0" w:color="auto"/>
                    <w:bottom w:val="none" w:sz="0" w:space="0" w:color="auto"/>
                    <w:right w:val="none" w:sz="0" w:space="0" w:color="auto"/>
                  </w:divBdr>
                </w:div>
                <w:div w:id="2123643930">
                  <w:marLeft w:val="0"/>
                  <w:marRight w:val="0"/>
                  <w:marTop w:val="0"/>
                  <w:marBottom w:val="0"/>
                  <w:divBdr>
                    <w:top w:val="none" w:sz="0" w:space="0" w:color="auto"/>
                    <w:left w:val="none" w:sz="0" w:space="0" w:color="auto"/>
                    <w:bottom w:val="none" w:sz="0" w:space="0" w:color="auto"/>
                    <w:right w:val="none" w:sz="0" w:space="0" w:color="auto"/>
                  </w:divBdr>
                </w:div>
              </w:divsChild>
            </w:div>
            <w:div w:id="1891920503">
              <w:marLeft w:val="0"/>
              <w:marRight w:val="0"/>
              <w:marTop w:val="0"/>
              <w:marBottom w:val="0"/>
              <w:divBdr>
                <w:top w:val="none" w:sz="0" w:space="0" w:color="auto"/>
                <w:left w:val="none" w:sz="0" w:space="0" w:color="auto"/>
                <w:bottom w:val="none" w:sz="0" w:space="0" w:color="auto"/>
                <w:right w:val="none" w:sz="0" w:space="0" w:color="auto"/>
              </w:divBdr>
              <w:divsChild>
                <w:div w:id="1703937894">
                  <w:marLeft w:val="0"/>
                  <w:marRight w:val="0"/>
                  <w:marTop w:val="120"/>
                  <w:marBottom w:val="0"/>
                  <w:divBdr>
                    <w:top w:val="none" w:sz="0" w:space="0" w:color="auto"/>
                    <w:left w:val="none" w:sz="0" w:space="0" w:color="auto"/>
                    <w:bottom w:val="none" w:sz="0" w:space="0" w:color="auto"/>
                    <w:right w:val="none" w:sz="0" w:space="0" w:color="auto"/>
                  </w:divBdr>
                </w:div>
                <w:div w:id="1399129565">
                  <w:marLeft w:val="0"/>
                  <w:marRight w:val="0"/>
                  <w:marTop w:val="0"/>
                  <w:marBottom w:val="0"/>
                  <w:divBdr>
                    <w:top w:val="none" w:sz="0" w:space="0" w:color="auto"/>
                    <w:left w:val="none" w:sz="0" w:space="0" w:color="auto"/>
                    <w:bottom w:val="none" w:sz="0" w:space="0" w:color="auto"/>
                    <w:right w:val="none" w:sz="0" w:space="0" w:color="auto"/>
                  </w:divBdr>
                </w:div>
              </w:divsChild>
            </w:div>
            <w:div w:id="1696613420">
              <w:marLeft w:val="0"/>
              <w:marRight w:val="0"/>
              <w:marTop w:val="0"/>
              <w:marBottom w:val="0"/>
              <w:divBdr>
                <w:top w:val="none" w:sz="0" w:space="0" w:color="auto"/>
                <w:left w:val="none" w:sz="0" w:space="0" w:color="auto"/>
                <w:bottom w:val="none" w:sz="0" w:space="0" w:color="auto"/>
                <w:right w:val="none" w:sz="0" w:space="0" w:color="auto"/>
              </w:divBdr>
              <w:divsChild>
                <w:div w:id="1813865353">
                  <w:marLeft w:val="0"/>
                  <w:marRight w:val="0"/>
                  <w:marTop w:val="120"/>
                  <w:marBottom w:val="0"/>
                  <w:divBdr>
                    <w:top w:val="none" w:sz="0" w:space="0" w:color="auto"/>
                    <w:left w:val="none" w:sz="0" w:space="0" w:color="auto"/>
                    <w:bottom w:val="none" w:sz="0" w:space="0" w:color="auto"/>
                    <w:right w:val="none" w:sz="0" w:space="0" w:color="auto"/>
                  </w:divBdr>
                </w:div>
                <w:div w:id="511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4640">
      <w:bodyDiv w:val="1"/>
      <w:marLeft w:val="0"/>
      <w:marRight w:val="0"/>
      <w:marTop w:val="0"/>
      <w:marBottom w:val="0"/>
      <w:divBdr>
        <w:top w:val="none" w:sz="0" w:space="0" w:color="auto"/>
        <w:left w:val="none" w:sz="0" w:space="0" w:color="auto"/>
        <w:bottom w:val="none" w:sz="0" w:space="0" w:color="auto"/>
        <w:right w:val="none" w:sz="0" w:space="0" w:color="auto"/>
      </w:divBdr>
      <w:divsChild>
        <w:div w:id="85349319">
          <w:marLeft w:val="0"/>
          <w:marRight w:val="0"/>
          <w:marTop w:val="0"/>
          <w:marBottom w:val="0"/>
          <w:divBdr>
            <w:top w:val="none" w:sz="0" w:space="0" w:color="auto"/>
            <w:left w:val="none" w:sz="0" w:space="0" w:color="auto"/>
            <w:bottom w:val="none" w:sz="0" w:space="0" w:color="auto"/>
            <w:right w:val="none" w:sz="0" w:space="0" w:color="auto"/>
          </w:divBdr>
        </w:div>
      </w:divsChild>
    </w:div>
    <w:div w:id="588078712">
      <w:bodyDiv w:val="1"/>
      <w:marLeft w:val="0"/>
      <w:marRight w:val="0"/>
      <w:marTop w:val="0"/>
      <w:marBottom w:val="0"/>
      <w:divBdr>
        <w:top w:val="none" w:sz="0" w:space="0" w:color="auto"/>
        <w:left w:val="none" w:sz="0" w:space="0" w:color="auto"/>
        <w:bottom w:val="none" w:sz="0" w:space="0" w:color="auto"/>
        <w:right w:val="none" w:sz="0" w:space="0" w:color="auto"/>
      </w:divBdr>
      <w:divsChild>
        <w:div w:id="44571668">
          <w:marLeft w:val="0"/>
          <w:marRight w:val="0"/>
          <w:marTop w:val="120"/>
          <w:marBottom w:val="0"/>
          <w:divBdr>
            <w:top w:val="none" w:sz="0" w:space="0" w:color="auto"/>
            <w:left w:val="none" w:sz="0" w:space="0" w:color="auto"/>
            <w:bottom w:val="none" w:sz="0" w:space="0" w:color="auto"/>
            <w:right w:val="none" w:sz="0" w:space="0" w:color="auto"/>
          </w:divBdr>
        </w:div>
        <w:div w:id="907149930">
          <w:marLeft w:val="0"/>
          <w:marRight w:val="0"/>
          <w:marTop w:val="0"/>
          <w:marBottom w:val="0"/>
          <w:divBdr>
            <w:top w:val="none" w:sz="0" w:space="0" w:color="auto"/>
            <w:left w:val="none" w:sz="0" w:space="0" w:color="auto"/>
            <w:bottom w:val="none" w:sz="0" w:space="0" w:color="auto"/>
            <w:right w:val="none" w:sz="0" w:space="0" w:color="auto"/>
          </w:divBdr>
        </w:div>
      </w:divsChild>
    </w:div>
    <w:div w:id="591738418">
      <w:bodyDiv w:val="1"/>
      <w:marLeft w:val="0"/>
      <w:marRight w:val="0"/>
      <w:marTop w:val="0"/>
      <w:marBottom w:val="0"/>
      <w:divBdr>
        <w:top w:val="none" w:sz="0" w:space="0" w:color="auto"/>
        <w:left w:val="none" w:sz="0" w:space="0" w:color="auto"/>
        <w:bottom w:val="none" w:sz="0" w:space="0" w:color="auto"/>
        <w:right w:val="none" w:sz="0" w:space="0" w:color="auto"/>
      </w:divBdr>
      <w:divsChild>
        <w:div w:id="798108486">
          <w:marLeft w:val="0"/>
          <w:marRight w:val="0"/>
          <w:marTop w:val="0"/>
          <w:marBottom w:val="0"/>
          <w:divBdr>
            <w:top w:val="none" w:sz="0" w:space="0" w:color="auto"/>
            <w:left w:val="none" w:sz="0" w:space="0" w:color="auto"/>
            <w:bottom w:val="none" w:sz="0" w:space="0" w:color="auto"/>
            <w:right w:val="none" w:sz="0" w:space="0" w:color="auto"/>
          </w:divBdr>
          <w:divsChild>
            <w:div w:id="19179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569">
      <w:bodyDiv w:val="1"/>
      <w:marLeft w:val="0"/>
      <w:marRight w:val="0"/>
      <w:marTop w:val="0"/>
      <w:marBottom w:val="0"/>
      <w:divBdr>
        <w:top w:val="none" w:sz="0" w:space="0" w:color="auto"/>
        <w:left w:val="none" w:sz="0" w:space="0" w:color="auto"/>
        <w:bottom w:val="none" w:sz="0" w:space="0" w:color="auto"/>
        <w:right w:val="none" w:sz="0" w:space="0" w:color="auto"/>
      </w:divBdr>
      <w:divsChild>
        <w:div w:id="1560090420">
          <w:marLeft w:val="0"/>
          <w:marRight w:val="0"/>
          <w:marTop w:val="0"/>
          <w:marBottom w:val="0"/>
          <w:divBdr>
            <w:top w:val="none" w:sz="0" w:space="0" w:color="auto"/>
            <w:left w:val="none" w:sz="0" w:space="0" w:color="auto"/>
            <w:bottom w:val="none" w:sz="0" w:space="0" w:color="auto"/>
            <w:right w:val="none" w:sz="0" w:space="0" w:color="auto"/>
          </w:divBdr>
        </w:div>
      </w:divsChild>
    </w:div>
    <w:div w:id="602539156">
      <w:bodyDiv w:val="1"/>
      <w:marLeft w:val="0"/>
      <w:marRight w:val="0"/>
      <w:marTop w:val="0"/>
      <w:marBottom w:val="0"/>
      <w:divBdr>
        <w:top w:val="none" w:sz="0" w:space="0" w:color="auto"/>
        <w:left w:val="none" w:sz="0" w:space="0" w:color="auto"/>
        <w:bottom w:val="none" w:sz="0" w:space="0" w:color="auto"/>
        <w:right w:val="none" w:sz="0" w:space="0" w:color="auto"/>
      </w:divBdr>
      <w:divsChild>
        <w:div w:id="1435710842">
          <w:marLeft w:val="0"/>
          <w:marRight w:val="0"/>
          <w:marTop w:val="120"/>
          <w:marBottom w:val="0"/>
          <w:divBdr>
            <w:top w:val="none" w:sz="0" w:space="0" w:color="auto"/>
            <w:left w:val="none" w:sz="0" w:space="0" w:color="auto"/>
            <w:bottom w:val="none" w:sz="0" w:space="0" w:color="auto"/>
            <w:right w:val="none" w:sz="0" w:space="0" w:color="auto"/>
          </w:divBdr>
        </w:div>
        <w:div w:id="773405064">
          <w:marLeft w:val="0"/>
          <w:marRight w:val="0"/>
          <w:marTop w:val="0"/>
          <w:marBottom w:val="0"/>
          <w:divBdr>
            <w:top w:val="none" w:sz="0" w:space="0" w:color="auto"/>
            <w:left w:val="none" w:sz="0" w:space="0" w:color="auto"/>
            <w:bottom w:val="none" w:sz="0" w:space="0" w:color="auto"/>
            <w:right w:val="none" w:sz="0" w:space="0" w:color="auto"/>
          </w:divBdr>
        </w:div>
      </w:divsChild>
    </w:div>
    <w:div w:id="603152202">
      <w:bodyDiv w:val="1"/>
      <w:marLeft w:val="0"/>
      <w:marRight w:val="0"/>
      <w:marTop w:val="0"/>
      <w:marBottom w:val="0"/>
      <w:divBdr>
        <w:top w:val="none" w:sz="0" w:space="0" w:color="auto"/>
        <w:left w:val="none" w:sz="0" w:space="0" w:color="auto"/>
        <w:bottom w:val="none" w:sz="0" w:space="0" w:color="auto"/>
        <w:right w:val="none" w:sz="0" w:space="0" w:color="auto"/>
      </w:divBdr>
      <w:divsChild>
        <w:div w:id="1364941555">
          <w:marLeft w:val="0"/>
          <w:marRight w:val="0"/>
          <w:marTop w:val="0"/>
          <w:marBottom w:val="0"/>
          <w:divBdr>
            <w:top w:val="none" w:sz="0" w:space="0" w:color="auto"/>
            <w:left w:val="none" w:sz="0" w:space="0" w:color="auto"/>
            <w:bottom w:val="none" w:sz="0" w:space="0" w:color="auto"/>
            <w:right w:val="none" w:sz="0" w:space="0" w:color="auto"/>
          </w:divBdr>
          <w:divsChild>
            <w:div w:id="1259217107">
              <w:marLeft w:val="0"/>
              <w:marRight w:val="0"/>
              <w:marTop w:val="0"/>
              <w:marBottom w:val="0"/>
              <w:divBdr>
                <w:top w:val="none" w:sz="0" w:space="0" w:color="auto"/>
                <w:left w:val="none" w:sz="0" w:space="0" w:color="auto"/>
                <w:bottom w:val="none" w:sz="0" w:space="0" w:color="auto"/>
                <w:right w:val="none" w:sz="0" w:space="0" w:color="auto"/>
              </w:divBdr>
            </w:div>
          </w:divsChild>
        </w:div>
        <w:div w:id="1262764461">
          <w:marLeft w:val="0"/>
          <w:marRight w:val="0"/>
          <w:marTop w:val="0"/>
          <w:marBottom w:val="0"/>
          <w:divBdr>
            <w:top w:val="none" w:sz="0" w:space="0" w:color="auto"/>
            <w:left w:val="none" w:sz="0" w:space="0" w:color="auto"/>
            <w:bottom w:val="none" w:sz="0" w:space="0" w:color="auto"/>
            <w:right w:val="none" w:sz="0" w:space="0" w:color="auto"/>
          </w:divBdr>
          <w:divsChild>
            <w:div w:id="9523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304">
      <w:bodyDiv w:val="1"/>
      <w:marLeft w:val="0"/>
      <w:marRight w:val="0"/>
      <w:marTop w:val="0"/>
      <w:marBottom w:val="0"/>
      <w:divBdr>
        <w:top w:val="none" w:sz="0" w:space="0" w:color="auto"/>
        <w:left w:val="none" w:sz="0" w:space="0" w:color="auto"/>
        <w:bottom w:val="none" w:sz="0" w:space="0" w:color="auto"/>
        <w:right w:val="none" w:sz="0" w:space="0" w:color="auto"/>
      </w:divBdr>
      <w:divsChild>
        <w:div w:id="679821748">
          <w:marLeft w:val="0"/>
          <w:marRight w:val="0"/>
          <w:marTop w:val="0"/>
          <w:marBottom w:val="0"/>
          <w:divBdr>
            <w:top w:val="none" w:sz="0" w:space="0" w:color="auto"/>
            <w:left w:val="none" w:sz="0" w:space="0" w:color="auto"/>
            <w:bottom w:val="none" w:sz="0" w:space="0" w:color="auto"/>
            <w:right w:val="none" w:sz="0" w:space="0" w:color="auto"/>
          </w:divBdr>
          <w:divsChild>
            <w:div w:id="58285751">
              <w:marLeft w:val="0"/>
              <w:marRight w:val="0"/>
              <w:marTop w:val="0"/>
              <w:marBottom w:val="0"/>
              <w:divBdr>
                <w:top w:val="none" w:sz="0" w:space="0" w:color="auto"/>
                <w:left w:val="none" w:sz="0" w:space="0" w:color="auto"/>
                <w:bottom w:val="none" w:sz="0" w:space="0" w:color="auto"/>
                <w:right w:val="none" w:sz="0" w:space="0" w:color="auto"/>
              </w:divBdr>
            </w:div>
          </w:divsChild>
        </w:div>
        <w:div w:id="3678485">
          <w:marLeft w:val="0"/>
          <w:marRight w:val="0"/>
          <w:marTop w:val="0"/>
          <w:marBottom w:val="0"/>
          <w:divBdr>
            <w:top w:val="none" w:sz="0" w:space="0" w:color="auto"/>
            <w:left w:val="none" w:sz="0" w:space="0" w:color="auto"/>
            <w:bottom w:val="none" w:sz="0" w:space="0" w:color="auto"/>
            <w:right w:val="none" w:sz="0" w:space="0" w:color="auto"/>
          </w:divBdr>
          <w:divsChild>
            <w:div w:id="1080559563">
              <w:marLeft w:val="0"/>
              <w:marRight w:val="0"/>
              <w:marTop w:val="0"/>
              <w:marBottom w:val="0"/>
              <w:divBdr>
                <w:top w:val="none" w:sz="0" w:space="0" w:color="auto"/>
                <w:left w:val="none" w:sz="0" w:space="0" w:color="auto"/>
                <w:bottom w:val="none" w:sz="0" w:space="0" w:color="auto"/>
                <w:right w:val="none" w:sz="0" w:space="0" w:color="auto"/>
              </w:divBdr>
            </w:div>
          </w:divsChild>
        </w:div>
        <w:div w:id="134950673">
          <w:marLeft w:val="0"/>
          <w:marRight w:val="0"/>
          <w:marTop w:val="0"/>
          <w:marBottom w:val="0"/>
          <w:divBdr>
            <w:top w:val="none" w:sz="0" w:space="0" w:color="auto"/>
            <w:left w:val="none" w:sz="0" w:space="0" w:color="auto"/>
            <w:bottom w:val="none" w:sz="0" w:space="0" w:color="auto"/>
            <w:right w:val="none" w:sz="0" w:space="0" w:color="auto"/>
          </w:divBdr>
          <w:divsChild>
            <w:div w:id="10837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1075">
      <w:bodyDiv w:val="1"/>
      <w:marLeft w:val="0"/>
      <w:marRight w:val="0"/>
      <w:marTop w:val="0"/>
      <w:marBottom w:val="0"/>
      <w:divBdr>
        <w:top w:val="none" w:sz="0" w:space="0" w:color="auto"/>
        <w:left w:val="none" w:sz="0" w:space="0" w:color="auto"/>
        <w:bottom w:val="none" w:sz="0" w:space="0" w:color="auto"/>
        <w:right w:val="none" w:sz="0" w:space="0" w:color="auto"/>
      </w:divBdr>
    </w:div>
    <w:div w:id="609435486">
      <w:bodyDiv w:val="1"/>
      <w:marLeft w:val="0"/>
      <w:marRight w:val="0"/>
      <w:marTop w:val="0"/>
      <w:marBottom w:val="0"/>
      <w:divBdr>
        <w:top w:val="none" w:sz="0" w:space="0" w:color="auto"/>
        <w:left w:val="none" w:sz="0" w:space="0" w:color="auto"/>
        <w:bottom w:val="none" w:sz="0" w:space="0" w:color="auto"/>
        <w:right w:val="none" w:sz="0" w:space="0" w:color="auto"/>
      </w:divBdr>
      <w:divsChild>
        <w:div w:id="616914421">
          <w:marLeft w:val="0"/>
          <w:marRight w:val="0"/>
          <w:marTop w:val="0"/>
          <w:marBottom w:val="0"/>
          <w:divBdr>
            <w:top w:val="none" w:sz="0" w:space="0" w:color="auto"/>
            <w:left w:val="none" w:sz="0" w:space="0" w:color="auto"/>
            <w:bottom w:val="none" w:sz="0" w:space="0" w:color="auto"/>
            <w:right w:val="none" w:sz="0" w:space="0" w:color="auto"/>
          </w:divBdr>
          <w:divsChild>
            <w:div w:id="650788362">
              <w:marLeft w:val="0"/>
              <w:marRight w:val="0"/>
              <w:marTop w:val="0"/>
              <w:marBottom w:val="0"/>
              <w:divBdr>
                <w:top w:val="none" w:sz="0" w:space="0" w:color="auto"/>
                <w:left w:val="none" w:sz="0" w:space="0" w:color="auto"/>
                <w:bottom w:val="none" w:sz="0" w:space="0" w:color="auto"/>
                <w:right w:val="none" w:sz="0" w:space="0" w:color="auto"/>
              </w:divBdr>
              <w:divsChild>
                <w:div w:id="1364330974">
                  <w:marLeft w:val="0"/>
                  <w:marRight w:val="0"/>
                  <w:marTop w:val="0"/>
                  <w:marBottom w:val="0"/>
                  <w:divBdr>
                    <w:top w:val="none" w:sz="0" w:space="0" w:color="auto"/>
                    <w:left w:val="none" w:sz="0" w:space="0" w:color="auto"/>
                    <w:bottom w:val="none" w:sz="0" w:space="0" w:color="auto"/>
                    <w:right w:val="none" w:sz="0" w:space="0" w:color="auto"/>
                  </w:divBdr>
                  <w:divsChild>
                    <w:div w:id="1325663373">
                      <w:marLeft w:val="0"/>
                      <w:marRight w:val="0"/>
                      <w:marTop w:val="120"/>
                      <w:marBottom w:val="0"/>
                      <w:divBdr>
                        <w:top w:val="none" w:sz="0" w:space="0" w:color="auto"/>
                        <w:left w:val="none" w:sz="0" w:space="0" w:color="auto"/>
                        <w:bottom w:val="none" w:sz="0" w:space="0" w:color="auto"/>
                        <w:right w:val="none" w:sz="0" w:space="0" w:color="auto"/>
                      </w:divBdr>
                    </w:div>
                    <w:div w:id="555819946">
                      <w:marLeft w:val="0"/>
                      <w:marRight w:val="0"/>
                      <w:marTop w:val="0"/>
                      <w:marBottom w:val="0"/>
                      <w:divBdr>
                        <w:top w:val="none" w:sz="0" w:space="0" w:color="auto"/>
                        <w:left w:val="none" w:sz="0" w:space="0" w:color="auto"/>
                        <w:bottom w:val="none" w:sz="0" w:space="0" w:color="auto"/>
                        <w:right w:val="none" w:sz="0" w:space="0" w:color="auto"/>
                      </w:divBdr>
                    </w:div>
                  </w:divsChild>
                </w:div>
                <w:div w:id="840774173">
                  <w:marLeft w:val="0"/>
                  <w:marRight w:val="0"/>
                  <w:marTop w:val="0"/>
                  <w:marBottom w:val="0"/>
                  <w:divBdr>
                    <w:top w:val="none" w:sz="0" w:space="0" w:color="auto"/>
                    <w:left w:val="none" w:sz="0" w:space="0" w:color="auto"/>
                    <w:bottom w:val="none" w:sz="0" w:space="0" w:color="auto"/>
                    <w:right w:val="none" w:sz="0" w:space="0" w:color="auto"/>
                  </w:divBdr>
                  <w:divsChild>
                    <w:div w:id="269943397">
                      <w:marLeft w:val="0"/>
                      <w:marRight w:val="0"/>
                      <w:marTop w:val="120"/>
                      <w:marBottom w:val="0"/>
                      <w:divBdr>
                        <w:top w:val="none" w:sz="0" w:space="0" w:color="auto"/>
                        <w:left w:val="none" w:sz="0" w:space="0" w:color="auto"/>
                        <w:bottom w:val="none" w:sz="0" w:space="0" w:color="auto"/>
                        <w:right w:val="none" w:sz="0" w:space="0" w:color="auto"/>
                      </w:divBdr>
                    </w:div>
                    <w:div w:id="1880167907">
                      <w:marLeft w:val="0"/>
                      <w:marRight w:val="0"/>
                      <w:marTop w:val="0"/>
                      <w:marBottom w:val="0"/>
                      <w:divBdr>
                        <w:top w:val="none" w:sz="0" w:space="0" w:color="auto"/>
                        <w:left w:val="none" w:sz="0" w:space="0" w:color="auto"/>
                        <w:bottom w:val="none" w:sz="0" w:space="0" w:color="auto"/>
                        <w:right w:val="none" w:sz="0" w:space="0" w:color="auto"/>
                      </w:divBdr>
                    </w:div>
                  </w:divsChild>
                </w:div>
                <w:div w:id="1607731813">
                  <w:marLeft w:val="0"/>
                  <w:marRight w:val="0"/>
                  <w:marTop w:val="0"/>
                  <w:marBottom w:val="0"/>
                  <w:divBdr>
                    <w:top w:val="none" w:sz="0" w:space="0" w:color="auto"/>
                    <w:left w:val="none" w:sz="0" w:space="0" w:color="auto"/>
                    <w:bottom w:val="none" w:sz="0" w:space="0" w:color="auto"/>
                    <w:right w:val="none" w:sz="0" w:space="0" w:color="auto"/>
                  </w:divBdr>
                  <w:divsChild>
                    <w:div w:id="453910468">
                      <w:marLeft w:val="0"/>
                      <w:marRight w:val="0"/>
                      <w:marTop w:val="120"/>
                      <w:marBottom w:val="0"/>
                      <w:divBdr>
                        <w:top w:val="none" w:sz="0" w:space="0" w:color="auto"/>
                        <w:left w:val="none" w:sz="0" w:space="0" w:color="auto"/>
                        <w:bottom w:val="none" w:sz="0" w:space="0" w:color="auto"/>
                        <w:right w:val="none" w:sz="0" w:space="0" w:color="auto"/>
                      </w:divBdr>
                    </w:div>
                    <w:div w:id="1040395383">
                      <w:marLeft w:val="0"/>
                      <w:marRight w:val="0"/>
                      <w:marTop w:val="0"/>
                      <w:marBottom w:val="0"/>
                      <w:divBdr>
                        <w:top w:val="none" w:sz="0" w:space="0" w:color="auto"/>
                        <w:left w:val="none" w:sz="0" w:space="0" w:color="auto"/>
                        <w:bottom w:val="none" w:sz="0" w:space="0" w:color="auto"/>
                        <w:right w:val="none" w:sz="0" w:space="0" w:color="auto"/>
                      </w:divBdr>
                    </w:div>
                  </w:divsChild>
                </w:div>
                <w:div w:id="142964742">
                  <w:marLeft w:val="0"/>
                  <w:marRight w:val="0"/>
                  <w:marTop w:val="0"/>
                  <w:marBottom w:val="0"/>
                  <w:divBdr>
                    <w:top w:val="none" w:sz="0" w:space="0" w:color="auto"/>
                    <w:left w:val="none" w:sz="0" w:space="0" w:color="auto"/>
                    <w:bottom w:val="none" w:sz="0" w:space="0" w:color="auto"/>
                    <w:right w:val="none" w:sz="0" w:space="0" w:color="auto"/>
                  </w:divBdr>
                  <w:divsChild>
                    <w:div w:id="1649018748">
                      <w:marLeft w:val="0"/>
                      <w:marRight w:val="0"/>
                      <w:marTop w:val="120"/>
                      <w:marBottom w:val="0"/>
                      <w:divBdr>
                        <w:top w:val="none" w:sz="0" w:space="0" w:color="auto"/>
                        <w:left w:val="none" w:sz="0" w:space="0" w:color="auto"/>
                        <w:bottom w:val="none" w:sz="0" w:space="0" w:color="auto"/>
                        <w:right w:val="none" w:sz="0" w:space="0" w:color="auto"/>
                      </w:divBdr>
                    </w:div>
                    <w:div w:id="4024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3738">
          <w:marLeft w:val="0"/>
          <w:marRight w:val="0"/>
          <w:marTop w:val="0"/>
          <w:marBottom w:val="0"/>
          <w:divBdr>
            <w:top w:val="none" w:sz="0" w:space="0" w:color="auto"/>
            <w:left w:val="none" w:sz="0" w:space="0" w:color="auto"/>
            <w:bottom w:val="none" w:sz="0" w:space="0" w:color="auto"/>
            <w:right w:val="none" w:sz="0" w:space="0" w:color="auto"/>
          </w:divBdr>
          <w:divsChild>
            <w:div w:id="445396241">
              <w:marLeft w:val="0"/>
              <w:marRight w:val="0"/>
              <w:marTop w:val="120"/>
              <w:marBottom w:val="0"/>
              <w:divBdr>
                <w:top w:val="none" w:sz="0" w:space="0" w:color="auto"/>
                <w:left w:val="none" w:sz="0" w:space="0" w:color="auto"/>
                <w:bottom w:val="none" w:sz="0" w:space="0" w:color="auto"/>
                <w:right w:val="none" w:sz="0" w:space="0" w:color="auto"/>
              </w:divBdr>
            </w:div>
            <w:div w:id="1964573328">
              <w:marLeft w:val="0"/>
              <w:marRight w:val="0"/>
              <w:marTop w:val="0"/>
              <w:marBottom w:val="0"/>
              <w:divBdr>
                <w:top w:val="none" w:sz="0" w:space="0" w:color="auto"/>
                <w:left w:val="none" w:sz="0" w:space="0" w:color="auto"/>
                <w:bottom w:val="none" w:sz="0" w:space="0" w:color="auto"/>
                <w:right w:val="none" w:sz="0" w:space="0" w:color="auto"/>
              </w:divBdr>
            </w:div>
          </w:divsChild>
        </w:div>
        <w:div w:id="833883309">
          <w:marLeft w:val="0"/>
          <w:marRight w:val="0"/>
          <w:marTop w:val="0"/>
          <w:marBottom w:val="0"/>
          <w:divBdr>
            <w:top w:val="none" w:sz="0" w:space="0" w:color="auto"/>
            <w:left w:val="none" w:sz="0" w:space="0" w:color="auto"/>
            <w:bottom w:val="none" w:sz="0" w:space="0" w:color="auto"/>
            <w:right w:val="none" w:sz="0" w:space="0" w:color="auto"/>
          </w:divBdr>
          <w:divsChild>
            <w:div w:id="1145510183">
              <w:marLeft w:val="0"/>
              <w:marRight w:val="0"/>
              <w:marTop w:val="120"/>
              <w:marBottom w:val="0"/>
              <w:divBdr>
                <w:top w:val="none" w:sz="0" w:space="0" w:color="auto"/>
                <w:left w:val="none" w:sz="0" w:space="0" w:color="auto"/>
                <w:bottom w:val="none" w:sz="0" w:space="0" w:color="auto"/>
                <w:right w:val="none" w:sz="0" w:space="0" w:color="auto"/>
              </w:divBdr>
            </w:div>
            <w:div w:id="1994605264">
              <w:marLeft w:val="0"/>
              <w:marRight w:val="0"/>
              <w:marTop w:val="0"/>
              <w:marBottom w:val="0"/>
              <w:divBdr>
                <w:top w:val="none" w:sz="0" w:space="0" w:color="auto"/>
                <w:left w:val="none" w:sz="0" w:space="0" w:color="auto"/>
                <w:bottom w:val="none" w:sz="0" w:space="0" w:color="auto"/>
                <w:right w:val="none" w:sz="0" w:space="0" w:color="auto"/>
              </w:divBdr>
            </w:div>
          </w:divsChild>
        </w:div>
        <w:div w:id="341856858">
          <w:marLeft w:val="0"/>
          <w:marRight w:val="0"/>
          <w:marTop w:val="0"/>
          <w:marBottom w:val="0"/>
          <w:divBdr>
            <w:top w:val="none" w:sz="0" w:space="0" w:color="auto"/>
            <w:left w:val="none" w:sz="0" w:space="0" w:color="auto"/>
            <w:bottom w:val="none" w:sz="0" w:space="0" w:color="auto"/>
            <w:right w:val="none" w:sz="0" w:space="0" w:color="auto"/>
          </w:divBdr>
          <w:divsChild>
            <w:div w:id="1220282380">
              <w:marLeft w:val="0"/>
              <w:marRight w:val="0"/>
              <w:marTop w:val="120"/>
              <w:marBottom w:val="0"/>
              <w:divBdr>
                <w:top w:val="none" w:sz="0" w:space="0" w:color="auto"/>
                <w:left w:val="none" w:sz="0" w:space="0" w:color="auto"/>
                <w:bottom w:val="none" w:sz="0" w:space="0" w:color="auto"/>
                <w:right w:val="none" w:sz="0" w:space="0" w:color="auto"/>
              </w:divBdr>
            </w:div>
            <w:div w:id="618679435">
              <w:marLeft w:val="0"/>
              <w:marRight w:val="0"/>
              <w:marTop w:val="0"/>
              <w:marBottom w:val="0"/>
              <w:divBdr>
                <w:top w:val="none" w:sz="0" w:space="0" w:color="auto"/>
                <w:left w:val="none" w:sz="0" w:space="0" w:color="auto"/>
                <w:bottom w:val="none" w:sz="0" w:space="0" w:color="auto"/>
                <w:right w:val="none" w:sz="0" w:space="0" w:color="auto"/>
              </w:divBdr>
              <w:divsChild>
                <w:div w:id="252982514">
                  <w:marLeft w:val="0"/>
                  <w:marRight w:val="0"/>
                  <w:marTop w:val="0"/>
                  <w:marBottom w:val="0"/>
                  <w:divBdr>
                    <w:top w:val="none" w:sz="0" w:space="0" w:color="auto"/>
                    <w:left w:val="none" w:sz="0" w:space="0" w:color="auto"/>
                    <w:bottom w:val="none" w:sz="0" w:space="0" w:color="auto"/>
                    <w:right w:val="none" w:sz="0" w:space="0" w:color="auto"/>
                  </w:divBdr>
                  <w:divsChild>
                    <w:div w:id="896628906">
                      <w:marLeft w:val="0"/>
                      <w:marRight w:val="0"/>
                      <w:marTop w:val="120"/>
                      <w:marBottom w:val="0"/>
                      <w:divBdr>
                        <w:top w:val="none" w:sz="0" w:space="0" w:color="auto"/>
                        <w:left w:val="none" w:sz="0" w:space="0" w:color="auto"/>
                        <w:bottom w:val="none" w:sz="0" w:space="0" w:color="auto"/>
                        <w:right w:val="none" w:sz="0" w:space="0" w:color="auto"/>
                      </w:divBdr>
                    </w:div>
                    <w:div w:id="738753131">
                      <w:marLeft w:val="0"/>
                      <w:marRight w:val="0"/>
                      <w:marTop w:val="0"/>
                      <w:marBottom w:val="0"/>
                      <w:divBdr>
                        <w:top w:val="none" w:sz="0" w:space="0" w:color="auto"/>
                        <w:left w:val="none" w:sz="0" w:space="0" w:color="auto"/>
                        <w:bottom w:val="none" w:sz="0" w:space="0" w:color="auto"/>
                        <w:right w:val="none" w:sz="0" w:space="0" w:color="auto"/>
                      </w:divBdr>
                    </w:div>
                  </w:divsChild>
                </w:div>
                <w:div w:id="913777896">
                  <w:marLeft w:val="0"/>
                  <w:marRight w:val="0"/>
                  <w:marTop w:val="0"/>
                  <w:marBottom w:val="0"/>
                  <w:divBdr>
                    <w:top w:val="none" w:sz="0" w:space="0" w:color="auto"/>
                    <w:left w:val="none" w:sz="0" w:space="0" w:color="auto"/>
                    <w:bottom w:val="none" w:sz="0" w:space="0" w:color="auto"/>
                    <w:right w:val="none" w:sz="0" w:space="0" w:color="auto"/>
                  </w:divBdr>
                  <w:divsChild>
                    <w:div w:id="1313365250">
                      <w:marLeft w:val="0"/>
                      <w:marRight w:val="0"/>
                      <w:marTop w:val="120"/>
                      <w:marBottom w:val="0"/>
                      <w:divBdr>
                        <w:top w:val="none" w:sz="0" w:space="0" w:color="auto"/>
                        <w:left w:val="none" w:sz="0" w:space="0" w:color="auto"/>
                        <w:bottom w:val="none" w:sz="0" w:space="0" w:color="auto"/>
                        <w:right w:val="none" w:sz="0" w:space="0" w:color="auto"/>
                      </w:divBdr>
                    </w:div>
                    <w:div w:id="1145665305">
                      <w:marLeft w:val="0"/>
                      <w:marRight w:val="0"/>
                      <w:marTop w:val="0"/>
                      <w:marBottom w:val="0"/>
                      <w:divBdr>
                        <w:top w:val="none" w:sz="0" w:space="0" w:color="auto"/>
                        <w:left w:val="none" w:sz="0" w:space="0" w:color="auto"/>
                        <w:bottom w:val="none" w:sz="0" w:space="0" w:color="auto"/>
                        <w:right w:val="none" w:sz="0" w:space="0" w:color="auto"/>
                      </w:divBdr>
                    </w:div>
                  </w:divsChild>
                </w:div>
                <w:div w:id="192576044">
                  <w:marLeft w:val="0"/>
                  <w:marRight w:val="0"/>
                  <w:marTop w:val="0"/>
                  <w:marBottom w:val="0"/>
                  <w:divBdr>
                    <w:top w:val="none" w:sz="0" w:space="0" w:color="auto"/>
                    <w:left w:val="none" w:sz="0" w:space="0" w:color="auto"/>
                    <w:bottom w:val="none" w:sz="0" w:space="0" w:color="auto"/>
                    <w:right w:val="none" w:sz="0" w:space="0" w:color="auto"/>
                  </w:divBdr>
                  <w:divsChild>
                    <w:div w:id="1807813657">
                      <w:marLeft w:val="0"/>
                      <w:marRight w:val="0"/>
                      <w:marTop w:val="120"/>
                      <w:marBottom w:val="0"/>
                      <w:divBdr>
                        <w:top w:val="none" w:sz="0" w:space="0" w:color="auto"/>
                        <w:left w:val="none" w:sz="0" w:space="0" w:color="auto"/>
                        <w:bottom w:val="none" w:sz="0" w:space="0" w:color="auto"/>
                        <w:right w:val="none" w:sz="0" w:space="0" w:color="auto"/>
                      </w:divBdr>
                    </w:div>
                    <w:div w:id="883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0239">
          <w:marLeft w:val="0"/>
          <w:marRight w:val="0"/>
          <w:marTop w:val="0"/>
          <w:marBottom w:val="0"/>
          <w:divBdr>
            <w:top w:val="none" w:sz="0" w:space="0" w:color="auto"/>
            <w:left w:val="none" w:sz="0" w:space="0" w:color="auto"/>
            <w:bottom w:val="none" w:sz="0" w:space="0" w:color="auto"/>
            <w:right w:val="none" w:sz="0" w:space="0" w:color="auto"/>
          </w:divBdr>
          <w:divsChild>
            <w:div w:id="1639526421">
              <w:marLeft w:val="0"/>
              <w:marRight w:val="0"/>
              <w:marTop w:val="120"/>
              <w:marBottom w:val="0"/>
              <w:divBdr>
                <w:top w:val="none" w:sz="0" w:space="0" w:color="auto"/>
                <w:left w:val="none" w:sz="0" w:space="0" w:color="auto"/>
                <w:bottom w:val="none" w:sz="0" w:space="0" w:color="auto"/>
                <w:right w:val="none" w:sz="0" w:space="0" w:color="auto"/>
              </w:divBdr>
            </w:div>
            <w:div w:id="9498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1278">
      <w:bodyDiv w:val="1"/>
      <w:marLeft w:val="0"/>
      <w:marRight w:val="0"/>
      <w:marTop w:val="0"/>
      <w:marBottom w:val="0"/>
      <w:divBdr>
        <w:top w:val="none" w:sz="0" w:space="0" w:color="auto"/>
        <w:left w:val="none" w:sz="0" w:space="0" w:color="auto"/>
        <w:bottom w:val="none" w:sz="0" w:space="0" w:color="auto"/>
        <w:right w:val="none" w:sz="0" w:space="0" w:color="auto"/>
      </w:divBdr>
      <w:divsChild>
        <w:div w:id="1145927228">
          <w:marLeft w:val="0"/>
          <w:marRight w:val="0"/>
          <w:marTop w:val="120"/>
          <w:marBottom w:val="0"/>
          <w:divBdr>
            <w:top w:val="none" w:sz="0" w:space="0" w:color="auto"/>
            <w:left w:val="none" w:sz="0" w:space="0" w:color="auto"/>
            <w:bottom w:val="none" w:sz="0" w:space="0" w:color="auto"/>
            <w:right w:val="none" w:sz="0" w:space="0" w:color="auto"/>
          </w:divBdr>
        </w:div>
        <w:div w:id="60294309">
          <w:marLeft w:val="0"/>
          <w:marRight w:val="0"/>
          <w:marTop w:val="0"/>
          <w:marBottom w:val="0"/>
          <w:divBdr>
            <w:top w:val="none" w:sz="0" w:space="0" w:color="auto"/>
            <w:left w:val="none" w:sz="0" w:space="0" w:color="auto"/>
            <w:bottom w:val="none" w:sz="0" w:space="0" w:color="auto"/>
            <w:right w:val="none" w:sz="0" w:space="0" w:color="auto"/>
          </w:divBdr>
        </w:div>
      </w:divsChild>
    </w:div>
    <w:div w:id="617495712">
      <w:bodyDiv w:val="1"/>
      <w:marLeft w:val="0"/>
      <w:marRight w:val="0"/>
      <w:marTop w:val="0"/>
      <w:marBottom w:val="0"/>
      <w:divBdr>
        <w:top w:val="none" w:sz="0" w:space="0" w:color="auto"/>
        <w:left w:val="none" w:sz="0" w:space="0" w:color="auto"/>
        <w:bottom w:val="none" w:sz="0" w:space="0" w:color="auto"/>
        <w:right w:val="none" w:sz="0" w:space="0" w:color="auto"/>
      </w:divBdr>
      <w:divsChild>
        <w:div w:id="807355520">
          <w:marLeft w:val="0"/>
          <w:marRight w:val="0"/>
          <w:marTop w:val="0"/>
          <w:marBottom w:val="0"/>
          <w:divBdr>
            <w:top w:val="none" w:sz="0" w:space="0" w:color="auto"/>
            <w:left w:val="none" w:sz="0" w:space="0" w:color="auto"/>
            <w:bottom w:val="none" w:sz="0" w:space="0" w:color="auto"/>
            <w:right w:val="none" w:sz="0" w:space="0" w:color="auto"/>
          </w:divBdr>
          <w:divsChild>
            <w:div w:id="90979647">
              <w:marLeft w:val="0"/>
              <w:marRight w:val="0"/>
              <w:marTop w:val="0"/>
              <w:marBottom w:val="0"/>
              <w:divBdr>
                <w:top w:val="none" w:sz="0" w:space="0" w:color="auto"/>
                <w:left w:val="none" w:sz="0" w:space="0" w:color="auto"/>
                <w:bottom w:val="none" w:sz="0" w:space="0" w:color="auto"/>
                <w:right w:val="none" w:sz="0" w:space="0" w:color="auto"/>
              </w:divBdr>
            </w:div>
          </w:divsChild>
        </w:div>
        <w:div w:id="287857258">
          <w:marLeft w:val="0"/>
          <w:marRight w:val="0"/>
          <w:marTop w:val="0"/>
          <w:marBottom w:val="0"/>
          <w:divBdr>
            <w:top w:val="none" w:sz="0" w:space="0" w:color="auto"/>
            <w:left w:val="none" w:sz="0" w:space="0" w:color="auto"/>
            <w:bottom w:val="none" w:sz="0" w:space="0" w:color="auto"/>
            <w:right w:val="none" w:sz="0" w:space="0" w:color="auto"/>
          </w:divBdr>
          <w:divsChild>
            <w:div w:id="20946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028">
      <w:bodyDiv w:val="1"/>
      <w:marLeft w:val="0"/>
      <w:marRight w:val="0"/>
      <w:marTop w:val="0"/>
      <w:marBottom w:val="0"/>
      <w:divBdr>
        <w:top w:val="none" w:sz="0" w:space="0" w:color="auto"/>
        <w:left w:val="none" w:sz="0" w:space="0" w:color="auto"/>
        <w:bottom w:val="none" w:sz="0" w:space="0" w:color="auto"/>
        <w:right w:val="none" w:sz="0" w:space="0" w:color="auto"/>
      </w:divBdr>
      <w:divsChild>
        <w:div w:id="1080711924">
          <w:marLeft w:val="0"/>
          <w:marRight w:val="0"/>
          <w:marTop w:val="0"/>
          <w:marBottom w:val="0"/>
          <w:divBdr>
            <w:top w:val="none" w:sz="0" w:space="0" w:color="auto"/>
            <w:left w:val="none" w:sz="0" w:space="0" w:color="auto"/>
            <w:bottom w:val="none" w:sz="0" w:space="0" w:color="auto"/>
            <w:right w:val="none" w:sz="0" w:space="0" w:color="auto"/>
          </w:divBdr>
          <w:divsChild>
            <w:div w:id="1846243871">
              <w:marLeft w:val="0"/>
              <w:marRight w:val="0"/>
              <w:marTop w:val="0"/>
              <w:marBottom w:val="0"/>
              <w:divBdr>
                <w:top w:val="none" w:sz="0" w:space="0" w:color="auto"/>
                <w:left w:val="none" w:sz="0" w:space="0" w:color="auto"/>
                <w:bottom w:val="none" w:sz="0" w:space="0" w:color="auto"/>
                <w:right w:val="none" w:sz="0" w:space="0" w:color="auto"/>
              </w:divBdr>
            </w:div>
          </w:divsChild>
        </w:div>
        <w:div w:id="451483804">
          <w:marLeft w:val="0"/>
          <w:marRight w:val="0"/>
          <w:marTop w:val="0"/>
          <w:marBottom w:val="0"/>
          <w:divBdr>
            <w:top w:val="none" w:sz="0" w:space="0" w:color="auto"/>
            <w:left w:val="none" w:sz="0" w:space="0" w:color="auto"/>
            <w:bottom w:val="none" w:sz="0" w:space="0" w:color="auto"/>
            <w:right w:val="none" w:sz="0" w:space="0" w:color="auto"/>
          </w:divBdr>
          <w:divsChild>
            <w:div w:id="16420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321">
      <w:bodyDiv w:val="1"/>
      <w:marLeft w:val="0"/>
      <w:marRight w:val="0"/>
      <w:marTop w:val="0"/>
      <w:marBottom w:val="0"/>
      <w:divBdr>
        <w:top w:val="none" w:sz="0" w:space="0" w:color="auto"/>
        <w:left w:val="none" w:sz="0" w:space="0" w:color="auto"/>
        <w:bottom w:val="none" w:sz="0" w:space="0" w:color="auto"/>
        <w:right w:val="none" w:sz="0" w:space="0" w:color="auto"/>
      </w:divBdr>
      <w:divsChild>
        <w:div w:id="1024093607">
          <w:marLeft w:val="0"/>
          <w:marRight w:val="0"/>
          <w:marTop w:val="0"/>
          <w:marBottom w:val="0"/>
          <w:divBdr>
            <w:top w:val="none" w:sz="0" w:space="0" w:color="auto"/>
            <w:left w:val="none" w:sz="0" w:space="0" w:color="auto"/>
            <w:bottom w:val="none" w:sz="0" w:space="0" w:color="auto"/>
            <w:right w:val="none" w:sz="0" w:space="0" w:color="auto"/>
          </w:divBdr>
          <w:divsChild>
            <w:div w:id="344090503">
              <w:marLeft w:val="0"/>
              <w:marRight w:val="0"/>
              <w:marTop w:val="0"/>
              <w:marBottom w:val="0"/>
              <w:divBdr>
                <w:top w:val="none" w:sz="0" w:space="0" w:color="auto"/>
                <w:left w:val="none" w:sz="0" w:space="0" w:color="auto"/>
                <w:bottom w:val="none" w:sz="0" w:space="0" w:color="auto"/>
                <w:right w:val="none" w:sz="0" w:space="0" w:color="auto"/>
              </w:divBdr>
            </w:div>
          </w:divsChild>
        </w:div>
        <w:div w:id="1514294945">
          <w:marLeft w:val="0"/>
          <w:marRight w:val="0"/>
          <w:marTop w:val="0"/>
          <w:marBottom w:val="0"/>
          <w:divBdr>
            <w:top w:val="none" w:sz="0" w:space="0" w:color="auto"/>
            <w:left w:val="none" w:sz="0" w:space="0" w:color="auto"/>
            <w:bottom w:val="none" w:sz="0" w:space="0" w:color="auto"/>
            <w:right w:val="none" w:sz="0" w:space="0" w:color="auto"/>
          </w:divBdr>
          <w:divsChild>
            <w:div w:id="1183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220">
      <w:bodyDiv w:val="1"/>
      <w:marLeft w:val="0"/>
      <w:marRight w:val="0"/>
      <w:marTop w:val="0"/>
      <w:marBottom w:val="0"/>
      <w:divBdr>
        <w:top w:val="none" w:sz="0" w:space="0" w:color="auto"/>
        <w:left w:val="none" w:sz="0" w:space="0" w:color="auto"/>
        <w:bottom w:val="none" w:sz="0" w:space="0" w:color="auto"/>
        <w:right w:val="none" w:sz="0" w:space="0" w:color="auto"/>
      </w:divBdr>
      <w:divsChild>
        <w:div w:id="1334066128">
          <w:marLeft w:val="0"/>
          <w:marRight w:val="0"/>
          <w:marTop w:val="0"/>
          <w:marBottom w:val="0"/>
          <w:divBdr>
            <w:top w:val="none" w:sz="0" w:space="0" w:color="auto"/>
            <w:left w:val="none" w:sz="0" w:space="0" w:color="auto"/>
            <w:bottom w:val="none" w:sz="0" w:space="0" w:color="auto"/>
            <w:right w:val="none" w:sz="0" w:space="0" w:color="auto"/>
          </w:divBdr>
        </w:div>
      </w:divsChild>
    </w:div>
    <w:div w:id="638847990">
      <w:bodyDiv w:val="1"/>
      <w:marLeft w:val="0"/>
      <w:marRight w:val="0"/>
      <w:marTop w:val="0"/>
      <w:marBottom w:val="0"/>
      <w:divBdr>
        <w:top w:val="none" w:sz="0" w:space="0" w:color="auto"/>
        <w:left w:val="none" w:sz="0" w:space="0" w:color="auto"/>
        <w:bottom w:val="none" w:sz="0" w:space="0" w:color="auto"/>
        <w:right w:val="none" w:sz="0" w:space="0" w:color="auto"/>
      </w:divBdr>
      <w:divsChild>
        <w:div w:id="1022316454">
          <w:marLeft w:val="0"/>
          <w:marRight w:val="0"/>
          <w:marTop w:val="0"/>
          <w:marBottom w:val="0"/>
          <w:divBdr>
            <w:top w:val="none" w:sz="0" w:space="0" w:color="auto"/>
            <w:left w:val="none" w:sz="0" w:space="0" w:color="auto"/>
            <w:bottom w:val="none" w:sz="0" w:space="0" w:color="auto"/>
            <w:right w:val="none" w:sz="0" w:space="0" w:color="auto"/>
          </w:divBdr>
          <w:divsChild>
            <w:div w:id="1748532991">
              <w:marLeft w:val="0"/>
              <w:marRight w:val="0"/>
              <w:marTop w:val="0"/>
              <w:marBottom w:val="0"/>
              <w:divBdr>
                <w:top w:val="none" w:sz="0" w:space="0" w:color="auto"/>
                <w:left w:val="none" w:sz="0" w:space="0" w:color="auto"/>
                <w:bottom w:val="none" w:sz="0" w:space="0" w:color="auto"/>
                <w:right w:val="none" w:sz="0" w:space="0" w:color="auto"/>
              </w:divBdr>
              <w:divsChild>
                <w:div w:id="91976649">
                  <w:marLeft w:val="0"/>
                  <w:marRight w:val="0"/>
                  <w:marTop w:val="0"/>
                  <w:marBottom w:val="0"/>
                  <w:divBdr>
                    <w:top w:val="none" w:sz="0" w:space="0" w:color="auto"/>
                    <w:left w:val="none" w:sz="0" w:space="0" w:color="auto"/>
                    <w:bottom w:val="none" w:sz="0" w:space="0" w:color="auto"/>
                    <w:right w:val="none" w:sz="0" w:space="0" w:color="auto"/>
                  </w:divBdr>
                  <w:divsChild>
                    <w:div w:id="1939018097">
                      <w:marLeft w:val="0"/>
                      <w:marRight w:val="0"/>
                      <w:marTop w:val="120"/>
                      <w:marBottom w:val="0"/>
                      <w:divBdr>
                        <w:top w:val="none" w:sz="0" w:space="0" w:color="auto"/>
                        <w:left w:val="none" w:sz="0" w:space="0" w:color="auto"/>
                        <w:bottom w:val="none" w:sz="0" w:space="0" w:color="auto"/>
                        <w:right w:val="none" w:sz="0" w:space="0" w:color="auto"/>
                      </w:divBdr>
                    </w:div>
                    <w:div w:id="751852794">
                      <w:marLeft w:val="0"/>
                      <w:marRight w:val="0"/>
                      <w:marTop w:val="0"/>
                      <w:marBottom w:val="0"/>
                      <w:divBdr>
                        <w:top w:val="none" w:sz="0" w:space="0" w:color="auto"/>
                        <w:left w:val="none" w:sz="0" w:space="0" w:color="auto"/>
                        <w:bottom w:val="none" w:sz="0" w:space="0" w:color="auto"/>
                        <w:right w:val="none" w:sz="0" w:space="0" w:color="auto"/>
                      </w:divBdr>
                    </w:div>
                  </w:divsChild>
                </w:div>
                <w:div w:id="1106192413">
                  <w:marLeft w:val="0"/>
                  <w:marRight w:val="0"/>
                  <w:marTop w:val="0"/>
                  <w:marBottom w:val="0"/>
                  <w:divBdr>
                    <w:top w:val="none" w:sz="0" w:space="0" w:color="auto"/>
                    <w:left w:val="none" w:sz="0" w:space="0" w:color="auto"/>
                    <w:bottom w:val="none" w:sz="0" w:space="0" w:color="auto"/>
                    <w:right w:val="none" w:sz="0" w:space="0" w:color="auto"/>
                  </w:divBdr>
                  <w:divsChild>
                    <w:div w:id="337735830">
                      <w:marLeft w:val="0"/>
                      <w:marRight w:val="0"/>
                      <w:marTop w:val="120"/>
                      <w:marBottom w:val="0"/>
                      <w:divBdr>
                        <w:top w:val="none" w:sz="0" w:space="0" w:color="auto"/>
                        <w:left w:val="none" w:sz="0" w:space="0" w:color="auto"/>
                        <w:bottom w:val="none" w:sz="0" w:space="0" w:color="auto"/>
                        <w:right w:val="none" w:sz="0" w:space="0" w:color="auto"/>
                      </w:divBdr>
                    </w:div>
                    <w:div w:id="1207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363">
          <w:marLeft w:val="0"/>
          <w:marRight w:val="0"/>
          <w:marTop w:val="0"/>
          <w:marBottom w:val="0"/>
          <w:divBdr>
            <w:top w:val="none" w:sz="0" w:space="0" w:color="auto"/>
            <w:left w:val="none" w:sz="0" w:space="0" w:color="auto"/>
            <w:bottom w:val="none" w:sz="0" w:space="0" w:color="auto"/>
            <w:right w:val="none" w:sz="0" w:space="0" w:color="auto"/>
          </w:divBdr>
          <w:divsChild>
            <w:div w:id="973021398">
              <w:marLeft w:val="0"/>
              <w:marRight w:val="0"/>
              <w:marTop w:val="0"/>
              <w:marBottom w:val="0"/>
              <w:divBdr>
                <w:top w:val="none" w:sz="0" w:space="0" w:color="auto"/>
                <w:left w:val="none" w:sz="0" w:space="0" w:color="auto"/>
                <w:bottom w:val="none" w:sz="0" w:space="0" w:color="auto"/>
                <w:right w:val="none" w:sz="0" w:space="0" w:color="auto"/>
              </w:divBdr>
            </w:div>
          </w:divsChild>
        </w:div>
        <w:div w:id="1798714659">
          <w:marLeft w:val="0"/>
          <w:marRight w:val="0"/>
          <w:marTop w:val="0"/>
          <w:marBottom w:val="0"/>
          <w:divBdr>
            <w:top w:val="none" w:sz="0" w:space="0" w:color="auto"/>
            <w:left w:val="none" w:sz="0" w:space="0" w:color="auto"/>
            <w:bottom w:val="none" w:sz="0" w:space="0" w:color="auto"/>
            <w:right w:val="none" w:sz="0" w:space="0" w:color="auto"/>
          </w:divBdr>
          <w:divsChild>
            <w:div w:id="1254583723">
              <w:marLeft w:val="0"/>
              <w:marRight w:val="0"/>
              <w:marTop w:val="0"/>
              <w:marBottom w:val="0"/>
              <w:divBdr>
                <w:top w:val="none" w:sz="0" w:space="0" w:color="auto"/>
                <w:left w:val="none" w:sz="0" w:space="0" w:color="auto"/>
                <w:bottom w:val="none" w:sz="0" w:space="0" w:color="auto"/>
                <w:right w:val="none" w:sz="0" w:space="0" w:color="auto"/>
              </w:divBdr>
            </w:div>
          </w:divsChild>
        </w:div>
        <w:div w:id="152527760">
          <w:marLeft w:val="0"/>
          <w:marRight w:val="0"/>
          <w:marTop w:val="0"/>
          <w:marBottom w:val="0"/>
          <w:divBdr>
            <w:top w:val="none" w:sz="0" w:space="0" w:color="auto"/>
            <w:left w:val="none" w:sz="0" w:space="0" w:color="auto"/>
            <w:bottom w:val="none" w:sz="0" w:space="0" w:color="auto"/>
            <w:right w:val="none" w:sz="0" w:space="0" w:color="auto"/>
          </w:divBdr>
          <w:divsChild>
            <w:div w:id="4308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106">
      <w:bodyDiv w:val="1"/>
      <w:marLeft w:val="0"/>
      <w:marRight w:val="0"/>
      <w:marTop w:val="0"/>
      <w:marBottom w:val="0"/>
      <w:divBdr>
        <w:top w:val="none" w:sz="0" w:space="0" w:color="auto"/>
        <w:left w:val="none" w:sz="0" w:space="0" w:color="auto"/>
        <w:bottom w:val="none" w:sz="0" w:space="0" w:color="auto"/>
        <w:right w:val="none" w:sz="0" w:space="0" w:color="auto"/>
      </w:divBdr>
      <w:divsChild>
        <w:div w:id="1988852105">
          <w:marLeft w:val="0"/>
          <w:marRight w:val="0"/>
          <w:marTop w:val="0"/>
          <w:marBottom w:val="0"/>
          <w:divBdr>
            <w:top w:val="none" w:sz="0" w:space="0" w:color="auto"/>
            <w:left w:val="none" w:sz="0" w:space="0" w:color="auto"/>
            <w:bottom w:val="none" w:sz="0" w:space="0" w:color="auto"/>
            <w:right w:val="none" w:sz="0" w:space="0" w:color="auto"/>
          </w:divBdr>
          <w:divsChild>
            <w:div w:id="357660770">
              <w:marLeft w:val="0"/>
              <w:marRight w:val="0"/>
              <w:marTop w:val="0"/>
              <w:marBottom w:val="0"/>
              <w:divBdr>
                <w:top w:val="none" w:sz="0" w:space="0" w:color="auto"/>
                <w:left w:val="none" w:sz="0" w:space="0" w:color="auto"/>
                <w:bottom w:val="none" w:sz="0" w:space="0" w:color="auto"/>
                <w:right w:val="none" w:sz="0" w:space="0" w:color="auto"/>
              </w:divBdr>
              <w:divsChild>
                <w:div w:id="1622833917">
                  <w:marLeft w:val="0"/>
                  <w:marRight w:val="0"/>
                  <w:marTop w:val="0"/>
                  <w:marBottom w:val="0"/>
                  <w:divBdr>
                    <w:top w:val="none" w:sz="0" w:space="0" w:color="auto"/>
                    <w:left w:val="none" w:sz="0" w:space="0" w:color="auto"/>
                    <w:bottom w:val="none" w:sz="0" w:space="0" w:color="auto"/>
                    <w:right w:val="none" w:sz="0" w:space="0" w:color="auto"/>
                  </w:divBdr>
                  <w:divsChild>
                    <w:div w:id="1652708657">
                      <w:marLeft w:val="0"/>
                      <w:marRight w:val="0"/>
                      <w:marTop w:val="120"/>
                      <w:marBottom w:val="0"/>
                      <w:divBdr>
                        <w:top w:val="none" w:sz="0" w:space="0" w:color="auto"/>
                        <w:left w:val="none" w:sz="0" w:space="0" w:color="auto"/>
                        <w:bottom w:val="none" w:sz="0" w:space="0" w:color="auto"/>
                        <w:right w:val="none" w:sz="0" w:space="0" w:color="auto"/>
                      </w:divBdr>
                    </w:div>
                    <w:div w:id="1828814559">
                      <w:marLeft w:val="0"/>
                      <w:marRight w:val="0"/>
                      <w:marTop w:val="0"/>
                      <w:marBottom w:val="0"/>
                      <w:divBdr>
                        <w:top w:val="none" w:sz="0" w:space="0" w:color="auto"/>
                        <w:left w:val="none" w:sz="0" w:space="0" w:color="auto"/>
                        <w:bottom w:val="none" w:sz="0" w:space="0" w:color="auto"/>
                        <w:right w:val="none" w:sz="0" w:space="0" w:color="auto"/>
                      </w:divBdr>
                    </w:div>
                  </w:divsChild>
                </w:div>
                <w:div w:id="90392441">
                  <w:marLeft w:val="0"/>
                  <w:marRight w:val="0"/>
                  <w:marTop w:val="0"/>
                  <w:marBottom w:val="0"/>
                  <w:divBdr>
                    <w:top w:val="none" w:sz="0" w:space="0" w:color="auto"/>
                    <w:left w:val="none" w:sz="0" w:space="0" w:color="auto"/>
                    <w:bottom w:val="none" w:sz="0" w:space="0" w:color="auto"/>
                    <w:right w:val="none" w:sz="0" w:space="0" w:color="auto"/>
                  </w:divBdr>
                  <w:divsChild>
                    <w:div w:id="1871840542">
                      <w:marLeft w:val="0"/>
                      <w:marRight w:val="0"/>
                      <w:marTop w:val="120"/>
                      <w:marBottom w:val="0"/>
                      <w:divBdr>
                        <w:top w:val="none" w:sz="0" w:space="0" w:color="auto"/>
                        <w:left w:val="none" w:sz="0" w:space="0" w:color="auto"/>
                        <w:bottom w:val="none" w:sz="0" w:space="0" w:color="auto"/>
                        <w:right w:val="none" w:sz="0" w:space="0" w:color="auto"/>
                      </w:divBdr>
                    </w:div>
                    <w:div w:id="1496455967">
                      <w:marLeft w:val="0"/>
                      <w:marRight w:val="0"/>
                      <w:marTop w:val="0"/>
                      <w:marBottom w:val="0"/>
                      <w:divBdr>
                        <w:top w:val="none" w:sz="0" w:space="0" w:color="auto"/>
                        <w:left w:val="none" w:sz="0" w:space="0" w:color="auto"/>
                        <w:bottom w:val="none" w:sz="0" w:space="0" w:color="auto"/>
                        <w:right w:val="none" w:sz="0" w:space="0" w:color="auto"/>
                      </w:divBdr>
                    </w:div>
                  </w:divsChild>
                </w:div>
                <w:div w:id="934170069">
                  <w:marLeft w:val="0"/>
                  <w:marRight w:val="0"/>
                  <w:marTop w:val="0"/>
                  <w:marBottom w:val="0"/>
                  <w:divBdr>
                    <w:top w:val="none" w:sz="0" w:space="0" w:color="auto"/>
                    <w:left w:val="none" w:sz="0" w:space="0" w:color="auto"/>
                    <w:bottom w:val="none" w:sz="0" w:space="0" w:color="auto"/>
                    <w:right w:val="none" w:sz="0" w:space="0" w:color="auto"/>
                  </w:divBdr>
                  <w:divsChild>
                    <w:div w:id="373386978">
                      <w:marLeft w:val="0"/>
                      <w:marRight w:val="0"/>
                      <w:marTop w:val="120"/>
                      <w:marBottom w:val="0"/>
                      <w:divBdr>
                        <w:top w:val="none" w:sz="0" w:space="0" w:color="auto"/>
                        <w:left w:val="none" w:sz="0" w:space="0" w:color="auto"/>
                        <w:bottom w:val="none" w:sz="0" w:space="0" w:color="auto"/>
                        <w:right w:val="none" w:sz="0" w:space="0" w:color="auto"/>
                      </w:divBdr>
                    </w:div>
                    <w:div w:id="243955788">
                      <w:marLeft w:val="0"/>
                      <w:marRight w:val="0"/>
                      <w:marTop w:val="0"/>
                      <w:marBottom w:val="0"/>
                      <w:divBdr>
                        <w:top w:val="none" w:sz="0" w:space="0" w:color="auto"/>
                        <w:left w:val="none" w:sz="0" w:space="0" w:color="auto"/>
                        <w:bottom w:val="none" w:sz="0" w:space="0" w:color="auto"/>
                        <w:right w:val="none" w:sz="0" w:space="0" w:color="auto"/>
                      </w:divBdr>
                    </w:div>
                  </w:divsChild>
                </w:div>
                <w:div w:id="1482622624">
                  <w:marLeft w:val="0"/>
                  <w:marRight w:val="0"/>
                  <w:marTop w:val="0"/>
                  <w:marBottom w:val="0"/>
                  <w:divBdr>
                    <w:top w:val="none" w:sz="0" w:space="0" w:color="auto"/>
                    <w:left w:val="none" w:sz="0" w:space="0" w:color="auto"/>
                    <w:bottom w:val="none" w:sz="0" w:space="0" w:color="auto"/>
                    <w:right w:val="none" w:sz="0" w:space="0" w:color="auto"/>
                  </w:divBdr>
                  <w:divsChild>
                    <w:div w:id="2140493997">
                      <w:marLeft w:val="0"/>
                      <w:marRight w:val="0"/>
                      <w:marTop w:val="120"/>
                      <w:marBottom w:val="0"/>
                      <w:divBdr>
                        <w:top w:val="none" w:sz="0" w:space="0" w:color="auto"/>
                        <w:left w:val="none" w:sz="0" w:space="0" w:color="auto"/>
                        <w:bottom w:val="none" w:sz="0" w:space="0" w:color="auto"/>
                        <w:right w:val="none" w:sz="0" w:space="0" w:color="auto"/>
                      </w:divBdr>
                    </w:div>
                    <w:div w:id="1986354942">
                      <w:marLeft w:val="0"/>
                      <w:marRight w:val="0"/>
                      <w:marTop w:val="0"/>
                      <w:marBottom w:val="0"/>
                      <w:divBdr>
                        <w:top w:val="none" w:sz="0" w:space="0" w:color="auto"/>
                        <w:left w:val="none" w:sz="0" w:space="0" w:color="auto"/>
                        <w:bottom w:val="none" w:sz="0" w:space="0" w:color="auto"/>
                        <w:right w:val="none" w:sz="0" w:space="0" w:color="auto"/>
                      </w:divBdr>
                    </w:div>
                  </w:divsChild>
                </w:div>
                <w:div w:id="876969307">
                  <w:marLeft w:val="0"/>
                  <w:marRight w:val="0"/>
                  <w:marTop w:val="0"/>
                  <w:marBottom w:val="0"/>
                  <w:divBdr>
                    <w:top w:val="none" w:sz="0" w:space="0" w:color="auto"/>
                    <w:left w:val="none" w:sz="0" w:space="0" w:color="auto"/>
                    <w:bottom w:val="none" w:sz="0" w:space="0" w:color="auto"/>
                    <w:right w:val="none" w:sz="0" w:space="0" w:color="auto"/>
                  </w:divBdr>
                  <w:divsChild>
                    <w:div w:id="766654143">
                      <w:marLeft w:val="0"/>
                      <w:marRight w:val="0"/>
                      <w:marTop w:val="120"/>
                      <w:marBottom w:val="0"/>
                      <w:divBdr>
                        <w:top w:val="none" w:sz="0" w:space="0" w:color="auto"/>
                        <w:left w:val="none" w:sz="0" w:space="0" w:color="auto"/>
                        <w:bottom w:val="none" w:sz="0" w:space="0" w:color="auto"/>
                        <w:right w:val="none" w:sz="0" w:space="0" w:color="auto"/>
                      </w:divBdr>
                    </w:div>
                    <w:div w:id="1239095586">
                      <w:marLeft w:val="0"/>
                      <w:marRight w:val="0"/>
                      <w:marTop w:val="0"/>
                      <w:marBottom w:val="0"/>
                      <w:divBdr>
                        <w:top w:val="none" w:sz="0" w:space="0" w:color="auto"/>
                        <w:left w:val="none" w:sz="0" w:space="0" w:color="auto"/>
                        <w:bottom w:val="none" w:sz="0" w:space="0" w:color="auto"/>
                        <w:right w:val="none" w:sz="0" w:space="0" w:color="auto"/>
                      </w:divBdr>
                    </w:div>
                  </w:divsChild>
                </w:div>
                <w:div w:id="790396371">
                  <w:marLeft w:val="0"/>
                  <w:marRight w:val="0"/>
                  <w:marTop w:val="0"/>
                  <w:marBottom w:val="0"/>
                  <w:divBdr>
                    <w:top w:val="none" w:sz="0" w:space="0" w:color="auto"/>
                    <w:left w:val="none" w:sz="0" w:space="0" w:color="auto"/>
                    <w:bottom w:val="none" w:sz="0" w:space="0" w:color="auto"/>
                    <w:right w:val="none" w:sz="0" w:space="0" w:color="auto"/>
                  </w:divBdr>
                  <w:divsChild>
                    <w:div w:id="1220675930">
                      <w:marLeft w:val="0"/>
                      <w:marRight w:val="0"/>
                      <w:marTop w:val="120"/>
                      <w:marBottom w:val="0"/>
                      <w:divBdr>
                        <w:top w:val="none" w:sz="0" w:space="0" w:color="auto"/>
                        <w:left w:val="none" w:sz="0" w:space="0" w:color="auto"/>
                        <w:bottom w:val="none" w:sz="0" w:space="0" w:color="auto"/>
                        <w:right w:val="none" w:sz="0" w:space="0" w:color="auto"/>
                      </w:divBdr>
                    </w:div>
                    <w:div w:id="1271472925">
                      <w:marLeft w:val="0"/>
                      <w:marRight w:val="0"/>
                      <w:marTop w:val="0"/>
                      <w:marBottom w:val="0"/>
                      <w:divBdr>
                        <w:top w:val="none" w:sz="0" w:space="0" w:color="auto"/>
                        <w:left w:val="none" w:sz="0" w:space="0" w:color="auto"/>
                        <w:bottom w:val="none" w:sz="0" w:space="0" w:color="auto"/>
                        <w:right w:val="none" w:sz="0" w:space="0" w:color="auto"/>
                      </w:divBdr>
                    </w:div>
                  </w:divsChild>
                </w:div>
                <w:div w:id="2125729515">
                  <w:marLeft w:val="0"/>
                  <w:marRight w:val="0"/>
                  <w:marTop w:val="0"/>
                  <w:marBottom w:val="0"/>
                  <w:divBdr>
                    <w:top w:val="none" w:sz="0" w:space="0" w:color="auto"/>
                    <w:left w:val="none" w:sz="0" w:space="0" w:color="auto"/>
                    <w:bottom w:val="none" w:sz="0" w:space="0" w:color="auto"/>
                    <w:right w:val="none" w:sz="0" w:space="0" w:color="auto"/>
                  </w:divBdr>
                  <w:divsChild>
                    <w:div w:id="874006337">
                      <w:marLeft w:val="0"/>
                      <w:marRight w:val="0"/>
                      <w:marTop w:val="120"/>
                      <w:marBottom w:val="0"/>
                      <w:divBdr>
                        <w:top w:val="none" w:sz="0" w:space="0" w:color="auto"/>
                        <w:left w:val="none" w:sz="0" w:space="0" w:color="auto"/>
                        <w:bottom w:val="none" w:sz="0" w:space="0" w:color="auto"/>
                        <w:right w:val="none" w:sz="0" w:space="0" w:color="auto"/>
                      </w:divBdr>
                    </w:div>
                    <w:div w:id="579605732">
                      <w:marLeft w:val="0"/>
                      <w:marRight w:val="0"/>
                      <w:marTop w:val="0"/>
                      <w:marBottom w:val="0"/>
                      <w:divBdr>
                        <w:top w:val="none" w:sz="0" w:space="0" w:color="auto"/>
                        <w:left w:val="none" w:sz="0" w:space="0" w:color="auto"/>
                        <w:bottom w:val="none" w:sz="0" w:space="0" w:color="auto"/>
                        <w:right w:val="none" w:sz="0" w:space="0" w:color="auto"/>
                      </w:divBdr>
                    </w:div>
                  </w:divsChild>
                </w:div>
                <w:div w:id="640965676">
                  <w:marLeft w:val="0"/>
                  <w:marRight w:val="0"/>
                  <w:marTop w:val="0"/>
                  <w:marBottom w:val="0"/>
                  <w:divBdr>
                    <w:top w:val="none" w:sz="0" w:space="0" w:color="auto"/>
                    <w:left w:val="none" w:sz="0" w:space="0" w:color="auto"/>
                    <w:bottom w:val="none" w:sz="0" w:space="0" w:color="auto"/>
                    <w:right w:val="none" w:sz="0" w:space="0" w:color="auto"/>
                  </w:divBdr>
                  <w:divsChild>
                    <w:div w:id="1236742625">
                      <w:marLeft w:val="0"/>
                      <w:marRight w:val="0"/>
                      <w:marTop w:val="120"/>
                      <w:marBottom w:val="0"/>
                      <w:divBdr>
                        <w:top w:val="none" w:sz="0" w:space="0" w:color="auto"/>
                        <w:left w:val="none" w:sz="0" w:space="0" w:color="auto"/>
                        <w:bottom w:val="none" w:sz="0" w:space="0" w:color="auto"/>
                        <w:right w:val="none" w:sz="0" w:space="0" w:color="auto"/>
                      </w:divBdr>
                    </w:div>
                    <w:div w:id="1998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8307">
          <w:marLeft w:val="0"/>
          <w:marRight w:val="0"/>
          <w:marTop w:val="0"/>
          <w:marBottom w:val="0"/>
          <w:divBdr>
            <w:top w:val="none" w:sz="0" w:space="0" w:color="auto"/>
            <w:left w:val="none" w:sz="0" w:space="0" w:color="auto"/>
            <w:bottom w:val="none" w:sz="0" w:space="0" w:color="auto"/>
            <w:right w:val="none" w:sz="0" w:space="0" w:color="auto"/>
          </w:divBdr>
          <w:divsChild>
            <w:div w:id="2029327401">
              <w:marLeft w:val="0"/>
              <w:marRight w:val="0"/>
              <w:marTop w:val="0"/>
              <w:marBottom w:val="0"/>
              <w:divBdr>
                <w:top w:val="none" w:sz="0" w:space="0" w:color="auto"/>
                <w:left w:val="none" w:sz="0" w:space="0" w:color="auto"/>
                <w:bottom w:val="none" w:sz="0" w:space="0" w:color="auto"/>
                <w:right w:val="none" w:sz="0" w:space="0" w:color="auto"/>
              </w:divBdr>
              <w:divsChild>
                <w:div w:id="219247199">
                  <w:marLeft w:val="0"/>
                  <w:marRight w:val="0"/>
                  <w:marTop w:val="0"/>
                  <w:marBottom w:val="0"/>
                  <w:divBdr>
                    <w:top w:val="none" w:sz="0" w:space="0" w:color="auto"/>
                    <w:left w:val="none" w:sz="0" w:space="0" w:color="auto"/>
                    <w:bottom w:val="none" w:sz="0" w:space="0" w:color="auto"/>
                    <w:right w:val="none" w:sz="0" w:space="0" w:color="auto"/>
                  </w:divBdr>
                  <w:divsChild>
                    <w:div w:id="635138725">
                      <w:marLeft w:val="0"/>
                      <w:marRight w:val="0"/>
                      <w:marTop w:val="120"/>
                      <w:marBottom w:val="0"/>
                      <w:divBdr>
                        <w:top w:val="none" w:sz="0" w:space="0" w:color="auto"/>
                        <w:left w:val="none" w:sz="0" w:space="0" w:color="auto"/>
                        <w:bottom w:val="none" w:sz="0" w:space="0" w:color="auto"/>
                        <w:right w:val="none" w:sz="0" w:space="0" w:color="auto"/>
                      </w:divBdr>
                    </w:div>
                    <w:div w:id="1485121265">
                      <w:marLeft w:val="0"/>
                      <w:marRight w:val="0"/>
                      <w:marTop w:val="0"/>
                      <w:marBottom w:val="0"/>
                      <w:divBdr>
                        <w:top w:val="none" w:sz="0" w:space="0" w:color="auto"/>
                        <w:left w:val="none" w:sz="0" w:space="0" w:color="auto"/>
                        <w:bottom w:val="none" w:sz="0" w:space="0" w:color="auto"/>
                        <w:right w:val="none" w:sz="0" w:space="0" w:color="auto"/>
                      </w:divBdr>
                    </w:div>
                  </w:divsChild>
                </w:div>
                <w:div w:id="1790735648">
                  <w:marLeft w:val="0"/>
                  <w:marRight w:val="0"/>
                  <w:marTop w:val="0"/>
                  <w:marBottom w:val="0"/>
                  <w:divBdr>
                    <w:top w:val="none" w:sz="0" w:space="0" w:color="auto"/>
                    <w:left w:val="none" w:sz="0" w:space="0" w:color="auto"/>
                    <w:bottom w:val="none" w:sz="0" w:space="0" w:color="auto"/>
                    <w:right w:val="none" w:sz="0" w:space="0" w:color="auto"/>
                  </w:divBdr>
                  <w:divsChild>
                    <w:div w:id="1356881903">
                      <w:marLeft w:val="0"/>
                      <w:marRight w:val="0"/>
                      <w:marTop w:val="120"/>
                      <w:marBottom w:val="0"/>
                      <w:divBdr>
                        <w:top w:val="none" w:sz="0" w:space="0" w:color="auto"/>
                        <w:left w:val="none" w:sz="0" w:space="0" w:color="auto"/>
                        <w:bottom w:val="none" w:sz="0" w:space="0" w:color="auto"/>
                        <w:right w:val="none" w:sz="0" w:space="0" w:color="auto"/>
                      </w:divBdr>
                    </w:div>
                    <w:div w:id="1852837108">
                      <w:marLeft w:val="0"/>
                      <w:marRight w:val="0"/>
                      <w:marTop w:val="0"/>
                      <w:marBottom w:val="0"/>
                      <w:divBdr>
                        <w:top w:val="none" w:sz="0" w:space="0" w:color="auto"/>
                        <w:left w:val="none" w:sz="0" w:space="0" w:color="auto"/>
                        <w:bottom w:val="none" w:sz="0" w:space="0" w:color="auto"/>
                        <w:right w:val="none" w:sz="0" w:space="0" w:color="auto"/>
                      </w:divBdr>
                    </w:div>
                  </w:divsChild>
                </w:div>
                <w:div w:id="455832824">
                  <w:marLeft w:val="0"/>
                  <w:marRight w:val="0"/>
                  <w:marTop w:val="0"/>
                  <w:marBottom w:val="0"/>
                  <w:divBdr>
                    <w:top w:val="none" w:sz="0" w:space="0" w:color="auto"/>
                    <w:left w:val="none" w:sz="0" w:space="0" w:color="auto"/>
                    <w:bottom w:val="none" w:sz="0" w:space="0" w:color="auto"/>
                    <w:right w:val="none" w:sz="0" w:space="0" w:color="auto"/>
                  </w:divBdr>
                  <w:divsChild>
                    <w:div w:id="40204774">
                      <w:marLeft w:val="0"/>
                      <w:marRight w:val="0"/>
                      <w:marTop w:val="120"/>
                      <w:marBottom w:val="0"/>
                      <w:divBdr>
                        <w:top w:val="none" w:sz="0" w:space="0" w:color="auto"/>
                        <w:left w:val="none" w:sz="0" w:space="0" w:color="auto"/>
                        <w:bottom w:val="none" w:sz="0" w:space="0" w:color="auto"/>
                        <w:right w:val="none" w:sz="0" w:space="0" w:color="auto"/>
                      </w:divBdr>
                    </w:div>
                    <w:div w:id="583270411">
                      <w:marLeft w:val="0"/>
                      <w:marRight w:val="0"/>
                      <w:marTop w:val="0"/>
                      <w:marBottom w:val="0"/>
                      <w:divBdr>
                        <w:top w:val="none" w:sz="0" w:space="0" w:color="auto"/>
                        <w:left w:val="none" w:sz="0" w:space="0" w:color="auto"/>
                        <w:bottom w:val="none" w:sz="0" w:space="0" w:color="auto"/>
                        <w:right w:val="none" w:sz="0" w:space="0" w:color="auto"/>
                      </w:divBdr>
                    </w:div>
                  </w:divsChild>
                </w:div>
                <w:div w:id="173955191">
                  <w:marLeft w:val="0"/>
                  <w:marRight w:val="0"/>
                  <w:marTop w:val="0"/>
                  <w:marBottom w:val="0"/>
                  <w:divBdr>
                    <w:top w:val="none" w:sz="0" w:space="0" w:color="auto"/>
                    <w:left w:val="none" w:sz="0" w:space="0" w:color="auto"/>
                    <w:bottom w:val="none" w:sz="0" w:space="0" w:color="auto"/>
                    <w:right w:val="none" w:sz="0" w:space="0" w:color="auto"/>
                  </w:divBdr>
                  <w:divsChild>
                    <w:div w:id="148325022">
                      <w:marLeft w:val="0"/>
                      <w:marRight w:val="0"/>
                      <w:marTop w:val="120"/>
                      <w:marBottom w:val="0"/>
                      <w:divBdr>
                        <w:top w:val="none" w:sz="0" w:space="0" w:color="auto"/>
                        <w:left w:val="none" w:sz="0" w:space="0" w:color="auto"/>
                        <w:bottom w:val="none" w:sz="0" w:space="0" w:color="auto"/>
                        <w:right w:val="none" w:sz="0" w:space="0" w:color="auto"/>
                      </w:divBdr>
                    </w:div>
                    <w:div w:id="1067336205">
                      <w:marLeft w:val="0"/>
                      <w:marRight w:val="0"/>
                      <w:marTop w:val="0"/>
                      <w:marBottom w:val="0"/>
                      <w:divBdr>
                        <w:top w:val="none" w:sz="0" w:space="0" w:color="auto"/>
                        <w:left w:val="none" w:sz="0" w:space="0" w:color="auto"/>
                        <w:bottom w:val="none" w:sz="0" w:space="0" w:color="auto"/>
                        <w:right w:val="none" w:sz="0" w:space="0" w:color="auto"/>
                      </w:divBdr>
                    </w:div>
                  </w:divsChild>
                </w:div>
                <w:div w:id="407073071">
                  <w:marLeft w:val="0"/>
                  <w:marRight w:val="0"/>
                  <w:marTop w:val="0"/>
                  <w:marBottom w:val="0"/>
                  <w:divBdr>
                    <w:top w:val="none" w:sz="0" w:space="0" w:color="auto"/>
                    <w:left w:val="none" w:sz="0" w:space="0" w:color="auto"/>
                    <w:bottom w:val="none" w:sz="0" w:space="0" w:color="auto"/>
                    <w:right w:val="none" w:sz="0" w:space="0" w:color="auto"/>
                  </w:divBdr>
                  <w:divsChild>
                    <w:div w:id="1871800259">
                      <w:marLeft w:val="0"/>
                      <w:marRight w:val="0"/>
                      <w:marTop w:val="120"/>
                      <w:marBottom w:val="0"/>
                      <w:divBdr>
                        <w:top w:val="none" w:sz="0" w:space="0" w:color="auto"/>
                        <w:left w:val="none" w:sz="0" w:space="0" w:color="auto"/>
                        <w:bottom w:val="none" w:sz="0" w:space="0" w:color="auto"/>
                        <w:right w:val="none" w:sz="0" w:space="0" w:color="auto"/>
                      </w:divBdr>
                    </w:div>
                    <w:div w:id="1325743579">
                      <w:marLeft w:val="0"/>
                      <w:marRight w:val="0"/>
                      <w:marTop w:val="0"/>
                      <w:marBottom w:val="0"/>
                      <w:divBdr>
                        <w:top w:val="none" w:sz="0" w:space="0" w:color="auto"/>
                        <w:left w:val="none" w:sz="0" w:space="0" w:color="auto"/>
                        <w:bottom w:val="none" w:sz="0" w:space="0" w:color="auto"/>
                        <w:right w:val="none" w:sz="0" w:space="0" w:color="auto"/>
                      </w:divBdr>
                    </w:div>
                  </w:divsChild>
                </w:div>
                <w:div w:id="1328097127">
                  <w:marLeft w:val="0"/>
                  <w:marRight w:val="0"/>
                  <w:marTop w:val="0"/>
                  <w:marBottom w:val="0"/>
                  <w:divBdr>
                    <w:top w:val="none" w:sz="0" w:space="0" w:color="auto"/>
                    <w:left w:val="none" w:sz="0" w:space="0" w:color="auto"/>
                    <w:bottom w:val="none" w:sz="0" w:space="0" w:color="auto"/>
                    <w:right w:val="none" w:sz="0" w:space="0" w:color="auto"/>
                  </w:divBdr>
                  <w:divsChild>
                    <w:div w:id="1354189043">
                      <w:marLeft w:val="0"/>
                      <w:marRight w:val="0"/>
                      <w:marTop w:val="120"/>
                      <w:marBottom w:val="0"/>
                      <w:divBdr>
                        <w:top w:val="none" w:sz="0" w:space="0" w:color="auto"/>
                        <w:left w:val="none" w:sz="0" w:space="0" w:color="auto"/>
                        <w:bottom w:val="none" w:sz="0" w:space="0" w:color="auto"/>
                        <w:right w:val="none" w:sz="0" w:space="0" w:color="auto"/>
                      </w:divBdr>
                    </w:div>
                    <w:div w:id="583686139">
                      <w:marLeft w:val="0"/>
                      <w:marRight w:val="0"/>
                      <w:marTop w:val="0"/>
                      <w:marBottom w:val="0"/>
                      <w:divBdr>
                        <w:top w:val="none" w:sz="0" w:space="0" w:color="auto"/>
                        <w:left w:val="none" w:sz="0" w:space="0" w:color="auto"/>
                        <w:bottom w:val="none" w:sz="0" w:space="0" w:color="auto"/>
                        <w:right w:val="none" w:sz="0" w:space="0" w:color="auto"/>
                      </w:divBdr>
                    </w:div>
                  </w:divsChild>
                </w:div>
                <w:div w:id="1936131198">
                  <w:marLeft w:val="0"/>
                  <w:marRight w:val="0"/>
                  <w:marTop w:val="0"/>
                  <w:marBottom w:val="0"/>
                  <w:divBdr>
                    <w:top w:val="none" w:sz="0" w:space="0" w:color="auto"/>
                    <w:left w:val="none" w:sz="0" w:space="0" w:color="auto"/>
                    <w:bottom w:val="none" w:sz="0" w:space="0" w:color="auto"/>
                    <w:right w:val="none" w:sz="0" w:space="0" w:color="auto"/>
                  </w:divBdr>
                  <w:divsChild>
                    <w:div w:id="955523828">
                      <w:marLeft w:val="0"/>
                      <w:marRight w:val="0"/>
                      <w:marTop w:val="120"/>
                      <w:marBottom w:val="0"/>
                      <w:divBdr>
                        <w:top w:val="none" w:sz="0" w:space="0" w:color="auto"/>
                        <w:left w:val="none" w:sz="0" w:space="0" w:color="auto"/>
                        <w:bottom w:val="none" w:sz="0" w:space="0" w:color="auto"/>
                        <w:right w:val="none" w:sz="0" w:space="0" w:color="auto"/>
                      </w:divBdr>
                    </w:div>
                    <w:div w:id="91291861">
                      <w:marLeft w:val="0"/>
                      <w:marRight w:val="0"/>
                      <w:marTop w:val="0"/>
                      <w:marBottom w:val="0"/>
                      <w:divBdr>
                        <w:top w:val="none" w:sz="0" w:space="0" w:color="auto"/>
                        <w:left w:val="none" w:sz="0" w:space="0" w:color="auto"/>
                        <w:bottom w:val="none" w:sz="0" w:space="0" w:color="auto"/>
                        <w:right w:val="none" w:sz="0" w:space="0" w:color="auto"/>
                      </w:divBdr>
                    </w:div>
                  </w:divsChild>
                </w:div>
                <w:div w:id="835729825">
                  <w:marLeft w:val="0"/>
                  <w:marRight w:val="0"/>
                  <w:marTop w:val="0"/>
                  <w:marBottom w:val="0"/>
                  <w:divBdr>
                    <w:top w:val="none" w:sz="0" w:space="0" w:color="auto"/>
                    <w:left w:val="none" w:sz="0" w:space="0" w:color="auto"/>
                    <w:bottom w:val="none" w:sz="0" w:space="0" w:color="auto"/>
                    <w:right w:val="none" w:sz="0" w:space="0" w:color="auto"/>
                  </w:divBdr>
                  <w:divsChild>
                    <w:div w:id="1581021712">
                      <w:marLeft w:val="0"/>
                      <w:marRight w:val="0"/>
                      <w:marTop w:val="120"/>
                      <w:marBottom w:val="0"/>
                      <w:divBdr>
                        <w:top w:val="none" w:sz="0" w:space="0" w:color="auto"/>
                        <w:left w:val="none" w:sz="0" w:space="0" w:color="auto"/>
                        <w:bottom w:val="none" w:sz="0" w:space="0" w:color="auto"/>
                        <w:right w:val="none" w:sz="0" w:space="0" w:color="auto"/>
                      </w:divBdr>
                    </w:div>
                    <w:div w:id="1525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5463">
          <w:marLeft w:val="0"/>
          <w:marRight w:val="0"/>
          <w:marTop w:val="0"/>
          <w:marBottom w:val="0"/>
          <w:divBdr>
            <w:top w:val="none" w:sz="0" w:space="0" w:color="auto"/>
            <w:left w:val="none" w:sz="0" w:space="0" w:color="auto"/>
            <w:bottom w:val="none" w:sz="0" w:space="0" w:color="auto"/>
            <w:right w:val="none" w:sz="0" w:space="0" w:color="auto"/>
          </w:divBdr>
          <w:divsChild>
            <w:div w:id="131752623">
              <w:marLeft w:val="0"/>
              <w:marRight w:val="0"/>
              <w:marTop w:val="0"/>
              <w:marBottom w:val="0"/>
              <w:divBdr>
                <w:top w:val="none" w:sz="0" w:space="0" w:color="auto"/>
                <w:left w:val="none" w:sz="0" w:space="0" w:color="auto"/>
                <w:bottom w:val="none" w:sz="0" w:space="0" w:color="auto"/>
                <w:right w:val="none" w:sz="0" w:space="0" w:color="auto"/>
              </w:divBdr>
            </w:div>
          </w:divsChild>
        </w:div>
        <w:div w:id="1677460938">
          <w:marLeft w:val="0"/>
          <w:marRight w:val="0"/>
          <w:marTop w:val="0"/>
          <w:marBottom w:val="0"/>
          <w:divBdr>
            <w:top w:val="none" w:sz="0" w:space="0" w:color="auto"/>
            <w:left w:val="none" w:sz="0" w:space="0" w:color="auto"/>
            <w:bottom w:val="none" w:sz="0" w:space="0" w:color="auto"/>
            <w:right w:val="none" w:sz="0" w:space="0" w:color="auto"/>
          </w:divBdr>
          <w:divsChild>
            <w:div w:id="18099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7243">
      <w:bodyDiv w:val="1"/>
      <w:marLeft w:val="0"/>
      <w:marRight w:val="0"/>
      <w:marTop w:val="0"/>
      <w:marBottom w:val="0"/>
      <w:divBdr>
        <w:top w:val="none" w:sz="0" w:space="0" w:color="auto"/>
        <w:left w:val="none" w:sz="0" w:space="0" w:color="auto"/>
        <w:bottom w:val="none" w:sz="0" w:space="0" w:color="auto"/>
        <w:right w:val="none" w:sz="0" w:space="0" w:color="auto"/>
      </w:divBdr>
      <w:divsChild>
        <w:div w:id="1139222945">
          <w:marLeft w:val="0"/>
          <w:marRight w:val="0"/>
          <w:marTop w:val="0"/>
          <w:marBottom w:val="0"/>
          <w:divBdr>
            <w:top w:val="none" w:sz="0" w:space="0" w:color="auto"/>
            <w:left w:val="none" w:sz="0" w:space="0" w:color="auto"/>
            <w:bottom w:val="none" w:sz="0" w:space="0" w:color="auto"/>
            <w:right w:val="none" w:sz="0" w:space="0" w:color="auto"/>
          </w:divBdr>
          <w:divsChild>
            <w:div w:id="135421116">
              <w:marLeft w:val="0"/>
              <w:marRight w:val="0"/>
              <w:marTop w:val="0"/>
              <w:marBottom w:val="0"/>
              <w:divBdr>
                <w:top w:val="none" w:sz="0" w:space="0" w:color="auto"/>
                <w:left w:val="none" w:sz="0" w:space="0" w:color="auto"/>
                <w:bottom w:val="none" w:sz="0" w:space="0" w:color="auto"/>
                <w:right w:val="none" w:sz="0" w:space="0" w:color="auto"/>
              </w:divBdr>
              <w:divsChild>
                <w:div w:id="1202009590">
                  <w:marLeft w:val="0"/>
                  <w:marRight w:val="0"/>
                  <w:marTop w:val="0"/>
                  <w:marBottom w:val="0"/>
                  <w:divBdr>
                    <w:top w:val="none" w:sz="0" w:space="0" w:color="auto"/>
                    <w:left w:val="none" w:sz="0" w:space="0" w:color="auto"/>
                    <w:bottom w:val="none" w:sz="0" w:space="0" w:color="auto"/>
                    <w:right w:val="none" w:sz="0" w:space="0" w:color="auto"/>
                  </w:divBdr>
                  <w:divsChild>
                    <w:div w:id="532231225">
                      <w:marLeft w:val="0"/>
                      <w:marRight w:val="0"/>
                      <w:marTop w:val="120"/>
                      <w:marBottom w:val="0"/>
                      <w:divBdr>
                        <w:top w:val="none" w:sz="0" w:space="0" w:color="auto"/>
                        <w:left w:val="none" w:sz="0" w:space="0" w:color="auto"/>
                        <w:bottom w:val="none" w:sz="0" w:space="0" w:color="auto"/>
                        <w:right w:val="none" w:sz="0" w:space="0" w:color="auto"/>
                      </w:divBdr>
                    </w:div>
                    <w:div w:id="2102407857">
                      <w:marLeft w:val="0"/>
                      <w:marRight w:val="0"/>
                      <w:marTop w:val="0"/>
                      <w:marBottom w:val="0"/>
                      <w:divBdr>
                        <w:top w:val="none" w:sz="0" w:space="0" w:color="auto"/>
                        <w:left w:val="none" w:sz="0" w:space="0" w:color="auto"/>
                        <w:bottom w:val="none" w:sz="0" w:space="0" w:color="auto"/>
                        <w:right w:val="none" w:sz="0" w:space="0" w:color="auto"/>
                      </w:divBdr>
                    </w:div>
                  </w:divsChild>
                </w:div>
                <w:div w:id="1099644553">
                  <w:marLeft w:val="0"/>
                  <w:marRight w:val="0"/>
                  <w:marTop w:val="0"/>
                  <w:marBottom w:val="0"/>
                  <w:divBdr>
                    <w:top w:val="none" w:sz="0" w:space="0" w:color="auto"/>
                    <w:left w:val="none" w:sz="0" w:space="0" w:color="auto"/>
                    <w:bottom w:val="none" w:sz="0" w:space="0" w:color="auto"/>
                    <w:right w:val="none" w:sz="0" w:space="0" w:color="auto"/>
                  </w:divBdr>
                  <w:divsChild>
                    <w:div w:id="702022301">
                      <w:marLeft w:val="0"/>
                      <w:marRight w:val="0"/>
                      <w:marTop w:val="120"/>
                      <w:marBottom w:val="0"/>
                      <w:divBdr>
                        <w:top w:val="none" w:sz="0" w:space="0" w:color="auto"/>
                        <w:left w:val="none" w:sz="0" w:space="0" w:color="auto"/>
                        <w:bottom w:val="none" w:sz="0" w:space="0" w:color="auto"/>
                        <w:right w:val="none" w:sz="0" w:space="0" w:color="auto"/>
                      </w:divBdr>
                    </w:div>
                    <w:div w:id="1083066915">
                      <w:marLeft w:val="0"/>
                      <w:marRight w:val="0"/>
                      <w:marTop w:val="0"/>
                      <w:marBottom w:val="0"/>
                      <w:divBdr>
                        <w:top w:val="none" w:sz="0" w:space="0" w:color="auto"/>
                        <w:left w:val="none" w:sz="0" w:space="0" w:color="auto"/>
                        <w:bottom w:val="none" w:sz="0" w:space="0" w:color="auto"/>
                        <w:right w:val="none" w:sz="0" w:space="0" w:color="auto"/>
                      </w:divBdr>
                    </w:div>
                  </w:divsChild>
                </w:div>
                <w:div w:id="1783918300">
                  <w:marLeft w:val="0"/>
                  <w:marRight w:val="0"/>
                  <w:marTop w:val="0"/>
                  <w:marBottom w:val="0"/>
                  <w:divBdr>
                    <w:top w:val="none" w:sz="0" w:space="0" w:color="auto"/>
                    <w:left w:val="none" w:sz="0" w:space="0" w:color="auto"/>
                    <w:bottom w:val="none" w:sz="0" w:space="0" w:color="auto"/>
                    <w:right w:val="none" w:sz="0" w:space="0" w:color="auto"/>
                  </w:divBdr>
                  <w:divsChild>
                    <w:div w:id="357781452">
                      <w:marLeft w:val="0"/>
                      <w:marRight w:val="0"/>
                      <w:marTop w:val="120"/>
                      <w:marBottom w:val="0"/>
                      <w:divBdr>
                        <w:top w:val="none" w:sz="0" w:space="0" w:color="auto"/>
                        <w:left w:val="none" w:sz="0" w:space="0" w:color="auto"/>
                        <w:bottom w:val="none" w:sz="0" w:space="0" w:color="auto"/>
                        <w:right w:val="none" w:sz="0" w:space="0" w:color="auto"/>
                      </w:divBdr>
                    </w:div>
                    <w:div w:id="166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9100">
          <w:marLeft w:val="0"/>
          <w:marRight w:val="0"/>
          <w:marTop w:val="0"/>
          <w:marBottom w:val="0"/>
          <w:divBdr>
            <w:top w:val="none" w:sz="0" w:space="0" w:color="auto"/>
            <w:left w:val="none" w:sz="0" w:space="0" w:color="auto"/>
            <w:bottom w:val="none" w:sz="0" w:space="0" w:color="auto"/>
            <w:right w:val="none" w:sz="0" w:space="0" w:color="auto"/>
          </w:divBdr>
          <w:divsChild>
            <w:div w:id="748770439">
              <w:marLeft w:val="0"/>
              <w:marRight w:val="0"/>
              <w:marTop w:val="0"/>
              <w:marBottom w:val="0"/>
              <w:divBdr>
                <w:top w:val="none" w:sz="0" w:space="0" w:color="auto"/>
                <w:left w:val="none" w:sz="0" w:space="0" w:color="auto"/>
                <w:bottom w:val="none" w:sz="0" w:space="0" w:color="auto"/>
                <w:right w:val="none" w:sz="0" w:space="0" w:color="auto"/>
              </w:divBdr>
            </w:div>
          </w:divsChild>
        </w:div>
        <w:div w:id="1280986169">
          <w:marLeft w:val="0"/>
          <w:marRight w:val="0"/>
          <w:marTop w:val="0"/>
          <w:marBottom w:val="0"/>
          <w:divBdr>
            <w:top w:val="none" w:sz="0" w:space="0" w:color="auto"/>
            <w:left w:val="none" w:sz="0" w:space="0" w:color="auto"/>
            <w:bottom w:val="none" w:sz="0" w:space="0" w:color="auto"/>
            <w:right w:val="none" w:sz="0" w:space="0" w:color="auto"/>
          </w:divBdr>
          <w:divsChild>
            <w:div w:id="309293836">
              <w:marLeft w:val="0"/>
              <w:marRight w:val="0"/>
              <w:marTop w:val="0"/>
              <w:marBottom w:val="0"/>
              <w:divBdr>
                <w:top w:val="none" w:sz="0" w:space="0" w:color="auto"/>
                <w:left w:val="none" w:sz="0" w:space="0" w:color="auto"/>
                <w:bottom w:val="none" w:sz="0" w:space="0" w:color="auto"/>
                <w:right w:val="none" w:sz="0" w:space="0" w:color="auto"/>
              </w:divBdr>
            </w:div>
          </w:divsChild>
        </w:div>
        <w:div w:id="1692683387">
          <w:marLeft w:val="0"/>
          <w:marRight w:val="0"/>
          <w:marTop w:val="0"/>
          <w:marBottom w:val="0"/>
          <w:divBdr>
            <w:top w:val="none" w:sz="0" w:space="0" w:color="auto"/>
            <w:left w:val="none" w:sz="0" w:space="0" w:color="auto"/>
            <w:bottom w:val="none" w:sz="0" w:space="0" w:color="auto"/>
            <w:right w:val="none" w:sz="0" w:space="0" w:color="auto"/>
          </w:divBdr>
          <w:divsChild>
            <w:div w:id="1349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103">
      <w:bodyDiv w:val="1"/>
      <w:marLeft w:val="0"/>
      <w:marRight w:val="0"/>
      <w:marTop w:val="0"/>
      <w:marBottom w:val="0"/>
      <w:divBdr>
        <w:top w:val="none" w:sz="0" w:space="0" w:color="auto"/>
        <w:left w:val="none" w:sz="0" w:space="0" w:color="auto"/>
        <w:bottom w:val="none" w:sz="0" w:space="0" w:color="auto"/>
        <w:right w:val="none" w:sz="0" w:space="0" w:color="auto"/>
      </w:divBdr>
      <w:divsChild>
        <w:div w:id="1177185258">
          <w:marLeft w:val="0"/>
          <w:marRight w:val="0"/>
          <w:marTop w:val="0"/>
          <w:marBottom w:val="0"/>
          <w:divBdr>
            <w:top w:val="none" w:sz="0" w:space="0" w:color="auto"/>
            <w:left w:val="none" w:sz="0" w:space="0" w:color="auto"/>
            <w:bottom w:val="none" w:sz="0" w:space="0" w:color="auto"/>
            <w:right w:val="none" w:sz="0" w:space="0" w:color="auto"/>
          </w:divBdr>
          <w:divsChild>
            <w:div w:id="786043323">
              <w:marLeft w:val="0"/>
              <w:marRight w:val="0"/>
              <w:marTop w:val="0"/>
              <w:marBottom w:val="0"/>
              <w:divBdr>
                <w:top w:val="none" w:sz="0" w:space="0" w:color="auto"/>
                <w:left w:val="none" w:sz="0" w:space="0" w:color="auto"/>
                <w:bottom w:val="none" w:sz="0" w:space="0" w:color="auto"/>
                <w:right w:val="none" w:sz="0" w:space="0" w:color="auto"/>
              </w:divBdr>
              <w:divsChild>
                <w:div w:id="964384900">
                  <w:marLeft w:val="0"/>
                  <w:marRight w:val="0"/>
                  <w:marTop w:val="0"/>
                  <w:marBottom w:val="0"/>
                  <w:divBdr>
                    <w:top w:val="none" w:sz="0" w:space="0" w:color="auto"/>
                    <w:left w:val="none" w:sz="0" w:space="0" w:color="auto"/>
                    <w:bottom w:val="none" w:sz="0" w:space="0" w:color="auto"/>
                    <w:right w:val="none" w:sz="0" w:space="0" w:color="auto"/>
                  </w:divBdr>
                  <w:divsChild>
                    <w:div w:id="1811095246">
                      <w:marLeft w:val="0"/>
                      <w:marRight w:val="0"/>
                      <w:marTop w:val="120"/>
                      <w:marBottom w:val="0"/>
                      <w:divBdr>
                        <w:top w:val="none" w:sz="0" w:space="0" w:color="auto"/>
                        <w:left w:val="none" w:sz="0" w:space="0" w:color="auto"/>
                        <w:bottom w:val="none" w:sz="0" w:space="0" w:color="auto"/>
                        <w:right w:val="none" w:sz="0" w:space="0" w:color="auto"/>
                      </w:divBdr>
                    </w:div>
                    <w:div w:id="1283610398">
                      <w:marLeft w:val="0"/>
                      <w:marRight w:val="0"/>
                      <w:marTop w:val="0"/>
                      <w:marBottom w:val="0"/>
                      <w:divBdr>
                        <w:top w:val="none" w:sz="0" w:space="0" w:color="auto"/>
                        <w:left w:val="none" w:sz="0" w:space="0" w:color="auto"/>
                        <w:bottom w:val="none" w:sz="0" w:space="0" w:color="auto"/>
                        <w:right w:val="none" w:sz="0" w:space="0" w:color="auto"/>
                      </w:divBdr>
                    </w:div>
                  </w:divsChild>
                </w:div>
                <w:div w:id="621502839">
                  <w:marLeft w:val="0"/>
                  <w:marRight w:val="0"/>
                  <w:marTop w:val="0"/>
                  <w:marBottom w:val="0"/>
                  <w:divBdr>
                    <w:top w:val="none" w:sz="0" w:space="0" w:color="auto"/>
                    <w:left w:val="none" w:sz="0" w:space="0" w:color="auto"/>
                    <w:bottom w:val="none" w:sz="0" w:space="0" w:color="auto"/>
                    <w:right w:val="none" w:sz="0" w:space="0" w:color="auto"/>
                  </w:divBdr>
                  <w:divsChild>
                    <w:div w:id="1879656864">
                      <w:marLeft w:val="0"/>
                      <w:marRight w:val="0"/>
                      <w:marTop w:val="120"/>
                      <w:marBottom w:val="0"/>
                      <w:divBdr>
                        <w:top w:val="none" w:sz="0" w:space="0" w:color="auto"/>
                        <w:left w:val="none" w:sz="0" w:space="0" w:color="auto"/>
                        <w:bottom w:val="none" w:sz="0" w:space="0" w:color="auto"/>
                        <w:right w:val="none" w:sz="0" w:space="0" w:color="auto"/>
                      </w:divBdr>
                    </w:div>
                    <w:div w:id="552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445">
      <w:bodyDiv w:val="1"/>
      <w:marLeft w:val="0"/>
      <w:marRight w:val="0"/>
      <w:marTop w:val="0"/>
      <w:marBottom w:val="0"/>
      <w:divBdr>
        <w:top w:val="none" w:sz="0" w:space="0" w:color="auto"/>
        <w:left w:val="none" w:sz="0" w:space="0" w:color="auto"/>
        <w:bottom w:val="none" w:sz="0" w:space="0" w:color="auto"/>
        <w:right w:val="none" w:sz="0" w:space="0" w:color="auto"/>
      </w:divBdr>
      <w:divsChild>
        <w:div w:id="1155489619">
          <w:marLeft w:val="0"/>
          <w:marRight w:val="0"/>
          <w:marTop w:val="0"/>
          <w:marBottom w:val="0"/>
          <w:divBdr>
            <w:top w:val="none" w:sz="0" w:space="0" w:color="auto"/>
            <w:left w:val="none" w:sz="0" w:space="0" w:color="auto"/>
            <w:bottom w:val="none" w:sz="0" w:space="0" w:color="auto"/>
            <w:right w:val="none" w:sz="0" w:space="0" w:color="auto"/>
          </w:divBdr>
          <w:divsChild>
            <w:div w:id="1400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7516">
      <w:bodyDiv w:val="1"/>
      <w:marLeft w:val="0"/>
      <w:marRight w:val="0"/>
      <w:marTop w:val="0"/>
      <w:marBottom w:val="0"/>
      <w:divBdr>
        <w:top w:val="none" w:sz="0" w:space="0" w:color="auto"/>
        <w:left w:val="none" w:sz="0" w:space="0" w:color="auto"/>
        <w:bottom w:val="none" w:sz="0" w:space="0" w:color="auto"/>
        <w:right w:val="none" w:sz="0" w:space="0" w:color="auto"/>
      </w:divBdr>
    </w:div>
    <w:div w:id="676616584">
      <w:bodyDiv w:val="1"/>
      <w:marLeft w:val="0"/>
      <w:marRight w:val="0"/>
      <w:marTop w:val="0"/>
      <w:marBottom w:val="0"/>
      <w:divBdr>
        <w:top w:val="none" w:sz="0" w:space="0" w:color="auto"/>
        <w:left w:val="none" w:sz="0" w:space="0" w:color="auto"/>
        <w:bottom w:val="none" w:sz="0" w:space="0" w:color="auto"/>
        <w:right w:val="none" w:sz="0" w:space="0" w:color="auto"/>
      </w:divBdr>
      <w:divsChild>
        <w:div w:id="281420220">
          <w:marLeft w:val="0"/>
          <w:marRight w:val="0"/>
          <w:marTop w:val="0"/>
          <w:marBottom w:val="0"/>
          <w:divBdr>
            <w:top w:val="none" w:sz="0" w:space="0" w:color="auto"/>
            <w:left w:val="none" w:sz="0" w:space="0" w:color="auto"/>
            <w:bottom w:val="none" w:sz="0" w:space="0" w:color="auto"/>
            <w:right w:val="none" w:sz="0" w:space="0" w:color="auto"/>
          </w:divBdr>
        </w:div>
      </w:divsChild>
    </w:div>
    <w:div w:id="6817880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237">
          <w:marLeft w:val="0"/>
          <w:marRight w:val="0"/>
          <w:marTop w:val="0"/>
          <w:marBottom w:val="0"/>
          <w:divBdr>
            <w:top w:val="none" w:sz="0" w:space="0" w:color="auto"/>
            <w:left w:val="none" w:sz="0" w:space="0" w:color="auto"/>
            <w:bottom w:val="none" w:sz="0" w:space="0" w:color="auto"/>
            <w:right w:val="none" w:sz="0" w:space="0" w:color="auto"/>
          </w:divBdr>
          <w:divsChild>
            <w:div w:id="1775244006">
              <w:marLeft w:val="0"/>
              <w:marRight w:val="0"/>
              <w:marTop w:val="0"/>
              <w:marBottom w:val="0"/>
              <w:divBdr>
                <w:top w:val="none" w:sz="0" w:space="0" w:color="auto"/>
                <w:left w:val="none" w:sz="0" w:space="0" w:color="auto"/>
                <w:bottom w:val="none" w:sz="0" w:space="0" w:color="auto"/>
                <w:right w:val="none" w:sz="0" w:space="0" w:color="auto"/>
              </w:divBdr>
              <w:divsChild>
                <w:div w:id="290402959">
                  <w:marLeft w:val="0"/>
                  <w:marRight w:val="0"/>
                  <w:marTop w:val="120"/>
                  <w:marBottom w:val="0"/>
                  <w:divBdr>
                    <w:top w:val="none" w:sz="0" w:space="0" w:color="auto"/>
                    <w:left w:val="none" w:sz="0" w:space="0" w:color="auto"/>
                    <w:bottom w:val="none" w:sz="0" w:space="0" w:color="auto"/>
                    <w:right w:val="none" w:sz="0" w:space="0" w:color="auto"/>
                  </w:divBdr>
                </w:div>
                <w:div w:id="1082484085">
                  <w:marLeft w:val="0"/>
                  <w:marRight w:val="0"/>
                  <w:marTop w:val="0"/>
                  <w:marBottom w:val="0"/>
                  <w:divBdr>
                    <w:top w:val="none" w:sz="0" w:space="0" w:color="auto"/>
                    <w:left w:val="none" w:sz="0" w:space="0" w:color="auto"/>
                    <w:bottom w:val="none" w:sz="0" w:space="0" w:color="auto"/>
                    <w:right w:val="none" w:sz="0" w:space="0" w:color="auto"/>
                  </w:divBdr>
                </w:div>
              </w:divsChild>
            </w:div>
            <w:div w:id="237178435">
              <w:marLeft w:val="0"/>
              <w:marRight w:val="0"/>
              <w:marTop w:val="0"/>
              <w:marBottom w:val="0"/>
              <w:divBdr>
                <w:top w:val="none" w:sz="0" w:space="0" w:color="auto"/>
                <w:left w:val="none" w:sz="0" w:space="0" w:color="auto"/>
                <w:bottom w:val="none" w:sz="0" w:space="0" w:color="auto"/>
                <w:right w:val="none" w:sz="0" w:space="0" w:color="auto"/>
              </w:divBdr>
              <w:divsChild>
                <w:div w:id="224996222">
                  <w:marLeft w:val="0"/>
                  <w:marRight w:val="0"/>
                  <w:marTop w:val="120"/>
                  <w:marBottom w:val="0"/>
                  <w:divBdr>
                    <w:top w:val="none" w:sz="0" w:space="0" w:color="auto"/>
                    <w:left w:val="none" w:sz="0" w:space="0" w:color="auto"/>
                    <w:bottom w:val="none" w:sz="0" w:space="0" w:color="auto"/>
                    <w:right w:val="none" w:sz="0" w:space="0" w:color="auto"/>
                  </w:divBdr>
                </w:div>
                <w:div w:id="390546070">
                  <w:marLeft w:val="0"/>
                  <w:marRight w:val="0"/>
                  <w:marTop w:val="0"/>
                  <w:marBottom w:val="0"/>
                  <w:divBdr>
                    <w:top w:val="none" w:sz="0" w:space="0" w:color="auto"/>
                    <w:left w:val="none" w:sz="0" w:space="0" w:color="auto"/>
                    <w:bottom w:val="none" w:sz="0" w:space="0" w:color="auto"/>
                    <w:right w:val="none" w:sz="0" w:space="0" w:color="auto"/>
                  </w:divBdr>
                </w:div>
              </w:divsChild>
            </w:div>
            <w:div w:id="272904758">
              <w:marLeft w:val="0"/>
              <w:marRight w:val="0"/>
              <w:marTop w:val="0"/>
              <w:marBottom w:val="0"/>
              <w:divBdr>
                <w:top w:val="none" w:sz="0" w:space="0" w:color="auto"/>
                <w:left w:val="none" w:sz="0" w:space="0" w:color="auto"/>
                <w:bottom w:val="none" w:sz="0" w:space="0" w:color="auto"/>
                <w:right w:val="none" w:sz="0" w:space="0" w:color="auto"/>
              </w:divBdr>
              <w:divsChild>
                <w:div w:id="657998921">
                  <w:marLeft w:val="0"/>
                  <w:marRight w:val="0"/>
                  <w:marTop w:val="120"/>
                  <w:marBottom w:val="0"/>
                  <w:divBdr>
                    <w:top w:val="none" w:sz="0" w:space="0" w:color="auto"/>
                    <w:left w:val="none" w:sz="0" w:space="0" w:color="auto"/>
                    <w:bottom w:val="none" w:sz="0" w:space="0" w:color="auto"/>
                    <w:right w:val="none" w:sz="0" w:space="0" w:color="auto"/>
                  </w:divBdr>
                </w:div>
                <w:div w:id="1139110914">
                  <w:marLeft w:val="0"/>
                  <w:marRight w:val="0"/>
                  <w:marTop w:val="0"/>
                  <w:marBottom w:val="0"/>
                  <w:divBdr>
                    <w:top w:val="none" w:sz="0" w:space="0" w:color="auto"/>
                    <w:left w:val="none" w:sz="0" w:space="0" w:color="auto"/>
                    <w:bottom w:val="none" w:sz="0" w:space="0" w:color="auto"/>
                    <w:right w:val="none" w:sz="0" w:space="0" w:color="auto"/>
                  </w:divBdr>
                </w:div>
              </w:divsChild>
            </w:div>
            <w:div w:id="1755541504">
              <w:marLeft w:val="0"/>
              <w:marRight w:val="0"/>
              <w:marTop w:val="0"/>
              <w:marBottom w:val="0"/>
              <w:divBdr>
                <w:top w:val="none" w:sz="0" w:space="0" w:color="auto"/>
                <w:left w:val="none" w:sz="0" w:space="0" w:color="auto"/>
                <w:bottom w:val="none" w:sz="0" w:space="0" w:color="auto"/>
                <w:right w:val="none" w:sz="0" w:space="0" w:color="auto"/>
              </w:divBdr>
              <w:divsChild>
                <w:div w:id="1271232417">
                  <w:marLeft w:val="0"/>
                  <w:marRight w:val="0"/>
                  <w:marTop w:val="120"/>
                  <w:marBottom w:val="0"/>
                  <w:divBdr>
                    <w:top w:val="none" w:sz="0" w:space="0" w:color="auto"/>
                    <w:left w:val="none" w:sz="0" w:space="0" w:color="auto"/>
                    <w:bottom w:val="none" w:sz="0" w:space="0" w:color="auto"/>
                    <w:right w:val="none" w:sz="0" w:space="0" w:color="auto"/>
                  </w:divBdr>
                </w:div>
                <w:div w:id="3646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366">
      <w:bodyDiv w:val="1"/>
      <w:marLeft w:val="0"/>
      <w:marRight w:val="0"/>
      <w:marTop w:val="0"/>
      <w:marBottom w:val="0"/>
      <w:divBdr>
        <w:top w:val="none" w:sz="0" w:space="0" w:color="auto"/>
        <w:left w:val="none" w:sz="0" w:space="0" w:color="auto"/>
        <w:bottom w:val="none" w:sz="0" w:space="0" w:color="auto"/>
        <w:right w:val="none" w:sz="0" w:space="0" w:color="auto"/>
      </w:divBdr>
      <w:divsChild>
        <w:div w:id="338508088">
          <w:marLeft w:val="0"/>
          <w:marRight w:val="0"/>
          <w:marTop w:val="0"/>
          <w:marBottom w:val="0"/>
          <w:divBdr>
            <w:top w:val="none" w:sz="0" w:space="0" w:color="auto"/>
            <w:left w:val="none" w:sz="0" w:space="0" w:color="auto"/>
            <w:bottom w:val="none" w:sz="0" w:space="0" w:color="auto"/>
            <w:right w:val="none" w:sz="0" w:space="0" w:color="auto"/>
          </w:divBdr>
          <w:divsChild>
            <w:div w:id="11219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11">
      <w:bodyDiv w:val="1"/>
      <w:marLeft w:val="0"/>
      <w:marRight w:val="0"/>
      <w:marTop w:val="0"/>
      <w:marBottom w:val="0"/>
      <w:divBdr>
        <w:top w:val="none" w:sz="0" w:space="0" w:color="auto"/>
        <w:left w:val="none" w:sz="0" w:space="0" w:color="auto"/>
        <w:bottom w:val="none" w:sz="0" w:space="0" w:color="auto"/>
        <w:right w:val="none" w:sz="0" w:space="0" w:color="auto"/>
      </w:divBdr>
    </w:div>
    <w:div w:id="694115585">
      <w:bodyDiv w:val="1"/>
      <w:marLeft w:val="0"/>
      <w:marRight w:val="0"/>
      <w:marTop w:val="0"/>
      <w:marBottom w:val="0"/>
      <w:divBdr>
        <w:top w:val="none" w:sz="0" w:space="0" w:color="auto"/>
        <w:left w:val="none" w:sz="0" w:space="0" w:color="auto"/>
        <w:bottom w:val="none" w:sz="0" w:space="0" w:color="auto"/>
        <w:right w:val="none" w:sz="0" w:space="0" w:color="auto"/>
      </w:divBdr>
    </w:div>
    <w:div w:id="694383362">
      <w:bodyDiv w:val="1"/>
      <w:marLeft w:val="0"/>
      <w:marRight w:val="0"/>
      <w:marTop w:val="0"/>
      <w:marBottom w:val="0"/>
      <w:divBdr>
        <w:top w:val="none" w:sz="0" w:space="0" w:color="auto"/>
        <w:left w:val="none" w:sz="0" w:space="0" w:color="auto"/>
        <w:bottom w:val="none" w:sz="0" w:space="0" w:color="auto"/>
        <w:right w:val="none" w:sz="0" w:space="0" w:color="auto"/>
      </w:divBdr>
      <w:divsChild>
        <w:div w:id="1992368305">
          <w:marLeft w:val="0"/>
          <w:marRight w:val="0"/>
          <w:marTop w:val="0"/>
          <w:marBottom w:val="0"/>
          <w:divBdr>
            <w:top w:val="none" w:sz="0" w:space="0" w:color="auto"/>
            <w:left w:val="none" w:sz="0" w:space="0" w:color="auto"/>
            <w:bottom w:val="none" w:sz="0" w:space="0" w:color="auto"/>
            <w:right w:val="none" w:sz="0" w:space="0" w:color="auto"/>
          </w:divBdr>
          <w:divsChild>
            <w:div w:id="1428039452">
              <w:marLeft w:val="0"/>
              <w:marRight w:val="0"/>
              <w:marTop w:val="0"/>
              <w:marBottom w:val="0"/>
              <w:divBdr>
                <w:top w:val="none" w:sz="0" w:space="0" w:color="auto"/>
                <w:left w:val="none" w:sz="0" w:space="0" w:color="auto"/>
                <w:bottom w:val="none" w:sz="0" w:space="0" w:color="auto"/>
                <w:right w:val="none" w:sz="0" w:space="0" w:color="auto"/>
              </w:divBdr>
            </w:div>
          </w:divsChild>
        </w:div>
        <w:div w:id="957637785">
          <w:marLeft w:val="0"/>
          <w:marRight w:val="0"/>
          <w:marTop w:val="0"/>
          <w:marBottom w:val="0"/>
          <w:divBdr>
            <w:top w:val="none" w:sz="0" w:space="0" w:color="auto"/>
            <w:left w:val="none" w:sz="0" w:space="0" w:color="auto"/>
            <w:bottom w:val="none" w:sz="0" w:space="0" w:color="auto"/>
            <w:right w:val="none" w:sz="0" w:space="0" w:color="auto"/>
          </w:divBdr>
          <w:divsChild>
            <w:div w:id="957369014">
              <w:marLeft w:val="0"/>
              <w:marRight w:val="0"/>
              <w:marTop w:val="0"/>
              <w:marBottom w:val="0"/>
              <w:divBdr>
                <w:top w:val="none" w:sz="0" w:space="0" w:color="auto"/>
                <w:left w:val="none" w:sz="0" w:space="0" w:color="auto"/>
                <w:bottom w:val="none" w:sz="0" w:space="0" w:color="auto"/>
                <w:right w:val="none" w:sz="0" w:space="0" w:color="auto"/>
              </w:divBdr>
            </w:div>
          </w:divsChild>
        </w:div>
        <w:div w:id="426006477">
          <w:marLeft w:val="0"/>
          <w:marRight w:val="0"/>
          <w:marTop w:val="0"/>
          <w:marBottom w:val="0"/>
          <w:divBdr>
            <w:top w:val="none" w:sz="0" w:space="0" w:color="auto"/>
            <w:left w:val="none" w:sz="0" w:space="0" w:color="auto"/>
            <w:bottom w:val="none" w:sz="0" w:space="0" w:color="auto"/>
            <w:right w:val="none" w:sz="0" w:space="0" w:color="auto"/>
          </w:divBdr>
          <w:divsChild>
            <w:div w:id="1651473894">
              <w:marLeft w:val="0"/>
              <w:marRight w:val="0"/>
              <w:marTop w:val="0"/>
              <w:marBottom w:val="0"/>
              <w:divBdr>
                <w:top w:val="none" w:sz="0" w:space="0" w:color="auto"/>
                <w:left w:val="none" w:sz="0" w:space="0" w:color="auto"/>
                <w:bottom w:val="none" w:sz="0" w:space="0" w:color="auto"/>
                <w:right w:val="none" w:sz="0" w:space="0" w:color="auto"/>
              </w:divBdr>
            </w:div>
          </w:divsChild>
        </w:div>
        <w:div w:id="993529714">
          <w:marLeft w:val="0"/>
          <w:marRight w:val="0"/>
          <w:marTop w:val="0"/>
          <w:marBottom w:val="0"/>
          <w:divBdr>
            <w:top w:val="none" w:sz="0" w:space="0" w:color="auto"/>
            <w:left w:val="none" w:sz="0" w:space="0" w:color="auto"/>
            <w:bottom w:val="none" w:sz="0" w:space="0" w:color="auto"/>
            <w:right w:val="none" w:sz="0" w:space="0" w:color="auto"/>
          </w:divBdr>
          <w:divsChild>
            <w:div w:id="1658146666">
              <w:marLeft w:val="0"/>
              <w:marRight w:val="0"/>
              <w:marTop w:val="0"/>
              <w:marBottom w:val="0"/>
              <w:divBdr>
                <w:top w:val="none" w:sz="0" w:space="0" w:color="auto"/>
                <w:left w:val="none" w:sz="0" w:space="0" w:color="auto"/>
                <w:bottom w:val="none" w:sz="0" w:space="0" w:color="auto"/>
                <w:right w:val="none" w:sz="0" w:space="0" w:color="auto"/>
              </w:divBdr>
            </w:div>
          </w:divsChild>
        </w:div>
        <w:div w:id="135150368">
          <w:marLeft w:val="0"/>
          <w:marRight w:val="0"/>
          <w:marTop w:val="0"/>
          <w:marBottom w:val="0"/>
          <w:divBdr>
            <w:top w:val="none" w:sz="0" w:space="0" w:color="auto"/>
            <w:left w:val="none" w:sz="0" w:space="0" w:color="auto"/>
            <w:bottom w:val="none" w:sz="0" w:space="0" w:color="auto"/>
            <w:right w:val="none" w:sz="0" w:space="0" w:color="auto"/>
          </w:divBdr>
          <w:divsChild>
            <w:div w:id="279457195">
              <w:marLeft w:val="0"/>
              <w:marRight w:val="0"/>
              <w:marTop w:val="0"/>
              <w:marBottom w:val="0"/>
              <w:divBdr>
                <w:top w:val="none" w:sz="0" w:space="0" w:color="auto"/>
                <w:left w:val="none" w:sz="0" w:space="0" w:color="auto"/>
                <w:bottom w:val="none" w:sz="0" w:space="0" w:color="auto"/>
                <w:right w:val="none" w:sz="0" w:space="0" w:color="auto"/>
              </w:divBdr>
            </w:div>
          </w:divsChild>
        </w:div>
        <w:div w:id="1617448246">
          <w:marLeft w:val="0"/>
          <w:marRight w:val="0"/>
          <w:marTop w:val="0"/>
          <w:marBottom w:val="0"/>
          <w:divBdr>
            <w:top w:val="none" w:sz="0" w:space="0" w:color="auto"/>
            <w:left w:val="none" w:sz="0" w:space="0" w:color="auto"/>
            <w:bottom w:val="none" w:sz="0" w:space="0" w:color="auto"/>
            <w:right w:val="none" w:sz="0" w:space="0" w:color="auto"/>
          </w:divBdr>
          <w:divsChild>
            <w:div w:id="16826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616">
      <w:bodyDiv w:val="1"/>
      <w:marLeft w:val="0"/>
      <w:marRight w:val="0"/>
      <w:marTop w:val="0"/>
      <w:marBottom w:val="0"/>
      <w:divBdr>
        <w:top w:val="none" w:sz="0" w:space="0" w:color="auto"/>
        <w:left w:val="none" w:sz="0" w:space="0" w:color="auto"/>
        <w:bottom w:val="none" w:sz="0" w:space="0" w:color="auto"/>
        <w:right w:val="none" w:sz="0" w:space="0" w:color="auto"/>
      </w:divBdr>
    </w:div>
    <w:div w:id="718474126">
      <w:bodyDiv w:val="1"/>
      <w:marLeft w:val="0"/>
      <w:marRight w:val="0"/>
      <w:marTop w:val="0"/>
      <w:marBottom w:val="0"/>
      <w:divBdr>
        <w:top w:val="none" w:sz="0" w:space="0" w:color="auto"/>
        <w:left w:val="none" w:sz="0" w:space="0" w:color="auto"/>
        <w:bottom w:val="none" w:sz="0" w:space="0" w:color="auto"/>
        <w:right w:val="none" w:sz="0" w:space="0" w:color="auto"/>
      </w:divBdr>
    </w:div>
    <w:div w:id="720709261">
      <w:bodyDiv w:val="1"/>
      <w:marLeft w:val="0"/>
      <w:marRight w:val="0"/>
      <w:marTop w:val="0"/>
      <w:marBottom w:val="0"/>
      <w:divBdr>
        <w:top w:val="none" w:sz="0" w:space="0" w:color="auto"/>
        <w:left w:val="none" w:sz="0" w:space="0" w:color="auto"/>
        <w:bottom w:val="none" w:sz="0" w:space="0" w:color="auto"/>
        <w:right w:val="none" w:sz="0" w:space="0" w:color="auto"/>
      </w:divBdr>
    </w:div>
    <w:div w:id="722599975">
      <w:bodyDiv w:val="1"/>
      <w:marLeft w:val="0"/>
      <w:marRight w:val="0"/>
      <w:marTop w:val="0"/>
      <w:marBottom w:val="0"/>
      <w:divBdr>
        <w:top w:val="none" w:sz="0" w:space="0" w:color="auto"/>
        <w:left w:val="none" w:sz="0" w:space="0" w:color="auto"/>
        <w:bottom w:val="none" w:sz="0" w:space="0" w:color="auto"/>
        <w:right w:val="none" w:sz="0" w:space="0" w:color="auto"/>
      </w:divBdr>
    </w:div>
    <w:div w:id="736317177">
      <w:bodyDiv w:val="1"/>
      <w:marLeft w:val="0"/>
      <w:marRight w:val="0"/>
      <w:marTop w:val="0"/>
      <w:marBottom w:val="0"/>
      <w:divBdr>
        <w:top w:val="none" w:sz="0" w:space="0" w:color="auto"/>
        <w:left w:val="none" w:sz="0" w:space="0" w:color="auto"/>
        <w:bottom w:val="none" w:sz="0" w:space="0" w:color="auto"/>
        <w:right w:val="none" w:sz="0" w:space="0" w:color="auto"/>
      </w:divBdr>
      <w:divsChild>
        <w:div w:id="606304811">
          <w:marLeft w:val="0"/>
          <w:marRight w:val="0"/>
          <w:marTop w:val="0"/>
          <w:marBottom w:val="0"/>
          <w:divBdr>
            <w:top w:val="none" w:sz="0" w:space="0" w:color="auto"/>
            <w:left w:val="none" w:sz="0" w:space="0" w:color="auto"/>
            <w:bottom w:val="none" w:sz="0" w:space="0" w:color="auto"/>
            <w:right w:val="none" w:sz="0" w:space="0" w:color="auto"/>
          </w:divBdr>
          <w:divsChild>
            <w:div w:id="50230776">
              <w:marLeft w:val="0"/>
              <w:marRight w:val="0"/>
              <w:marTop w:val="120"/>
              <w:marBottom w:val="0"/>
              <w:divBdr>
                <w:top w:val="none" w:sz="0" w:space="0" w:color="auto"/>
                <w:left w:val="none" w:sz="0" w:space="0" w:color="auto"/>
                <w:bottom w:val="none" w:sz="0" w:space="0" w:color="auto"/>
                <w:right w:val="none" w:sz="0" w:space="0" w:color="auto"/>
              </w:divBdr>
            </w:div>
            <w:div w:id="1591505535">
              <w:marLeft w:val="0"/>
              <w:marRight w:val="0"/>
              <w:marTop w:val="0"/>
              <w:marBottom w:val="0"/>
              <w:divBdr>
                <w:top w:val="none" w:sz="0" w:space="0" w:color="auto"/>
                <w:left w:val="none" w:sz="0" w:space="0" w:color="auto"/>
                <w:bottom w:val="none" w:sz="0" w:space="0" w:color="auto"/>
                <w:right w:val="none" w:sz="0" w:space="0" w:color="auto"/>
              </w:divBdr>
            </w:div>
          </w:divsChild>
        </w:div>
        <w:div w:id="1532107937">
          <w:marLeft w:val="0"/>
          <w:marRight w:val="0"/>
          <w:marTop w:val="0"/>
          <w:marBottom w:val="0"/>
          <w:divBdr>
            <w:top w:val="none" w:sz="0" w:space="0" w:color="auto"/>
            <w:left w:val="none" w:sz="0" w:space="0" w:color="auto"/>
            <w:bottom w:val="none" w:sz="0" w:space="0" w:color="auto"/>
            <w:right w:val="none" w:sz="0" w:space="0" w:color="auto"/>
          </w:divBdr>
          <w:divsChild>
            <w:div w:id="1721712330">
              <w:marLeft w:val="0"/>
              <w:marRight w:val="0"/>
              <w:marTop w:val="120"/>
              <w:marBottom w:val="0"/>
              <w:divBdr>
                <w:top w:val="none" w:sz="0" w:space="0" w:color="auto"/>
                <w:left w:val="none" w:sz="0" w:space="0" w:color="auto"/>
                <w:bottom w:val="none" w:sz="0" w:space="0" w:color="auto"/>
                <w:right w:val="none" w:sz="0" w:space="0" w:color="auto"/>
              </w:divBdr>
            </w:div>
            <w:div w:id="1956397770">
              <w:marLeft w:val="0"/>
              <w:marRight w:val="0"/>
              <w:marTop w:val="0"/>
              <w:marBottom w:val="0"/>
              <w:divBdr>
                <w:top w:val="none" w:sz="0" w:space="0" w:color="auto"/>
                <w:left w:val="none" w:sz="0" w:space="0" w:color="auto"/>
                <w:bottom w:val="none" w:sz="0" w:space="0" w:color="auto"/>
                <w:right w:val="none" w:sz="0" w:space="0" w:color="auto"/>
              </w:divBdr>
            </w:div>
          </w:divsChild>
        </w:div>
        <w:div w:id="1029139585">
          <w:marLeft w:val="0"/>
          <w:marRight w:val="0"/>
          <w:marTop w:val="0"/>
          <w:marBottom w:val="0"/>
          <w:divBdr>
            <w:top w:val="none" w:sz="0" w:space="0" w:color="auto"/>
            <w:left w:val="none" w:sz="0" w:space="0" w:color="auto"/>
            <w:bottom w:val="none" w:sz="0" w:space="0" w:color="auto"/>
            <w:right w:val="none" w:sz="0" w:space="0" w:color="auto"/>
          </w:divBdr>
          <w:divsChild>
            <w:div w:id="1239514457">
              <w:marLeft w:val="0"/>
              <w:marRight w:val="0"/>
              <w:marTop w:val="120"/>
              <w:marBottom w:val="0"/>
              <w:divBdr>
                <w:top w:val="none" w:sz="0" w:space="0" w:color="auto"/>
                <w:left w:val="none" w:sz="0" w:space="0" w:color="auto"/>
                <w:bottom w:val="none" w:sz="0" w:space="0" w:color="auto"/>
                <w:right w:val="none" w:sz="0" w:space="0" w:color="auto"/>
              </w:divBdr>
            </w:div>
            <w:div w:id="17772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6209">
      <w:bodyDiv w:val="1"/>
      <w:marLeft w:val="0"/>
      <w:marRight w:val="0"/>
      <w:marTop w:val="0"/>
      <w:marBottom w:val="0"/>
      <w:divBdr>
        <w:top w:val="none" w:sz="0" w:space="0" w:color="auto"/>
        <w:left w:val="none" w:sz="0" w:space="0" w:color="auto"/>
        <w:bottom w:val="none" w:sz="0" w:space="0" w:color="auto"/>
        <w:right w:val="none" w:sz="0" w:space="0" w:color="auto"/>
      </w:divBdr>
      <w:divsChild>
        <w:div w:id="1174800977">
          <w:marLeft w:val="0"/>
          <w:marRight w:val="0"/>
          <w:marTop w:val="120"/>
          <w:marBottom w:val="0"/>
          <w:divBdr>
            <w:top w:val="none" w:sz="0" w:space="0" w:color="auto"/>
            <w:left w:val="none" w:sz="0" w:space="0" w:color="auto"/>
            <w:bottom w:val="none" w:sz="0" w:space="0" w:color="auto"/>
            <w:right w:val="none" w:sz="0" w:space="0" w:color="auto"/>
          </w:divBdr>
        </w:div>
        <w:div w:id="1661303547">
          <w:marLeft w:val="0"/>
          <w:marRight w:val="0"/>
          <w:marTop w:val="0"/>
          <w:marBottom w:val="0"/>
          <w:divBdr>
            <w:top w:val="none" w:sz="0" w:space="0" w:color="auto"/>
            <w:left w:val="none" w:sz="0" w:space="0" w:color="auto"/>
            <w:bottom w:val="none" w:sz="0" w:space="0" w:color="auto"/>
            <w:right w:val="none" w:sz="0" w:space="0" w:color="auto"/>
          </w:divBdr>
        </w:div>
      </w:divsChild>
    </w:div>
    <w:div w:id="745959183">
      <w:bodyDiv w:val="1"/>
      <w:marLeft w:val="0"/>
      <w:marRight w:val="0"/>
      <w:marTop w:val="0"/>
      <w:marBottom w:val="0"/>
      <w:divBdr>
        <w:top w:val="none" w:sz="0" w:space="0" w:color="auto"/>
        <w:left w:val="none" w:sz="0" w:space="0" w:color="auto"/>
        <w:bottom w:val="none" w:sz="0" w:space="0" w:color="auto"/>
        <w:right w:val="none" w:sz="0" w:space="0" w:color="auto"/>
      </w:divBdr>
      <w:divsChild>
        <w:div w:id="516384673">
          <w:marLeft w:val="0"/>
          <w:marRight w:val="0"/>
          <w:marTop w:val="0"/>
          <w:marBottom w:val="0"/>
          <w:divBdr>
            <w:top w:val="none" w:sz="0" w:space="0" w:color="auto"/>
            <w:left w:val="none" w:sz="0" w:space="0" w:color="auto"/>
            <w:bottom w:val="none" w:sz="0" w:space="0" w:color="auto"/>
            <w:right w:val="none" w:sz="0" w:space="0" w:color="auto"/>
          </w:divBdr>
          <w:divsChild>
            <w:div w:id="503476603">
              <w:marLeft w:val="0"/>
              <w:marRight w:val="0"/>
              <w:marTop w:val="0"/>
              <w:marBottom w:val="0"/>
              <w:divBdr>
                <w:top w:val="none" w:sz="0" w:space="0" w:color="auto"/>
                <w:left w:val="none" w:sz="0" w:space="0" w:color="auto"/>
                <w:bottom w:val="none" w:sz="0" w:space="0" w:color="auto"/>
                <w:right w:val="none" w:sz="0" w:space="0" w:color="auto"/>
              </w:divBdr>
            </w:div>
          </w:divsChild>
        </w:div>
        <w:div w:id="1154375217">
          <w:marLeft w:val="0"/>
          <w:marRight w:val="0"/>
          <w:marTop w:val="0"/>
          <w:marBottom w:val="0"/>
          <w:divBdr>
            <w:top w:val="none" w:sz="0" w:space="0" w:color="auto"/>
            <w:left w:val="none" w:sz="0" w:space="0" w:color="auto"/>
            <w:bottom w:val="none" w:sz="0" w:space="0" w:color="auto"/>
            <w:right w:val="none" w:sz="0" w:space="0" w:color="auto"/>
          </w:divBdr>
          <w:divsChild>
            <w:div w:id="566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654">
      <w:bodyDiv w:val="1"/>
      <w:marLeft w:val="0"/>
      <w:marRight w:val="0"/>
      <w:marTop w:val="0"/>
      <w:marBottom w:val="0"/>
      <w:divBdr>
        <w:top w:val="none" w:sz="0" w:space="0" w:color="auto"/>
        <w:left w:val="none" w:sz="0" w:space="0" w:color="auto"/>
        <w:bottom w:val="none" w:sz="0" w:space="0" w:color="auto"/>
        <w:right w:val="none" w:sz="0" w:space="0" w:color="auto"/>
      </w:divBdr>
    </w:div>
    <w:div w:id="761680209">
      <w:bodyDiv w:val="1"/>
      <w:marLeft w:val="0"/>
      <w:marRight w:val="0"/>
      <w:marTop w:val="0"/>
      <w:marBottom w:val="0"/>
      <w:divBdr>
        <w:top w:val="none" w:sz="0" w:space="0" w:color="auto"/>
        <w:left w:val="none" w:sz="0" w:space="0" w:color="auto"/>
        <w:bottom w:val="none" w:sz="0" w:space="0" w:color="auto"/>
        <w:right w:val="none" w:sz="0" w:space="0" w:color="auto"/>
      </w:divBdr>
      <w:divsChild>
        <w:div w:id="2087723304">
          <w:marLeft w:val="0"/>
          <w:marRight w:val="0"/>
          <w:marTop w:val="120"/>
          <w:marBottom w:val="0"/>
          <w:divBdr>
            <w:top w:val="none" w:sz="0" w:space="0" w:color="auto"/>
            <w:left w:val="none" w:sz="0" w:space="0" w:color="auto"/>
            <w:bottom w:val="none" w:sz="0" w:space="0" w:color="auto"/>
            <w:right w:val="none" w:sz="0" w:space="0" w:color="auto"/>
          </w:divBdr>
        </w:div>
        <w:div w:id="1442920570">
          <w:marLeft w:val="0"/>
          <w:marRight w:val="0"/>
          <w:marTop w:val="0"/>
          <w:marBottom w:val="0"/>
          <w:divBdr>
            <w:top w:val="none" w:sz="0" w:space="0" w:color="auto"/>
            <w:left w:val="none" w:sz="0" w:space="0" w:color="auto"/>
            <w:bottom w:val="none" w:sz="0" w:space="0" w:color="auto"/>
            <w:right w:val="none" w:sz="0" w:space="0" w:color="auto"/>
          </w:divBdr>
          <w:divsChild>
            <w:div w:id="1705591909">
              <w:marLeft w:val="0"/>
              <w:marRight w:val="0"/>
              <w:marTop w:val="0"/>
              <w:marBottom w:val="0"/>
              <w:divBdr>
                <w:top w:val="none" w:sz="0" w:space="0" w:color="auto"/>
                <w:left w:val="none" w:sz="0" w:space="0" w:color="auto"/>
                <w:bottom w:val="none" w:sz="0" w:space="0" w:color="auto"/>
                <w:right w:val="none" w:sz="0" w:space="0" w:color="auto"/>
              </w:divBdr>
              <w:divsChild>
                <w:div w:id="406269123">
                  <w:marLeft w:val="0"/>
                  <w:marRight w:val="0"/>
                  <w:marTop w:val="120"/>
                  <w:marBottom w:val="0"/>
                  <w:divBdr>
                    <w:top w:val="none" w:sz="0" w:space="0" w:color="auto"/>
                    <w:left w:val="none" w:sz="0" w:space="0" w:color="auto"/>
                    <w:bottom w:val="none" w:sz="0" w:space="0" w:color="auto"/>
                    <w:right w:val="none" w:sz="0" w:space="0" w:color="auto"/>
                  </w:divBdr>
                </w:div>
                <w:div w:id="1436291593">
                  <w:marLeft w:val="0"/>
                  <w:marRight w:val="0"/>
                  <w:marTop w:val="0"/>
                  <w:marBottom w:val="0"/>
                  <w:divBdr>
                    <w:top w:val="none" w:sz="0" w:space="0" w:color="auto"/>
                    <w:left w:val="none" w:sz="0" w:space="0" w:color="auto"/>
                    <w:bottom w:val="none" w:sz="0" w:space="0" w:color="auto"/>
                    <w:right w:val="none" w:sz="0" w:space="0" w:color="auto"/>
                  </w:divBdr>
                </w:div>
              </w:divsChild>
            </w:div>
            <w:div w:id="2061047886">
              <w:marLeft w:val="0"/>
              <w:marRight w:val="0"/>
              <w:marTop w:val="0"/>
              <w:marBottom w:val="0"/>
              <w:divBdr>
                <w:top w:val="none" w:sz="0" w:space="0" w:color="auto"/>
                <w:left w:val="none" w:sz="0" w:space="0" w:color="auto"/>
                <w:bottom w:val="none" w:sz="0" w:space="0" w:color="auto"/>
                <w:right w:val="none" w:sz="0" w:space="0" w:color="auto"/>
              </w:divBdr>
              <w:divsChild>
                <w:div w:id="1849632406">
                  <w:marLeft w:val="0"/>
                  <w:marRight w:val="0"/>
                  <w:marTop w:val="120"/>
                  <w:marBottom w:val="0"/>
                  <w:divBdr>
                    <w:top w:val="none" w:sz="0" w:space="0" w:color="auto"/>
                    <w:left w:val="none" w:sz="0" w:space="0" w:color="auto"/>
                    <w:bottom w:val="none" w:sz="0" w:space="0" w:color="auto"/>
                    <w:right w:val="none" w:sz="0" w:space="0" w:color="auto"/>
                  </w:divBdr>
                </w:div>
                <w:div w:id="1817911945">
                  <w:marLeft w:val="0"/>
                  <w:marRight w:val="0"/>
                  <w:marTop w:val="0"/>
                  <w:marBottom w:val="0"/>
                  <w:divBdr>
                    <w:top w:val="none" w:sz="0" w:space="0" w:color="auto"/>
                    <w:left w:val="none" w:sz="0" w:space="0" w:color="auto"/>
                    <w:bottom w:val="none" w:sz="0" w:space="0" w:color="auto"/>
                    <w:right w:val="none" w:sz="0" w:space="0" w:color="auto"/>
                  </w:divBdr>
                </w:div>
              </w:divsChild>
            </w:div>
            <w:div w:id="2004115489">
              <w:marLeft w:val="0"/>
              <w:marRight w:val="0"/>
              <w:marTop w:val="0"/>
              <w:marBottom w:val="0"/>
              <w:divBdr>
                <w:top w:val="none" w:sz="0" w:space="0" w:color="auto"/>
                <w:left w:val="none" w:sz="0" w:space="0" w:color="auto"/>
                <w:bottom w:val="none" w:sz="0" w:space="0" w:color="auto"/>
                <w:right w:val="none" w:sz="0" w:space="0" w:color="auto"/>
              </w:divBdr>
              <w:divsChild>
                <w:div w:id="64424428">
                  <w:marLeft w:val="0"/>
                  <w:marRight w:val="0"/>
                  <w:marTop w:val="120"/>
                  <w:marBottom w:val="0"/>
                  <w:divBdr>
                    <w:top w:val="none" w:sz="0" w:space="0" w:color="auto"/>
                    <w:left w:val="none" w:sz="0" w:space="0" w:color="auto"/>
                    <w:bottom w:val="none" w:sz="0" w:space="0" w:color="auto"/>
                    <w:right w:val="none" w:sz="0" w:space="0" w:color="auto"/>
                  </w:divBdr>
                </w:div>
                <w:div w:id="1016149212">
                  <w:marLeft w:val="0"/>
                  <w:marRight w:val="0"/>
                  <w:marTop w:val="0"/>
                  <w:marBottom w:val="0"/>
                  <w:divBdr>
                    <w:top w:val="none" w:sz="0" w:space="0" w:color="auto"/>
                    <w:left w:val="none" w:sz="0" w:space="0" w:color="auto"/>
                    <w:bottom w:val="none" w:sz="0" w:space="0" w:color="auto"/>
                    <w:right w:val="none" w:sz="0" w:space="0" w:color="auto"/>
                  </w:divBdr>
                </w:div>
              </w:divsChild>
            </w:div>
            <w:div w:id="2059817688">
              <w:marLeft w:val="0"/>
              <w:marRight w:val="0"/>
              <w:marTop w:val="0"/>
              <w:marBottom w:val="0"/>
              <w:divBdr>
                <w:top w:val="none" w:sz="0" w:space="0" w:color="auto"/>
                <w:left w:val="none" w:sz="0" w:space="0" w:color="auto"/>
                <w:bottom w:val="none" w:sz="0" w:space="0" w:color="auto"/>
                <w:right w:val="none" w:sz="0" w:space="0" w:color="auto"/>
              </w:divBdr>
              <w:divsChild>
                <w:div w:id="1841308969">
                  <w:marLeft w:val="0"/>
                  <w:marRight w:val="0"/>
                  <w:marTop w:val="120"/>
                  <w:marBottom w:val="0"/>
                  <w:divBdr>
                    <w:top w:val="none" w:sz="0" w:space="0" w:color="auto"/>
                    <w:left w:val="none" w:sz="0" w:space="0" w:color="auto"/>
                    <w:bottom w:val="none" w:sz="0" w:space="0" w:color="auto"/>
                    <w:right w:val="none" w:sz="0" w:space="0" w:color="auto"/>
                  </w:divBdr>
                </w:div>
                <w:div w:id="5193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1447">
      <w:bodyDiv w:val="1"/>
      <w:marLeft w:val="0"/>
      <w:marRight w:val="0"/>
      <w:marTop w:val="0"/>
      <w:marBottom w:val="0"/>
      <w:divBdr>
        <w:top w:val="none" w:sz="0" w:space="0" w:color="auto"/>
        <w:left w:val="none" w:sz="0" w:space="0" w:color="auto"/>
        <w:bottom w:val="none" w:sz="0" w:space="0" w:color="auto"/>
        <w:right w:val="none" w:sz="0" w:space="0" w:color="auto"/>
      </w:divBdr>
    </w:div>
    <w:div w:id="786192519">
      <w:bodyDiv w:val="1"/>
      <w:marLeft w:val="0"/>
      <w:marRight w:val="0"/>
      <w:marTop w:val="0"/>
      <w:marBottom w:val="0"/>
      <w:divBdr>
        <w:top w:val="none" w:sz="0" w:space="0" w:color="auto"/>
        <w:left w:val="none" w:sz="0" w:space="0" w:color="auto"/>
        <w:bottom w:val="none" w:sz="0" w:space="0" w:color="auto"/>
        <w:right w:val="none" w:sz="0" w:space="0" w:color="auto"/>
      </w:divBdr>
      <w:divsChild>
        <w:div w:id="1735078973">
          <w:marLeft w:val="0"/>
          <w:marRight w:val="0"/>
          <w:marTop w:val="0"/>
          <w:marBottom w:val="0"/>
          <w:divBdr>
            <w:top w:val="none" w:sz="0" w:space="0" w:color="auto"/>
            <w:left w:val="none" w:sz="0" w:space="0" w:color="auto"/>
            <w:bottom w:val="none" w:sz="0" w:space="0" w:color="auto"/>
            <w:right w:val="none" w:sz="0" w:space="0" w:color="auto"/>
          </w:divBdr>
          <w:divsChild>
            <w:div w:id="346563197">
              <w:marLeft w:val="0"/>
              <w:marRight w:val="0"/>
              <w:marTop w:val="0"/>
              <w:marBottom w:val="0"/>
              <w:divBdr>
                <w:top w:val="none" w:sz="0" w:space="0" w:color="auto"/>
                <w:left w:val="none" w:sz="0" w:space="0" w:color="auto"/>
                <w:bottom w:val="none" w:sz="0" w:space="0" w:color="auto"/>
                <w:right w:val="none" w:sz="0" w:space="0" w:color="auto"/>
              </w:divBdr>
              <w:divsChild>
                <w:div w:id="1758867241">
                  <w:marLeft w:val="0"/>
                  <w:marRight w:val="0"/>
                  <w:marTop w:val="120"/>
                  <w:marBottom w:val="0"/>
                  <w:divBdr>
                    <w:top w:val="none" w:sz="0" w:space="0" w:color="auto"/>
                    <w:left w:val="none" w:sz="0" w:space="0" w:color="auto"/>
                    <w:bottom w:val="none" w:sz="0" w:space="0" w:color="auto"/>
                    <w:right w:val="none" w:sz="0" w:space="0" w:color="auto"/>
                  </w:divBdr>
                </w:div>
                <w:div w:id="1262372509">
                  <w:marLeft w:val="0"/>
                  <w:marRight w:val="0"/>
                  <w:marTop w:val="0"/>
                  <w:marBottom w:val="0"/>
                  <w:divBdr>
                    <w:top w:val="none" w:sz="0" w:space="0" w:color="auto"/>
                    <w:left w:val="none" w:sz="0" w:space="0" w:color="auto"/>
                    <w:bottom w:val="none" w:sz="0" w:space="0" w:color="auto"/>
                    <w:right w:val="none" w:sz="0" w:space="0" w:color="auto"/>
                  </w:divBdr>
                </w:div>
              </w:divsChild>
            </w:div>
            <w:div w:id="1793597027">
              <w:marLeft w:val="0"/>
              <w:marRight w:val="0"/>
              <w:marTop w:val="0"/>
              <w:marBottom w:val="0"/>
              <w:divBdr>
                <w:top w:val="none" w:sz="0" w:space="0" w:color="auto"/>
                <w:left w:val="none" w:sz="0" w:space="0" w:color="auto"/>
                <w:bottom w:val="none" w:sz="0" w:space="0" w:color="auto"/>
                <w:right w:val="none" w:sz="0" w:space="0" w:color="auto"/>
              </w:divBdr>
              <w:divsChild>
                <w:div w:id="372388717">
                  <w:marLeft w:val="0"/>
                  <w:marRight w:val="0"/>
                  <w:marTop w:val="120"/>
                  <w:marBottom w:val="0"/>
                  <w:divBdr>
                    <w:top w:val="none" w:sz="0" w:space="0" w:color="auto"/>
                    <w:left w:val="none" w:sz="0" w:space="0" w:color="auto"/>
                    <w:bottom w:val="none" w:sz="0" w:space="0" w:color="auto"/>
                    <w:right w:val="none" w:sz="0" w:space="0" w:color="auto"/>
                  </w:divBdr>
                </w:div>
                <w:div w:id="1885755694">
                  <w:marLeft w:val="0"/>
                  <w:marRight w:val="0"/>
                  <w:marTop w:val="0"/>
                  <w:marBottom w:val="0"/>
                  <w:divBdr>
                    <w:top w:val="none" w:sz="0" w:space="0" w:color="auto"/>
                    <w:left w:val="none" w:sz="0" w:space="0" w:color="auto"/>
                    <w:bottom w:val="none" w:sz="0" w:space="0" w:color="auto"/>
                    <w:right w:val="none" w:sz="0" w:space="0" w:color="auto"/>
                  </w:divBdr>
                </w:div>
              </w:divsChild>
            </w:div>
            <w:div w:id="582690608">
              <w:marLeft w:val="0"/>
              <w:marRight w:val="0"/>
              <w:marTop w:val="0"/>
              <w:marBottom w:val="0"/>
              <w:divBdr>
                <w:top w:val="none" w:sz="0" w:space="0" w:color="auto"/>
                <w:left w:val="none" w:sz="0" w:space="0" w:color="auto"/>
                <w:bottom w:val="none" w:sz="0" w:space="0" w:color="auto"/>
                <w:right w:val="none" w:sz="0" w:space="0" w:color="auto"/>
              </w:divBdr>
              <w:divsChild>
                <w:div w:id="1104960365">
                  <w:marLeft w:val="0"/>
                  <w:marRight w:val="0"/>
                  <w:marTop w:val="120"/>
                  <w:marBottom w:val="0"/>
                  <w:divBdr>
                    <w:top w:val="none" w:sz="0" w:space="0" w:color="auto"/>
                    <w:left w:val="none" w:sz="0" w:space="0" w:color="auto"/>
                    <w:bottom w:val="none" w:sz="0" w:space="0" w:color="auto"/>
                    <w:right w:val="none" w:sz="0" w:space="0" w:color="auto"/>
                  </w:divBdr>
                </w:div>
                <w:div w:id="4113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0446">
      <w:bodyDiv w:val="1"/>
      <w:marLeft w:val="0"/>
      <w:marRight w:val="0"/>
      <w:marTop w:val="0"/>
      <w:marBottom w:val="0"/>
      <w:divBdr>
        <w:top w:val="none" w:sz="0" w:space="0" w:color="auto"/>
        <w:left w:val="none" w:sz="0" w:space="0" w:color="auto"/>
        <w:bottom w:val="none" w:sz="0" w:space="0" w:color="auto"/>
        <w:right w:val="none" w:sz="0" w:space="0" w:color="auto"/>
      </w:divBdr>
    </w:div>
    <w:div w:id="787511068">
      <w:bodyDiv w:val="1"/>
      <w:marLeft w:val="0"/>
      <w:marRight w:val="0"/>
      <w:marTop w:val="0"/>
      <w:marBottom w:val="0"/>
      <w:divBdr>
        <w:top w:val="none" w:sz="0" w:space="0" w:color="auto"/>
        <w:left w:val="none" w:sz="0" w:space="0" w:color="auto"/>
        <w:bottom w:val="none" w:sz="0" w:space="0" w:color="auto"/>
        <w:right w:val="none" w:sz="0" w:space="0" w:color="auto"/>
      </w:divBdr>
      <w:divsChild>
        <w:div w:id="695427343">
          <w:marLeft w:val="0"/>
          <w:marRight w:val="0"/>
          <w:marTop w:val="0"/>
          <w:marBottom w:val="0"/>
          <w:divBdr>
            <w:top w:val="none" w:sz="0" w:space="0" w:color="auto"/>
            <w:left w:val="none" w:sz="0" w:space="0" w:color="auto"/>
            <w:bottom w:val="none" w:sz="0" w:space="0" w:color="auto"/>
            <w:right w:val="none" w:sz="0" w:space="0" w:color="auto"/>
          </w:divBdr>
        </w:div>
      </w:divsChild>
    </w:div>
    <w:div w:id="803427930">
      <w:bodyDiv w:val="1"/>
      <w:marLeft w:val="0"/>
      <w:marRight w:val="0"/>
      <w:marTop w:val="0"/>
      <w:marBottom w:val="0"/>
      <w:divBdr>
        <w:top w:val="none" w:sz="0" w:space="0" w:color="auto"/>
        <w:left w:val="none" w:sz="0" w:space="0" w:color="auto"/>
        <w:bottom w:val="none" w:sz="0" w:space="0" w:color="auto"/>
        <w:right w:val="none" w:sz="0" w:space="0" w:color="auto"/>
      </w:divBdr>
    </w:div>
    <w:div w:id="805975102">
      <w:bodyDiv w:val="1"/>
      <w:marLeft w:val="0"/>
      <w:marRight w:val="0"/>
      <w:marTop w:val="0"/>
      <w:marBottom w:val="0"/>
      <w:divBdr>
        <w:top w:val="none" w:sz="0" w:space="0" w:color="auto"/>
        <w:left w:val="none" w:sz="0" w:space="0" w:color="auto"/>
        <w:bottom w:val="none" w:sz="0" w:space="0" w:color="auto"/>
        <w:right w:val="none" w:sz="0" w:space="0" w:color="auto"/>
      </w:divBdr>
      <w:divsChild>
        <w:div w:id="2048949898">
          <w:marLeft w:val="0"/>
          <w:marRight w:val="0"/>
          <w:marTop w:val="0"/>
          <w:marBottom w:val="0"/>
          <w:divBdr>
            <w:top w:val="none" w:sz="0" w:space="0" w:color="auto"/>
            <w:left w:val="none" w:sz="0" w:space="0" w:color="auto"/>
            <w:bottom w:val="none" w:sz="0" w:space="0" w:color="auto"/>
            <w:right w:val="none" w:sz="0" w:space="0" w:color="auto"/>
          </w:divBdr>
          <w:divsChild>
            <w:div w:id="11227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565">
      <w:bodyDiv w:val="1"/>
      <w:marLeft w:val="0"/>
      <w:marRight w:val="0"/>
      <w:marTop w:val="0"/>
      <w:marBottom w:val="0"/>
      <w:divBdr>
        <w:top w:val="none" w:sz="0" w:space="0" w:color="auto"/>
        <w:left w:val="none" w:sz="0" w:space="0" w:color="auto"/>
        <w:bottom w:val="none" w:sz="0" w:space="0" w:color="auto"/>
        <w:right w:val="none" w:sz="0" w:space="0" w:color="auto"/>
      </w:divBdr>
      <w:divsChild>
        <w:div w:id="2016498962">
          <w:marLeft w:val="0"/>
          <w:marRight w:val="0"/>
          <w:marTop w:val="0"/>
          <w:marBottom w:val="0"/>
          <w:divBdr>
            <w:top w:val="none" w:sz="0" w:space="0" w:color="auto"/>
            <w:left w:val="none" w:sz="0" w:space="0" w:color="auto"/>
            <w:bottom w:val="none" w:sz="0" w:space="0" w:color="auto"/>
            <w:right w:val="none" w:sz="0" w:space="0" w:color="auto"/>
          </w:divBdr>
        </w:div>
      </w:divsChild>
    </w:div>
    <w:div w:id="855273056">
      <w:bodyDiv w:val="1"/>
      <w:marLeft w:val="0"/>
      <w:marRight w:val="0"/>
      <w:marTop w:val="0"/>
      <w:marBottom w:val="0"/>
      <w:divBdr>
        <w:top w:val="none" w:sz="0" w:space="0" w:color="auto"/>
        <w:left w:val="none" w:sz="0" w:space="0" w:color="auto"/>
        <w:bottom w:val="none" w:sz="0" w:space="0" w:color="auto"/>
        <w:right w:val="none" w:sz="0" w:space="0" w:color="auto"/>
      </w:divBdr>
      <w:divsChild>
        <w:div w:id="1699548132">
          <w:marLeft w:val="0"/>
          <w:marRight w:val="0"/>
          <w:marTop w:val="0"/>
          <w:marBottom w:val="0"/>
          <w:divBdr>
            <w:top w:val="none" w:sz="0" w:space="0" w:color="auto"/>
            <w:left w:val="none" w:sz="0" w:space="0" w:color="auto"/>
            <w:bottom w:val="none" w:sz="0" w:space="0" w:color="auto"/>
            <w:right w:val="none" w:sz="0" w:space="0" w:color="auto"/>
          </w:divBdr>
          <w:divsChild>
            <w:div w:id="1707753012">
              <w:marLeft w:val="0"/>
              <w:marRight w:val="0"/>
              <w:marTop w:val="0"/>
              <w:marBottom w:val="0"/>
              <w:divBdr>
                <w:top w:val="none" w:sz="0" w:space="0" w:color="auto"/>
                <w:left w:val="none" w:sz="0" w:space="0" w:color="auto"/>
                <w:bottom w:val="none" w:sz="0" w:space="0" w:color="auto"/>
                <w:right w:val="none" w:sz="0" w:space="0" w:color="auto"/>
              </w:divBdr>
            </w:div>
          </w:divsChild>
        </w:div>
        <w:div w:id="1724480418">
          <w:marLeft w:val="0"/>
          <w:marRight w:val="0"/>
          <w:marTop w:val="0"/>
          <w:marBottom w:val="0"/>
          <w:divBdr>
            <w:top w:val="none" w:sz="0" w:space="0" w:color="auto"/>
            <w:left w:val="none" w:sz="0" w:space="0" w:color="auto"/>
            <w:bottom w:val="none" w:sz="0" w:space="0" w:color="auto"/>
            <w:right w:val="none" w:sz="0" w:space="0" w:color="auto"/>
          </w:divBdr>
          <w:divsChild>
            <w:div w:id="9183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468">
      <w:bodyDiv w:val="1"/>
      <w:marLeft w:val="0"/>
      <w:marRight w:val="0"/>
      <w:marTop w:val="0"/>
      <w:marBottom w:val="0"/>
      <w:divBdr>
        <w:top w:val="none" w:sz="0" w:space="0" w:color="auto"/>
        <w:left w:val="none" w:sz="0" w:space="0" w:color="auto"/>
        <w:bottom w:val="none" w:sz="0" w:space="0" w:color="auto"/>
        <w:right w:val="none" w:sz="0" w:space="0" w:color="auto"/>
      </w:divBdr>
    </w:div>
    <w:div w:id="895746529">
      <w:bodyDiv w:val="1"/>
      <w:marLeft w:val="0"/>
      <w:marRight w:val="0"/>
      <w:marTop w:val="0"/>
      <w:marBottom w:val="0"/>
      <w:divBdr>
        <w:top w:val="none" w:sz="0" w:space="0" w:color="auto"/>
        <w:left w:val="none" w:sz="0" w:space="0" w:color="auto"/>
        <w:bottom w:val="none" w:sz="0" w:space="0" w:color="auto"/>
        <w:right w:val="none" w:sz="0" w:space="0" w:color="auto"/>
      </w:divBdr>
      <w:divsChild>
        <w:div w:id="356275217">
          <w:marLeft w:val="0"/>
          <w:marRight w:val="0"/>
          <w:marTop w:val="0"/>
          <w:marBottom w:val="0"/>
          <w:divBdr>
            <w:top w:val="none" w:sz="0" w:space="0" w:color="auto"/>
            <w:left w:val="none" w:sz="0" w:space="0" w:color="auto"/>
            <w:bottom w:val="none" w:sz="0" w:space="0" w:color="auto"/>
            <w:right w:val="none" w:sz="0" w:space="0" w:color="auto"/>
          </w:divBdr>
          <w:divsChild>
            <w:div w:id="1790664734">
              <w:marLeft w:val="0"/>
              <w:marRight w:val="0"/>
              <w:marTop w:val="0"/>
              <w:marBottom w:val="0"/>
              <w:divBdr>
                <w:top w:val="none" w:sz="0" w:space="0" w:color="auto"/>
                <w:left w:val="none" w:sz="0" w:space="0" w:color="auto"/>
                <w:bottom w:val="none" w:sz="0" w:space="0" w:color="auto"/>
                <w:right w:val="none" w:sz="0" w:space="0" w:color="auto"/>
              </w:divBdr>
            </w:div>
          </w:divsChild>
        </w:div>
        <w:div w:id="426074871">
          <w:marLeft w:val="0"/>
          <w:marRight w:val="0"/>
          <w:marTop w:val="0"/>
          <w:marBottom w:val="0"/>
          <w:divBdr>
            <w:top w:val="none" w:sz="0" w:space="0" w:color="auto"/>
            <w:left w:val="none" w:sz="0" w:space="0" w:color="auto"/>
            <w:bottom w:val="none" w:sz="0" w:space="0" w:color="auto"/>
            <w:right w:val="none" w:sz="0" w:space="0" w:color="auto"/>
          </w:divBdr>
          <w:divsChild>
            <w:div w:id="1115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106">
      <w:bodyDiv w:val="1"/>
      <w:marLeft w:val="0"/>
      <w:marRight w:val="0"/>
      <w:marTop w:val="0"/>
      <w:marBottom w:val="0"/>
      <w:divBdr>
        <w:top w:val="none" w:sz="0" w:space="0" w:color="auto"/>
        <w:left w:val="none" w:sz="0" w:space="0" w:color="auto"/>
        <w:bottom w:val="none" w:sz="0" w:space="0" w:color="auto"/>
        <w:right w:val="none" w:sz="0" w:space="0" w:color="auto"/>
      </w:divBdr>
      <w:divsChild>
        <w:div w:id="38013921">
          <w:marLeft w:val="0"/>
          <w:marRight w:val="0"/>
          <w:marTop w:val="0"/>
          <w:marBottom w:val="0"/>
          <w:divBdr>
            <w:top w:val="none" w:sz="0" w:space="0" w:color="auto"/>
            <w:left w:val="none" w:sz="0" w:space="0" w:color="auto"/>
            <w:bottom w:val="none" w:sz="0" w:space="0" w:color="auto"/>
            <w:right w:val="none" w:sz="0" w:space="0" w:color="auto"/>
          </w:divBdr>
        </w:div>
      </w:divsChild>
    </w:div>
    <w:div w:id="897477639">
      <w:bodyDiv w:val="1"/>
      <w:marLeft w:val="0"/>
      <w:marRight w:val="0"/>
      <w:marTop w:val="0"/>
      <w:marBottom w:val="0"/>
      <w:divBdr>
        <w:top w:val="none" w:sz="0" w:space="0" w:color="auto"/>
        <w:left w:val="none" w:sz="0" w:space="0" w:color="auto"/>
        <w:bottom w:val="none" w:sz="0" w:space="0" w:color="auto"/>
        <w:right w:val="none" w:sz="0" w:space="0" w:color="auto"/>
      </w:divBdr>
      <w:divsChild>
        <w:div w:id="1932540026">
          <w:marLeft w:val="0"/>
          <w:marRight w:val="0"/>
          <w:marTop w:val="0"/>
          <w:marBottom w:val="0"/>
          <w:divBdr>
            <w:top w:val="none" w:sz="0" w:space="0" w:color="auto"/>
            <w:left w:val="none" w:sz="0" w:space="0" w:color="auto"/>
            <w:bottom w:val="none" w:sz="0" w:space="0" w:color="auto"/>
            <w:right w:val="none" w:sz="0" w:space="0" w:color="auto"/>
          </w:divBdr>
          <w:divsChild>
            <w:div w:id="1776829781">
              <w:marLeft w:val="0"/>
              <w:marRight w:val="0"/>
              <w:marTop w:val="0"/>
              <w:marBottom w:val="0"/>
              <w:divBdr>
                <w:top w:val="none" w:sz="0" w:space="0" w:color="auto"/>
                <w:left w:val="none" w:sz="0" w:space="0" w:color="auto"/>
                <w:bottom w:val="none" w:sz="0" w:space="0" w:color="auto"/>
                <w:right w:val="none" w:sz="0" w:space="0" w:color="auto"/>
              </w:divBdr>
            </w:div>
          </w:divsChild>
        </w:div>
        <w:div w:id="695741561">
          <w:marLeft w:val="0"/>
          <w:marRight w:val="0"/>
          <w:marTop w:val="0"/>
          <w:marBottom w:val="0"/>
          <w:divBdr>
            <w:top w:val="none" w:sz="0" w:space="0" w:color="auto"/>
            <w:left w:val="none" w:sz="0" w:space="0" w:color="auto"/>
            <w:bottom w:val="none" w:sz="0" w:space="0" w:color="auto"/>
            <w:right w:val="none" w:sz="0" w:space="0" w:color="auto"/>
          </w:divBdr>
          <w:divsChild>
            <w:div w:id="9864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999">
      <w:bodyDiv w:val="1"/>
      <w:marLeft w:val="0"/>
      <w:marRight w:val="0"/>
      <w:marTop w:val="0"/>
      <w:marBottom w:val="0"/>
      <w:divBdr>
        <w:top w:val="none" w:sz="0" w:space="0" w:color="auto"/>
        <w:left w:val="none" w:sz="0" w:space="0" w:color="auto"/>
        <w:bottom w:val="none" w:sz="0" w:space="0" w:color="auto"/>
        <w:right w:val="none" w:sz="0" w:space="0" w:color="auto"/>
      </w:divBdr>
      <w:divsChild>
        <w:div w:id="389115098">
          <w:marLeft w:val="0"/>
          <w:marRight w:val="0"/>
          <w:marTop w:val="0"/>
          <w:marBottom w:val="0"/>
          <w:divBdr>
            <w:top w:val="none" w:sz="0" w:space="0" w:color="auto"/>
            <w:left w:val="none" w:sz="0" w:space="0" w:color="auto"/>
            <w:bottom w:val="none" w:sz="0" w:space="0" w:color="auto"/>
            <w:right w:val="none" w:sz="0" w:space="0" w:color="auto"/>
          </w:divBdr>
          <w:divsChild>
            <w:div w:id="1720200542">
              <w:marLeft w:val="0"/>
              <w:marRight w:val="0"/>
              <w:marTop w:val="0"/>
              <w:marBottom w:val="0"/>
              <w:divBdr>
                <w:top w:val="none" w:sz="0" w:space="0" w:color="auto"/>
                <w:left w:val="none" w:sz="0" w:space="0" w:color="auto"/>
                <w:bottom w:val="none" w:sz="0" w:space="0" w:color="auto"/>
                <w:right w:val="none" w:sz="0" w:space="0" w:color="auto"/>
              </w:divBdr>
            </w:div>
          </w:divsChild>
        </w:div>
        <w:div w:id="594284995">
          <w:marLeft w:val="0"/>
          <w:marRight w:val="0"/>
          <w:marTop w:val="0"/>
          <w:marBottom w:val="0"/>
          <w:divBdr>
            <w:top w:val="none" w:sz="0" w:space="0" w:color="auto"/>
            <w:left w:val="none" w:sz="0" w:space="0" w:color="auto"/>
            <w:bottom w:val="none" w:sz="0" w:space="0" w:color="auto"/>
            <w:right w:val="none" w:sz="0" w:space="0" w:color="auto"/>
          </w:divBdr>
          <w:divsChild>
            <w:div w:id="155267767">
              <w:marLeft w:val="0"/>
              <w:marRight w:val="0"/>
              <w:marTop w:val="120"/>
              <w:marBottom w:val="0"/>
              <w:divBdr>
                <w:top w:val="none" w:sz="0" w:space="0" w:color="auto"/>
                <w:left w:val="none" w:sz="0" w:space="0" w:color="auto"/>
                <w:bottom w:val="none" w:sz="0" w:space="0" w:color="auto"/>
                <w:right w:val="none" w:sz="0" w:space="0" w:color="auto"/>
              </w:divBdr>
            </w:div>
            <w:div w:id="576936594">
              <w:marLeft w:val="0"/>
              <w:marRight w:val="0"/>
              <w:marTop w:val="0"/>
              <w:marBottom w:val="0"/>
              <w:divBdr>
                <w:top w:val="none" w:sz="0" w:space="0" w:color="auto"/>
                <w:left w:val="none" w:sz="0" w:space="0" w:color="auto"/>
                <w:bottom w:val="none" w:sz="0" w:space="0" w:color="auto"/>
                <w:right w:val="none" w:sz="0" w:space="0" w:color="auto"/>
              </w:divBdr>
            </w:div>
          </w:divsChild>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1801877038">
              <w:marLeft w:val="0"/>
              <w:marRight w:val="0"/>
              <w:marTop w:val="12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1714426195">
          <w:marLeft w:val="0"/>
          <w:marRight w:val="0"/>
          <w:marTop w:val="0"/>
          <w:marBottom w:val="0"/>
          <w:divBdr>
            <w:top w:val="none" w:sz="0" w:space="0" w:color="auto"/>
            <w:left w:val="none" w:sz="0" w:space="0" w:color="auto"/>
            <w:bottom w:val="none" w:sz="0" w:space="0" w:color="auto"/>
            <w:right w:val="none" w:sz="0" w:space="0" w:color="auto"/>
          </w:divBdr>
          <w:divsChild>
            <w:div w:id="1076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216">
      <w:bodyDiv w:val="1"/>
      <w:marLeft w:val="0"/>
      <w:marRight w:val="0"/>
      <w:marTop w:val="0"/>
      <w:marBottom w:val="0"/>
      <w:divBdr>
        <w:top w:val="none" w:sz="0" w:space="0" w:color="auto"/>
        <w:left w:val="none" w:sz="0" w:space="0" w:color="auto"/>
        <w:bottom w:val="none" w:sz="0" w:space="0" w:color="auto"/>
        <w:right w:val="none" w:sz="0" w:space="0" w:color="auto"/>
      </w:divBdr>
      <w:divsChild>
        <w:div w:id="1144660642">
          <w:marLeft w:val="0"/>
          <w:marRight w:val="0"/>
          <w:marTop w:val="0"/>
          <w:marBottom w:val="0"/>
          <w:divBdr>
            <w:top w:val="none" w:sz="0" w:space="0" w:color="auto"/>
            <w:left w:val="none" w:sz="0" w:space="0" w:color="auto"/>
            <w:bottom w:val="none" w:sz="0" w:space="0" w:color="auto"/>
            <w:right w:val="none" w:sz="0" w:space="0" w:color="auto"/>
          </w:divBdr>
          <w:divsChild>
            <w:div w:id="17792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414">
          <w:marLeft w:val="0"/>
          <w:marRight w:val="0"/>
          <w:marTop w:val="0"/>
          <w:marBottom w:val="0"/>
          <w:divBdr>
            <w:top w:val="none" w:sz="0" w:space="0" w:color="auto"/>
            <w:left w:val="none" w:sz="0" w:space="0" w:color="auto"/>
            <w:bottom w:val="none" w:sz="0" w:space="0" w:color="auto"/>
            <w:right w:val="none" w:sz="0" w:space="0" w:color="auto"/>
          </w:divBdr>
        </w:div>
      </w:divsChild>
    </w:div>
    <w:div w:id="917057881">
      <w:bodyDiv w:val="1"/>
      <w:marLeft w:val="0"/>
      <w:marRight w:val="0"/>
      <w:marTop w:val="0"/>
      <w:marBottom w:val="0"/>
      <w:divBdr>
        <w:top w:val="none" w:sz="0" w:space="0" w:color="auto"/>
        <w:left w:val="none" w:sz="0" w:space="0" w:color="auto"/>
        <w:bottom w:val="none" w:sz="0" w:space="0" w:color="auto"/>
        <w:right w:val="none" w:sz="0" w:space="0" w:color="auto"/>
      </w:divBdr>
      <w:divsChild>
        <w:div w:id="17585773">
          <w:marLeft w:val="0"/>
          <w:marRight w:val="0"/>
          <w:marTop w:val="0"/>
          <w:marBottom w:val="0"/>
          <w:divBdr>
            <w:top w:val="none" w:sz="0" w:space="0" w:color="auto"/>
            <w:left w:val="none" w:sz="0" w:space="0" w:color="auto"/>
            <w:bottom w:val="none" w:sz="0" w:space="0" w:color="auto"/>
            <w:right w:val="none" w:sz="0" w:space="0" w:color="auto"/>
          </w:divBdr>
        </w:div>
      </w:divsChild>
    </w:div>
    <w:div w:id="917835524">
      <w:bodyDiv w:val="1"/>
      <w:marLeft w:val="0"/>
      <w:marRight w:val="0"/>
      <w:marTop w:val="0"/>
      <w:marBottom w:val="0"/>
      <w:divBdr>
        <w:top w:val="none" w:sz="0" w:space="0" w:color="auto"/>
        <w:left w:val="none" w:sz="0" w:space="0" w:color="auto"/>
        <w:bottom w:val="none" w:sz="0" w:space="0" w:color="auto"/>
        <w:right w:val="none" w:sz="0" w:space="0" w:color="auto"/>
      </w:divBdr>
      <w:divsChild>
        <w:div w:id="1221748244">
          <w:marLeft w:val="0"/>
          <w:marRight w:val="0"/>
          <w:marTop w:val="120"/>
          <w:marBottom w:val="0"/>
          <w:divBdr>
            <w:top w:val="none" w:sz="0" w:space="0" w:color="auto"/>
            <w:left w:val="none" w:sz="0" w:space="0" w:color="auto"/>
            <w:bottom w:val="none" w:sz="0" w:space="0" w:color="auto"/>
            <w:right w:val="none" w:sz="0" w:space="0" w:color="auto"/>
          </w:divBdr>
        </w:div>
        <w:div w:id="852183500">
          <w:marLeft w:val="0"/>
          <w:marRight w:val="0"/>
          <w:marTop w:val="0"/>
          <w:marBottom w:val="0"/>
          <w:divBdr>
            <w:top w:val="none" w:sz="0" w:space="0" w:color="auto"/>
            <w:left w:val="none" w:sz="0" w:space="0" w:color="auto"/>
            <w:bottom w:val="none" w:sz="0" w:space="0" w:color="auto"/>
            <w:right w:val="none" w:sz="0" w:space="0" w:color="auto"/>
          </w:divBdr>
        </w:div>
      </w:divsChild>
    </w:div>
    <w:div w:id="921716592">
      <w:bodyDiv w:val="1"/>
      <w:marLeft w:val="0"/>
      <w:marRight w:val="0"/>
      <w:marTop w:val="0"/>
      <w:marBottom w:val="0"/>
      <w:divBdr>
        <w:top w:val="none" w:sz="0" w:space="0" w:color="auto"/>
        <w:left w:val="none" w:sz="0" w:space="0" w:color="auto"/>
        <w:bottom w:val="none" w:sz="0" w:space="0" w:color="auto"/>
        <w:right w:val="none" w:sz="0" w:space="0" w:color="auto"/>
      </w:divBdr>
      <w:divsChild>
        <w:div w:id="1720133730">
          <w:marLeft w:val="0"/>
          <w:marRight w:val="0"/>
          <w:marTop w:val="0"/>
          <w:marBottom w:val="0"/>
          <w:divBdr>
            <w:top w:val="none" w:sz="0" w:space="0" w:color="auto"/>
            <w:left w:val="none" w:sz="0" w:space="0" w:color="auto"/>
            <w:bottom w:val="none" w:sz="0" w:space="0" w:color="auto"/>
            <w:right w:val="none" w:sz="0" w:space="0" w:color="auto"/>
          </w:divBdr>
          <w:divsChild>
            <w:div w:id="292177488">
              <w:marLeft w:val="0"/>
              <w:marRight w:val="0"/>
              <w:marTop w:val="120"/>
              <w:marBottom w:val="0"/>
              <w:divBdr>
                <w:top w:val="none" w:sz="0" w:space="0" w:color="auto"/>
                <w:left w:val="none" w:sz="0" w:space="0" w:color="auto"/>
                <w:bottom w:val="none" w:sz="0" w:space="0" w:color="auto"/>
                <w:right w:val="none" w:sz="0" w:space="0" w:color="auto"/>
              </w:divBdr>
            </w:div>
            <w:div w:id="336541686">
              <w:marLeft w:val="0"/>
              <w:marRight w:val="0"/>
              <w:marTop w:val="0"/>
              <w:marBottom w:val="0"/>
              <w:divBdr>
                <w:top w:val="none" w:sz="0" w:space="0" w:color="auto"/>
                <w:left w:val="none" w:sz="0" w:space="0" w:color="auto"/>
                <w:bottom w:val="none" w:sz="0" w:space="0" w:color="auto"/>
                <w:right w:val="none" w:sz="0" w:space="0" w:color="auto"/>
              </w:divBdr>
            </w:div>
          </w:divsChild>
        </w:div>
        <w:div w:id="802112568">
          <w:marLeft w:val="0"/>
          <w:marRight w:val="0"/>
          <w:marTop w:val="0"/>
          <w:marBottom w:val="0"/>
          <w:divBdr>
            <w:top w:val="none" w:sz="0" w:space="0" w:color="auto"/>
            <w:left w:val="none" w:sz="0" w:space="0" w:color="auto"/>
            <w:bottom w:val="none" w:sz="0" w:space="0" w:color="auto"/>
            <w:right w:val="none" w:sz="0" w:space="0" w:color="auto"/>
          </w:divBdr>
          <w:divsChild>
            <w:div w:id="1434934726">
              <w:marLeft w:val="0"/>
              <w:marRight w:val="0"/>
              <w:marTop w:val="120"/>
              <w:marBottom w:val="0"/>
              <w:divBdr>
                <w:top w:val="none" w:sz="0" w:space="0" w:color="auto"/>
                <w:left w:val="none" w:sz="0" w:space="0" w:color="auto"/>
                <w:bottom w:val="none" w:sz="0" w:space="0" w:color="auto"/>
                <w:right w:val="none" w:sz="0" w:space="0" w:color="auto"/>
              </w:divBdr>
            </w:div>
            <w:div w:id="7473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86">
      <w:bodyDiv w:val="1"/>
      <w:marLeft w:val="0"/>
      <w:marRight w:val="0"/>
      <w:marTop w:val="0"/>
      <w:marBottom w:val="0"/>
      <w:divBdr>
        <w:top w:val="none" w:sz="0" w:space="0" w:color="auto"/>
        <w:left w:val="none" w:sz="0" w:space="0" w:color="auto"/>
        <w:bottom w:val="none" w:sz="0" w:space="0" w:color="auto"/>
        <w:right w:val="none" w:sz="0" w:space="0" w:color="auto"/>
      </w:divBdr>
      <w:divsChild>
        <w:div w:id="1542984807">
          <w:marLeft w:val="0"/>
          <w:marRight w:val="0"/>
          <w:marTop w:val="0"/>
          <w:marBottom w:val="0"/>
          <w:divBdr>
            <w:top w:val="none" w:sz="0" w:space="0" w:color="auto"/>
            <w:left w:val="none" w:sz="0" w:space="0" w:color="auto"/>
            <w:bottom w:val="none" w:sz="0" w:space="0" w:color="auto"/>
            <w:right w:val="none" w:sz="0" w:space="0" w:color="auto"/>
          </w:divBdr>
        </w:div>
      </w:divsChild>
    </w:div>
    <w:div w:id="930814897">
      <w:bodyDiv w:val="1"/>
      <w:marLeft w:val="0"/>
      <w:marRight w:val="0"/>
      <w:marTop w:val="0"/>
      <w:marBottom w:val="0"/>
      <w:divBdr>
        <w:top w:val="none" w:sz="0" w:space="0" w:color="auto"/>
        <w:left w:val="none" w:sz="0" w:space="0" w:color="auto"/>
        <w:bottom w:val="none" w:sz="0" w:space="0" w:color="auto"/>
        <w:right w:val="none" w:sz="0" w:space="0" w:color="auto"/>
      </w:divBdr>
    </w:div>
    <w:div w:id="93428570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3">
          <w:marLeft w:val="0"/>
          <w:marRight w:val="0"/>
          <w:marTop w:val="0"/>
          <w:marBottom w:val="0"/>
          <w:divBdr>
            <w:top w:val="none" w:sz="0" w:space="0" w:color="auto"/>
            <w:left w:val="none" w:sz="0" w:space="0" w:color="auto"/>
            <w:bottom w:val="none" w:sz="0" w:space="0" w:color="auto"/>
            <w:right w:val="none" w:sz="0" w:space="0" w:color="auto"/>
          </w:divBdr>
          <w:divsChild>
            <w:div w:id="387843032">
              <w:marLeft w:val="0"/>
              <w:marRight w:val="0"/>
              <w:marTop w:val="0"/>
              <w:marBottom w:val="0"/>
              <w:divBdr>
                <w:top w:val="none" w:sz="0" w:space="0" w:color="auto"/>
                <w:left w:val="none" w:sz="0" w:space="0" w:color="auto"/>
                <w:bottom w:val="none" w:sz="0" w:space="0" w:color="auto"/>
                <w:right w:val="none" w:sz="0" w:space="0" w:color="auto"/>
              </w:divBdr>
            </w:div>
          </w:divsChild>
        </w:div>
        <w:div w:id="1166021424">
          <w:marLeft w:val="0"/>
          <w:marRight w:val="0"/>
          <w:marTop w:val="0"/>
          <w:marBottom w:val="0"/>
          <w:divBdr>
            <w:top w:val="none" w:sz="0" w:space="0" w:color="auto"/>
            <w:left w:val="none" w:sz="0" w:space="0" w:color="auto"/>
            <w:bottom w:val="none" w:sz="0" w:space="0" w:color="auto"/>
            <w:right w:val="none" w:sz="0" w:space="0" w:color="auto"/>
          </w:divBdr>
          <w:divsChild>
            <w:div w:id="1503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0868">
      <w:bodyDiv w:val="1"/>
      <w:marLeft w:val="0"/>
      <w:marRight w:val="0"/>
      <w:marTop w:val="0"/>
      <w:marBottom w:val="0"/>
      <w:divBdr>
        <w:top w:val="none" w:sz="0" w:space="0" w:color="auto"/>
        <w:left w:val="none" w:sz="0" w:space="0" w:color="auto"/>
        <w:bottom w:val="none" w:sz="0" w:space="0" w:color="auto"/>
        <w:right w:val="none" w:sz="0" w:space="0" w:color="auto"/>
      </w:divBdr>
      <w:divsChild>
        <w:div w:id="1339773889">
          <w:marLeft w:val="0"/>
          <w:marRight w:val="0"/>
          <w:marTop w:val="0"/>
          <w:marBottom w:val="0"/>
          <w:divBdr>
            <w:top w:val="none" w:sz="0" w:space="0" w:color="auto"/>
            <w:left w:val="none" w:sz="0" w:space="0" w:color="auto"/>
            <w:bottom w:val="none" w:sz="0" w:space="0" w:color="auto"/>
            <w:right w:val="none" w:sz="0" w:space="0" w:color="auto"/>
          </w:divBdr>
          <w:divsChild>
            <w:div w:id="1001271721">
              <w:marLeft w:val="0"/>
              <w:marRight w:val="0"/>
              <w:marTop w:val="0"/>
              <w:marBottom w:val="0"/>
              <w:divBdr>
                <w:top w:val="none" w:sz="0" w:space="0" w:color="auto"/>
                <w:left w:val="none" w:sz="0" w:space="0" w:color="auto"/>
                <w:bottom w:val="none" w:sz="0" w:space="0" w:color="auto"/>
                <w:right w:val="none" w:sz="0" w:space="0" w:color="auto"/>
              </w:divBdr>
              <w:divsChild>
                <w:div w:id="1915622936">
                  <w:marLeft w:val="0"/>
                  <w:marRight w:val="0"/>
                  <w:marTop w:val="120"/>
                  <w:marBottom w:val="0"/>
                  <w:divBdr>
                    <w:top w:val="none" w:sz="0" w:space="0" w:color="auto"/>
                    <w:left w:val="none" w:sz="0" w:space="0" w:color="auto"/>
                    <w:bottom w:val="none" w:sz="0" w:space="0" w:color="auto"/>
                    <w:right w:val="none" w:sz="0" w:space="0" w:color="auto"/>
                  </w:divBdr>
                </w:div>
                <w:div w:id="900753100">
                  <w:marLeft w:val="0"/>
                  <w:marRight w:val="0"/>
                  <w:marTop w:val="0"/>
                  <w:marBottom w:val="0"/>
                  <w:divBdr>
                    <w:top w:val="none" w:sz="0" w:space="0" w:color="auto"/>
                    <w:left w:val="none" w:sz="0" w:space="0" w:color="auto"/>
                    <w:bottom w:val="none" w:sz="0" w:space="0" w:color="auto"/>
                    <w:right w:val="none" w:sz="0" w:space="0" w:color="auto"/>
                  </w:divBdr>
                </w:div>
              </w:divsChild>
            </w:div>
            <w:div w:id="738407145">
              <w:marLeft w:val="0"/>
              <w:marRight w:val="0"/>
              <w:marTop w:val="0"/>
              <w:marBottom w:val="0"/>
              <w:divBdr>
                <w:top w:val="none" w:sz="0" w:space="0" w:color="auto"/>
                <w:left w:val="none" w:sz="0" w:space="0" w:color="auto"/>
                <w:bottom w:val="none" w:sz="0" w:space="0" w:color="auto"/>
                <w:right w:val="none" w:sz="0" w:space="0" w:color="auto"/>
              </w:divBdr>
              <w:divsChild>
                <w:div w:id="1246837306">
                  <w:marLeft w:val="0"/>
                  <w:marRight w:val="0"/>
                  <w:marTop w:val="120"/>
                  <w:marBottom w:val="0"/>
                  <w:divBdr>
                    <w:top w:val="none" w:sz="0" w:space="0" w:color="auto"/>
                    <w:left w:val="none" w:sz="0" w:space="0" w:color="auto"/>
                    <w:bottom w:val="none" w:sz="0" w:space="0" w:color="auto"/>
                    <w:right w:val="none" w:sz="0" w:space="0" w:color="auto"/>
                  </w:divBdr>
                </w:div>
                <w:div w:id="1315334022">
                  <w:marLeft w:val="0"/>
                  <w:marRight w:val="0"/>
                  <w:marTop w:val="0"/>
                  <w:marBottom w:val="0"/>
                  <w:divBdr>
                    <w:top w:val="none" w:sz="0" w:space="0" w:color="auto"/>
                    <w:left w:val="none" w:sz="0" w:space="0" w:color="auto"/>
                    <w:bottom w:val="none" w:sz="0" w:space="0" w:color="auto"/>
                    <w:right w:val="none" w:sz="0" w:space="0" w:color="auto"/>
                  </w:divBdr>
                </w:div>
              </w:divsChild>
            </w:div>
            <w:div w:id="1238247902">
              <w:marLeft w:val="0"/>
              <w:marRight w:val="0"/>
              <w:marTop w:val="0"/>
              <w:marBottom w:val="0"/>
              <w:divBdr>
                <w:top w:val="none" w:sz="0" w:space="0" w:color="auto"/>
                <w:left w:val="none" w:sz="0" w:space="0" w:color="auto"/>
                <w:bottom w:val="none" w:sz="0" w:space="0" w:color="auto"/>
                <w:right w:val="none" w:sz="0" w:space="0" w:color="auto"/>
              </w:divBdr>
              <w:divsChild>
                <w:div w:id="462576535">
                  <w:marLeft w:val="0"/>
                  <w:marRight w:val="0"/>
                  <w:marTop w:val="120"/>
                  <w:marBottom w:val="0"/>
                  <w:divBdr>
                    <w:top w:val="none" w:sz="0" w:space="0" w:color="auto"/>
                    <w:left w:val="none" w:sz="0" w:space="0" w:color="auto"/>
                    <w:bottom w:val="none" w:sz="0" w:space="0" w:color="auto"/>
                    <w:right w:val="none" w:sz="0" w:space="0" w:color="auto"/>
                  </w:divBdr>
                </w:div>
                <w:div w:id="1545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85">
      <w:bodyDiv w:val="1"/>
      <w:marLeft w:val="0"/>
      <w:marRight w:val="0"/>
      <w:marTop w:val="0"/>
      <w:marBottom w:val="0"/>
      <w:divBdr>
        <w:top w:val="none" w:sz="0" w:space="0" w:color="auto"/>
        <w:left w:val="none" w:sz="0" w:space="0" w:color="auto"/>
        <w:bottom w:val="none" w:sz="0" w:space="0" w:color="auto"/>
        <w:right w:val="none" w:sz="0" w:space="0" w:color="auto"/>
      </w:divBdr>
      <w:divsChild>
        <w:div w:id="435827489">
          <w:marLeft w:val="0"/>
          <w:marRight w:val="0"/>
          <w:marTop w:val="120"/>
          <w:marBottom w:val="0"/>
          <w:divBdr>
            <w:top w:val="none" w:sz="0" w:space="0" w:color="auto"/>
            <w:left w:val="none" w:sz="0" w:space="0" w:color="auto"/>
            <w:bottom w:val="none" w:sz="0" w:space="0" w:color="auto"/>
            <w:right w:val="none" w:sz="0" w:space="0" w:color="auto"/>
          </w:divBdr>
        </w:div>
        <w:div w:id="1429228651">
          <w:marLeft w:val="0"/>
          <w:marRight w:val="0"/>
          <w:marTop w:val="0"/>
          <w:marBottom w:val="0"/>
          <w:divBdr>
            <w:top w:val="none" w:sz="0" w:space="0" w:color="auto"/>
            <w:left w:val="none" w:sz="0" w:space="0" w:color="auto"/>
            <w:bottom w:val="none" w:sz="0" w:space="0" w:color="auto"/>
            <w:right w:val="none" w:sz="0" w:space="0" w:color="auto"/>
          </w:divBdr>
          <w:divsChild>
            <w:div w:id="558135554">
              <w:marLeft w:val="0"/>
              <w:marRight w:val="0"/>
              <w:marTop w:val="0"/>
              <w:marBottom w:val="0"/>
              <w:divBdr>
                <w:top w:val="none" w:sz="0" w:space="0" w:color="auto"/>
                <w:left w:val="none" w:sz="0" w:space="0" w:color="auto"/>
                <w:bottom w:val="none" w:sz="0" w:space="0" w:color="auto"/>
                <w:right w:val="none" w:sz="0" w:space="0" w:color="auto"/>
              </w:divBdr>
              <w:divsChild>
                <w:div w:id="441262560">
                  <w:marLeft w:val="0"/>
                  <w:marRight w:val="0"/>
                  <w:marTop w:val="120"/>
                  <w:marBottom w:val="0"/>
                  <w:divBdr>
                    <w:top w:val="none" w:sz="0" w:space="0" w:color="auto"/>
                    <w:left w:val="none" w:sz="0" w:space="0" w:color="auto"/>
                    <w:bottom w:val="none" w:sz="0" w:space="0" w:color="auto"/>
                    <w:right w:val="none" w:sz="0" w:space="0" w:color="auto"/>
                  </w:divBdr>
                </w:div>
                <w:div w:id="440296763">
                  <w:marLeft w:val="0"/>
                  <w:marRight w:val="0"/>
                  <w:marTop w:val="0"/>
                  <w:marBottom w:val="0"/>
                  <w:divBdr>
                    <w:top w:val="none" w:sz="0" w:space="0" w:color="auto"/>
                    <w:left w:val="none" w:sz="0" w:space="0" w:color="auto"/>
                    <w:bottom w:val="none" w:sz="0" w:space="0" w:color="auto"/>
                    <w:right w:val="none" w:sz="0" w:space="0" w:color="auto"/>
                  </w:divBdr>
                </w:div>
              </w:divsChild>
            </w:div>
            <w:div w:id="1277984472">
              <w:marLeft w:val="0"/>
              <w:marRight w:val="0"/>
              <w:marTop w:val="0"/>
              <w:marBottom w:val="0"/>
              <w:divBdr>
                <w:top w:val="none" w:sz="0" w:space="0" w:color="auto"/>
                <w:left w:val="none" w:sz="0" w:space="0" w:color="auto"/>
                <w:bottom w:val="none" w:sz="0" w:space="0" w:color="auto"/>
                <w:right w:val="none" w:sz="0" w:space="0" w:color="auto"/>
              </w:divBdr>
              <w:divsChild>
                <w:div w:id="1915049416">
                  <w:marLeft w:val="0"/>
                  <w:marRight w:val="0"/>
                  <w:marTop w:val="120"/>
                  <w:marBottom w:val="0"/>
                  <w:divBdr>
                    <w:top w:val="none" w:sz="0" w:space="0" w:color="auto"/>
                    <w:left w:val="none" w:sz="0" w:space="0" w:color="auto"/>
                    <w:bottom w:val="none" w:sz="0" w:space="0" w:color="auto"/>
                    <w:right w:val="none" w:sz="0" w:space="0" w:color="auto"/>
                  </w:divBdr>
                </w:div>
                <w:div w:id="18301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1258">
      <w:bodyDiv w:val="1"/>
      <w:marLeft w:val="0"/>
      <w:marRight w:val="0"/>
      <w:marTop w:val="0"/>
      <w:marBottom w:val="0"/>
      <w:divBdr>
        <w:top w:val="none" w:sz="0" w:space="0" w:color="auto"/>
        <w:left w:val="none" w:sz="0" w:space="0" w:color="auto"/>
        <w:bottom w:val="none" w:sz="0" w:space="0" w:color="auto"/>
        <w:right w:val="none" w:sz="0" w:space="0" w:color="auto"/>
      </w:divBdr>
      <w:divsChild>
        <w:div w:id="1801799589">
          <w:marLeft w:val="0"/>
          <w:marRight w:val="0"/>
          <w:marTop w:val="0"/>
          <w:marBottom w:val="0"/>
          <w:divBdr>
            <w:top w:val="none" w:sz="0" w:space="0" w:color="auto"/>
            <w:left w:val="none" w:sz="0" w:space="0" w:color="auto"/>
            <w:bottom w:val="none" w:sz="0" w:space="0" w:color="auto"/>
            <w:right w:val="none" w:sz="0" w:space="0" w:color="auto"/>
          </w:divBdr>
          <w:divsChild>
            <w:div w:id="738794063">
              <w:marLeft w:val="0"/>
              <w:marRight w:val="0"/>
              <w:marTop w:val="120"/>
              <w:marBottom w:val="0"/>
              <w:divBdr>
                <w:top w:val="none" w:sz="0" w:space="0" w:color="auto"/>
                <w:left w:val="none" w:sz="0" w:space="0" w:color="auto"/>
                <w:bottom w:val="none" w:sz="0" w:space="0" w:color="auto"/>
                <w:right w:val="none" w:sz="0" w:space="0" w:color="auto"/>
              </w:divBdr>
            </w:div>
            <w:div w:id="1173640164">
              <w:marLeft w:val="0"/>
              <w:marRight w:val="0"/>
              <w:marTop w:val="0"/>
              <w:marBottom w:val="0"/>
              <w:divBdr>
                <w:top w:val="none" w:sz="0" w:space="0" w:color="auto"/>
                <w:left w:val="none" w:sz="0" w:space="0" w:color="auto"/>
                <w:bottom w:val="none" w:sz="0" w:space="0" w:color="auto"/>
                <w:right w:val="none" w:sz="0" w:space="0" w:color="auto"/>
              </w:divBdr>
            </w:div>
          </w:divsChild>
        </w:div>
        <w:div w:id="1265723084">
          <w:marLeft w:val="0"/>
          <w:marRight w:val="0"/>
          <w:marTop w:val="0"/>
          <w:marBottom w:val="0"/>
          <w:divBdr>
            <w:top w:val="none" w:sz="0" w:space="0" w:color="auto"/>
            <w:left w:val="none" w:sz="0" w:space="0" w:color="auto"/>
            <w:bottom w:val="none" w:sz="0" w:space="0" w:color="auto"/>
            <w:right w:val="none" w:sz="0" w:space="0" w:color="auto"/>
          </w:divBdr>
          <w:divsChild>
            <w:div w:id="415051182">
              <w:marLeft w:val="0"/>
              <w:marRight w:val="0"/>
              <w:marTop w:val="120"/>
              <w:marBottom w:val="0"/>
              <w:divBdr>
                <w:top w:val="none" w:sz="0" w:space="0" w:color="auto"/>
                <w:left w:val="none" w:sz="0" w:space="0" w:color="auto"/>
                <w:bottom w:val="none" w:sz="0" w:space="0" w:color="auto"/>
                <w:right w:val="none" w:sz="0" w:space="0" w:color="auto"/>
              </w:divBdr>
            </w:div>
            <w:div w:id="19009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641">
      <w:bodyDiv w:val="1"/>
      <w:marLeft w:val="0"/>
      <w:marRight w:val="0"/>
      <w:marTop w:val="0"/>
      <w:marBottom w:val="0"/>
      <w:divBdr>
        <w:top w:val="none" w:sz="0" w:space="0" w:color="auto"/>
        <w:left w:val="none" w:sz="0" w:space="0" w:color="auto"/>
        <w:bottom w:val="none" w:sz="0" w:space="0" w:color="auto"/>
        <w:right w:val="none" w:sz="0" w:space="0" w:color="auto"/>
      </w:divBdr>
      <w:divsChild>
        <w:div w:id="979457166">
          <w:marLeft w:val="0"/>
          <w:marRight w:val="0"/>
          <w:marTop w:val="0"/>
          <w:marBottom w:val="0"/>
          <w:divBdr>
            <w:top w:val="none" w:sz="0" w:space="0" w:color="auto"/>
            <w:left w:val="none" w:sz="0" w:space="0" w:color="auto"/>
            <w:bottom w:val="none" w:sz="0" w:space="0" w:color="auto"/>
            <w:right w:val="none" w:sz="0" w:space="0" w:color="auto"/>
          </w:divBdr>
          <w:divsChild>
            <w:div w:id="1136991222">
              <w:marLeft w:val="0"/>
              <w:marRight w:val="0"/>
              <w:marTop w:val="0"/>
              <w:marBottom w:val="0"/>
              <w:divBdr>
                <w:top w:val="none" w:sz="0" w:space="0" w:color="auto"/>
                <w:left w:val="none" w:sz="0" w:space="0" w:color="auto"/>
                <w:bottom w:val="none" w:sz="0" w:space="0" w:color="auto"/>
                <w:right w:val="none" w:sz="0" w:space="0" w:color="auto"/>
              </w:divBdr>
              <w:divsChild>
                <w:div w:id="1557429560">
                  <w:marLeft w:val="0"/>
                  <w:marRight w:val="0"/>
                  <w:marTop w:val="0"/>
                  <w:marBottom w:val="0"/>
                  <w:divBdr>
                    <w:top w:val="none" w:sz="0" w:space="0" w:color="auto"/>
                    <w:left w:val="none" w:sz="0" w:space="0" w:color="auto"/>
                    <w:bottom w:val="none" w:sz="0" w:space="0" w:color="auto"/>
                    <w:right w:val="none" w:sz="0" w:space="0" w:color="auto"/>
                  </w:divBdr>
                  <w:divsChild>
                    <w:div w:id="1254782407">
                      <w:marLeft w:val="0"/>
                      <w:marRight w:val="0"/>
                      <w:marTop w:val="120"/>
                      <w:marBottom w:val="0"/>
                      <w:divBdr>
                        <w:top w:val="none" w:sz="0" w:space="0" w:color="auto"/>
                        <w:left w:val="none" w:sz="0" w:space="0" w:color="auto"/>
                        <w:bottom w:val="none" w:sz="0" w:space="0" w:color="auto"/>
                        <w:right w:val="none" w:sz="0" w:space="0" w:color="auto"/>
                      </w:divBdr>
                    </w:div>
                    <w:div w:id="2039889733">
                      <w:marLeft w:val="0"/>
                      <w:marRight w:val="0"/>
                      <w:marTop w:val="0"/>
                      <w:marBottom w:val="0"/>
                      <w:divBdr>
                        <w:top w:val="none" w:sz="0" w:space="0" w:color="auto"/>
                        <w:left w:val="none" w:sz="0" w:space="0" w:color="auto"/>
                        <w:bottom w:val="none" w:sz="0" w:space="0" w:color="auto"/>
                        <w:right w:val="none" w:sz="0" w:space="0" w:color="auto"/>
                      </w:divBdr>
                    </w:div>
                  </w:divsChild>
                </w:div>
                <w:div w:id="1237471004">
                  <w:marLeft w:val="0"/>
                  <w:marRight w:val="0"/>
                  <w:marTop w:val="0"/>
                  <w:marBottom w:val="0"/>
                  <w:divBdr>
                    <w:top w:val="none" w:sz="0" w:space="0" w:color="auto"/>
                    <w:left w:val="none" w:sz="0" w:space="0" w:color="auto"/>
                    <w:bottom w:val="none" w:sz="0" w:space="0" w:color="auto"/>
                    <w:right w:val="none" w:sz="0" w:space="0" w:color="auto"/>
                  </w:divBdr>
                  <w:divsChild>
                    <w:div w:id="1935897407">
                      <w:marLeft w:val="0"/>
                      <w:marRight w:val="0"/>
                      <w:marTop w:val="120"/>
                      <w:marBottom w:val="0"/>
                      <w:divBdr>
                        <w:top w:val="none" w:sz="0" w:space="0" w:color="auto"/>
                        <w:left w:val="none" w:sz="0" w:space="0" w:color="auto"/>
                        <w:bottom w:val="none" w:sz="0" w:space="0" w:color="auto"/>
                        <w:right w:val="none" w:sz="0" w:space="0" w:color="auto"/>
                      </w:divBdr>
                    </w:div>
                    <w:div w:id="1872452216">
                      <w:marLeft w:val="0"/>
                      <w:marRight w:val="0"/>
                      <w:marTop w:val="0"/>
                      <w:marBottom w:val="0"/>
                      <w:divBdr>
                        <w:top w:val="none" w:sz="0" w:space="0" w:color="auto"/>
                        <w:left w:val="none" w:sz="0" w:space="0" w:color="auto"/>
                        <w:bottom w:val="none" w:sz="0" w:space="0" w:color="auto"/>
                        <w:right w:val="none" w:sz="0" w:space="0" w:color="auto"/>
                      </w:divBdr>
                    </w:div>
                  </w:divsChild>
                </w:div>
                <w:div w:id="587231765">
                  <w:marLeft w:val="0"/>
                  <w:marRight w:val="0"/>
                  <w:marTop w:val="0"/>
                  <w:marBottom w:val="0"/>
                  <w:divBdr>
                    <w:top w:val="none" w:sz="0" w:space="0" w:color="auto"/>
                    <w:left w:val="none" w:sz="0" w:space="0" w:color="auto"/>
                    <w:bottom w:val="none" w:sz="0" w:space="0" w:color="auto"/>
                    <w:right w:val="none" w:sz="0" w:space="0" w:color="auto"/>
                  </w:divBdr>
                  <w:divsChild>
                    <w:div w:id="112020614">
                      <w:marLeft w:val="0"/>
                      <w:marRight w:val="0"/>
                      <w:marTop w:val="120"/>
                      <w:marBottom w:val="0"/>
                      <w:divBdr>
                        <w:top w:val="none" w:sz="0" w:space="0" w:color="auto"/>
                        <w:left w:val="none" w:sz="0" w:space="0" w:color="auto"/>
                        <w:bottom w:val="none" w:sz="0" w:space="0" w:color="auto"/>
                        <w:right w:val="none" w:sz="0" w:space="0" w:color="auto"/>
                      </w:divBdr>
                    </w:div>
                    <w:div w:id="11100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0569">
          <w:marLeft w:val="0"/>
          <w:marRight w:val="0"/>
          <w:marTop w:val="0"/>
          <w:marBottom w:val="0"/>
          <w:divBdr>
            <w:top w:val="none" w:sz="0" w:space="0" w:color="auto"/>
            <w:left w:val="none" w:sz="0" w:space="0" w:color="auto"/>
            <w:bottom w:val="none" w:sz="0" w:space="0" w:color="auto"/>
            <w:right w:val="none" w:sz="0" w:space="0" w:color="auto"/>
          </w:divBdr>
          <w:divsChild>
            <w:div w:id="2042707698">
              <w:marLeft w:val="0"/>
              <w:marRight w:val="0"/>
              <w:marTop w:val="0"/>
              <w:marBottom w:val="0"/>
              <w:divBdr>
                <w:top w:val="none" w:sz="0" w:space="0" w:color="auto"/>
                <w:left w:val="none" w:sz="0" w:space="0" w:color="auto"/>
                <w:bottom w:val="none" w:sz="0" w:space="0" w:color="auto"/>
                <w:right w:val="none" w:sz="0" w:space="0" w:color="auto"/>
              </w:divBdr>
            </w:div>
          </w:divsChild>
        </w:div>
        <w:div w:id="1417020980">
          <w:marLeft w:val="0"/>
          <w:marRight w:val="0"/>
          <w:marTop w:val="0"/>
          <w:marBottom w:val="0"/>
          <w:divBdr>
            <w:top w:val="none" w:sz="0" w:space="0" w:color="auto"/>
            <w:left w:val="none" w:sz="0" w:space="0" w:color="auto"/>
            <w:bottom w:val="none" w:sz="0" w:space="0" w:color="auto"/>
            <w:right w:val="none" w:sz="0" w:space="0" w:color="auto"/>
          </w:divBdr>
          <w:divsChild>
            <w:div w:id="467599569">
              <w:marLeft w:val="0"/>
              <w:marRight w:val="0"/>
              <w:marTop w:val="0"/>
              <w:marBottom w:val="0"/>
              <w:divBdr>
                <w:top w:val="none" w:sz="0" w:space="0" w:color="auto"/>
                <w:left w:val="none" w:sz="0" w:space="0" w:color="auto"/>
                <w:bottom w:val="none" w:sz="0" w:space="0" w:color="auto"/>
                <w:right w:val="none" w:sz="0" w:space="0" w:color="auto"/>
              </w:divBdr>
            </w:div>
          </w:divsChild>
        </w:div>
        <w:div w:id="1840192939">
          <w:marLeft w:val="0"/>
          <w:marRight w:val="0"/>
          <w:marTop w:val="0"/>
          <w:marBottom w:val="0"/>
          <w:divBdr>
            <w:top w:val="none" w:sz="0" w:space="0" w:color="auto"/>
            <w:left w:val="none" w:sz="0" w:space="0" w:color="auto"/>
            <w:bottom w:val="none" w:sz="0" w:space="0" w:color="auto"/>
            <w:right w:val="none" w:sz="0" w:space="0" w:color="auto"/>
          </w:divBdr>
          <w:divsChild>
            <w:div w:id="19524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20">
      <w:bodyDiv w:val="1"/>
      <w:marLeft w:val="0"/>
      <w:marRight w:val="0"/>
      <w:marTop w:val="0"/>
      <w:marBottom w:val="0"/>
      <w:divBdr>
        <w:top w:val="none" w:sz="0" w:space="0" w:color="auto"/>
        <w:left w:val="none" w:sz="0" w:space="0" w:color="auto"/>
        <w:bottom w:val="none" w:sz="0" w:space="0" w:color="auto"/>
        <w:right w:val="none" w:sz="0" w:space="0" w:color="auto"/>
      </w:divBdr>
      <w:divsChild>
        <w:div w:id="1153521469">
          <w:marLeft w:val="0"/>
          <w:marRight w:val="0"/>
          <w:marTop w:val="120"/>
          <w:marBottom w:val="0"/>
          <w:divBdr>
            <w:top w:val="none" w:sz="0" w:space="0" w:color="auto"/>
            <w:left w:val="none" w:sz="0" w:space="0" w:color="auto"/>
            <w:bottom w:val="none" w:sz="0" w:space="0" w:color="auto"/>
            <w:right w:val="none" w:sz="0" w:space="0" w:color="auto"/>
          </w:divBdr>
        </w:div>
        <w:div w:id="1536037183">
          <w:marLeft w:val="0"/>
          <w:marRight w:val="0"/>
          <w:marTop w:val="0"/>
          <w:marBottom w:val="0"/>
          <w:divBdr>
            <w:top w:val="none" w:sz="0" w:space="0" w:color="auto"/>
            <w:left w:val="none" w:sz="0" w:space="0" w:color="auto"/>
            <w:bottom w:val="none" w:sz="0" w:space="0" w:color="auto"/>
            <w:right w:val="none" w:sz="0" w:space="0" w:color="auto"/>
          </w:divBdr>
        </w:div>
      </w:divsChild>
    </w:div>
    <w:div w:id="1005742591">
      <w:bodyDiv w:val="1"/>
      <w:marLeft w:val="0"/>
      <w:marRight w:val="0"/>
      <w:marTop w:val="0"/>
      <w:marBottom w:val="0"/>
      <w:divBdr>
        <w:top w:val="none" w:sz="0" w:space="0" w:color="auto"/>
        <w:left w:val="none" w:sz="0" w:space="0" w:color="auto"/>
        <w:bottom w:val="none" w:sz="0" w:space="0" w:color="auto"/>
        <w:right w:val="none" w:sz="0" w:space="0" w:color="auto"/>
      </w:divBdr>
      <w:divsChild>
        <w:div w:id="330109914">
          <w:marLeft w:val="0"/>
          <w:marRight w:val="0"/>
          <w:marTop w:val="120"/>
          <w:marBottom w:val="0"/>
          <w:divBdr>
            <w:top w:val="none" w:sz="0" w:space="0" w:color="auto"/>
            <w:left w:val="none" w:sz="0" w:space="0" w:color="auto"/>
            <w:bottom w:val="none" w:sz="0" w:space="0" w:color="auto"/>
            <w:right w:val="none" w:sz="0" w:space="0" w:color="auto"/>
          </w:divBdr>
        </w:div>
        <w:div w:id="767970558">
          <w:marLeft w:val="0"/>
          <w:marRight w:val="0"/>
          <w:marTop w:val="0"/>
          <w:marBottom w:val="0"/>
          <w:divBdr>
            <w:top w:val="none" w:sz="0" w:space="0" w:color="auto"/>
            <w:left w:val="none" w:sz="0" w:space="0" w:color="auto"/>
            <w:bottom w:val="none" w:sz="0" w:space="0" w:color="auto"/>
            <w:right w:val="none" w:sz="0" w:space="0" w:color="auto"/>
          </w:divBdr>
        </w:div>
      </w:divsChild>
    </w:div>
    <w:div w:id="1018892182">
      <w:bodyDiv w:val="1"/>
      <w:marLeft w:val="0"/>
      <w:marRight w:val="0"/>
      <w:marTop w:val="0"/>
      <w:marBottom w:val="0"/>
      <w:divBdr>
        <w:top w:val="none" w:sz="0" w:space="0" w:color="auto"/>
        <w:left w:val="none" w:sz="0" w:space="0" w:color="auto"/>
        <w:bottom w:val="none" w:sz="0" w:space="0" w:color="auto"/>
        <w:right w:val="none" w:sz="0" w:space="0" w:color="auto"/>
      </w:divBdr>
      <w:divsChild>
        <w:div w:id="384331709">
          <w:marLeft w:val="0"/>
          <w:marRight w:val="0"/>
          <w:marTop w:val="0"/>
          <w:marBottom w:val="0"/>
          <w:divBdr>
            <w:top w:val="none" w:sz="0" w:space="0" w:color="auto"/>
            <w:left w:val="none" w:sz="0" w:space="0" w:color="auto"/>
            <w:bottom w:val="none" w:sz="0" w:space="0" w:color="auto"/>
            <w:right w:val="none" w:sz="0" w:space="0" w:color="auto"/>
          </w:divBdr>
        </w:div>
      </w:divsChild>
    </w:div>
    <w:div w:id="1070077072">
      <w:bodyDiv w:val="1"/>
      <w:marLeft w:val="0"/>
      <w:marRight w:val="0"/>
      <w:marTop w:val="0"/>
      <w:marBottom w:val="0"/>
      <w:divBdr>
        <w:top w:val="none" w:sz="0" w:space="0" w:color="auto"/>
        <w:left w:val="none" w:sz="0" w:space="0" w:color="auto"/>
        <w:bottom w:val="none" w:sz="0" w:space="0" w:color="auto"/>
        <w:right w:val="none" w:sz="0" w:space="0" w:color="auto"/>
      </w:divBdr>
    </w:div>
    <w:div w:id="108121695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02">
          <w:marLeft w:val="0"/>
          <w:marRight w:val="0"/>
          <w:marTop w:val="0"/>
          <w:marBottom w:val="0"/>
          <w:divBdr>
            <w:top w:val="none" w:sz="0" w:space="0" w:color="auto"/>
            <w:left w:val="none" w:sz="0" w:space="0" w:color="auto"/>
            <w:bottom w:val="none" w:sz="0" w:space="0" w:color="auto"/>
            <w:right w:val="none" w:sz="0" w:space="0" w:color="auto"/>
          </w:divBdr>
        </w:div>
      </w:divsChild>
    </w:div>
    <w:div w:id="1085762686">
      <w:bodyDiv w:val="1"/>
      <w:marLeft w:val="0"/>
      <w:marRight w:val="0"/>
      <w:marTop w:val="0"/>
      <w:marBottom w:val="0"/>
      <w:divBdr>
        <w:top w:val="none" w:sz="0" w:space="0" w:color="auto"/>
        <w:left w:val="none" w:sz="0" w:space="0" w:color="auto"/>
        <w:bottom w:val="none" w:sz="0" w:space="0" w:color="auto"/>
        <w:right w:val="none" w:sz="0" w:space="0" w:color="auto"/>
      </w:divBdr>
      <w:divsChild>
        <w:div w:id="1035928360">
          <w:marLeft w:val="0"/>
          <w:marRight w:val="0"/>
          <w:marTop w:val="0"/>
          <w:marBottom w:val="0"/>
          <w:divBdr>
            <w:top w:val="none" w:sz="0" w:space="0" w:color="auto"/>
            <w:left w:val="none" w:sz="0" w:space="0" w:color="auto"/>
            <w:bottom w:val="none" w:sz="0" w:space="0" w:color="auto"/>
            <w:right w:val="none" w:sz="0" w:space="0" w:color="auto"/>
          </w:divBdr>
          <w:divsChild>
            <w:div w:id="1583299143">
              <w:marLeft w:val="0"/>
              <w:marRight w:val="0"/>
              <w:marTop w:val="0"/>
              <w:marBottom w:val="0"/>
              <w:divBdr>
                <w:top w:val="none" w:sz="0" w:space="0" w:color="auto"/>
                <w:left w:val="none" w:sz="0" w:space="0" w:color="auto"/>
                <w:bottom w:val="none" w:sz="0" w:space="0" w:color="auto"/>
                <w:right w:val="none" w:sz="0" w:space="0" w:color="auto"/>
              </w:divBdr>
              <w:divsChild>
                <w:div w:id="315769324">
                  <w:marLeft w:val="0"/>
                  <w:marRight w:val="0"/>
                  <w:marTop w:val="0"/>
                  <w:marBottom w:val="0"/>
                  <w:divBdr>
                    <w:top w:val="none" w:sz="0" w:space="0" w:color="auto"/>
                    <w:left w:val="none" w:sz="0" w:space="0" w:color="auto"/>
                    <w:bottom w:val="none" w:sz="0" w:space="0" w:color="auto"/>
                    <w:right w:val="none" w:sz="0" w:space="0" w:color="auto"/>
                  </w:divBdr>
                  <w:divsChild>
                    <w:div w:id="2124038422">
                      <w:marLeft w:val="0"/>
                      <w:marRight w:val="0"/>
                      <w:marTop w:val="120"/>
                      <w:marBottom w:val="0"/>
                      <w:divBdr>
                        <w:top w:val="none" w:sz="0" w:space="0" w:color="auto"/>
                        <w:left w:val="none" w:sz="0" w:space="0" w:color="auto"/>
                        <w:bottom w:val="none" w:sz="0" w:space="0" w:color="auto"/>
                        <w:right w:val="none" w:sz="0" w:space="0" w:color="auto"/>
                      </w:divBdr>
                    </w:div>
                    <w:div w:id="2079479905">
                      <w:marLeft w:val="0"/>
                      <w:marRight w:val="0"/>
                      <w:marTop w:val="0"/>
                      <w:marBottom w:val="0"/>
                      <w:divBdr>
                        <w:top w:val="none" w:sz="0" w:space="0" w:color="auto"/>
                        <w:left w:val="none" w:sz="0" w:space="0" w:color="auto"/>
                        <w:bottom w:val="none" w:sz="0" w:space="0" w:color="auto"/>
                        <w:right w:val="none" w:sz="0" w:space="0" w:color="auto"/>
                      </w:divBdr>
                    </w:div>
                  </w:divsChild>
                </w:div>
                <w:div w:id="1957520113">
                  <w:marLeft w:val="0"/>
                  <w:marRight w:val="0"/>
                  <w:marTop w:val="0"/>
                  <w:marBottom w:val="0"/>
                  <w:divBdr>
                    <w:top w:val="none" w:sz="0" w:space="0" w:color="auto"/>
                    <w:left w:val="none" w:sz="0" w:space="0" w:color="auto"/>
                    <w:bottom w:val="none" w:sz="0" w:space="0" w:color="auto"/>
                    <w:right w:val="none" w:sz="0" w:space="0" w:color="auto"/>
                  </w:divBdr>
                  <w:divsChild>
                    <w:div w:id="223685301">
                      <w:marLeft w:val="0"/>
                      <w:marRight w:val="0"/>
                      <w:marTop w:val="120"/>
                      <w:marBottom w:val="0"/>
                      <w:divBdr>
                        <w:top w:val="none" w:sz="0" w:space="0" w:color="auto"/>
                        <w:left w:val="none" w:sz="0" w:space="0" w:color="auto"/>
                        <w:bottom w:val="none" w:sz="0" w:space="0" w:color="auto"/>
                        <w:right w:val="none" w:sz="0" w:space="0" w:color="auto"/>
                      </w:divBdr>
                    </w:div>
                    <w:div w:id="111753049">
                      <w:marLeft w:val="0"/>
                      <w:marRight w:val="0"/>
                      <w:marTop w:val="0"/>
                      <w:marBottom w:val="0"/>
                      <w:divBdr>
                        <w:top w:val="none" w:sz="0" w:space="0" w:color="auto"/>
                        <w:left w:val="none" w:sz="0" w:space="0" w:color="auto"/>
                        <w:bottom w:val="none" w:sz="0" w:space="0" w:color="auto"/>
                        <w:right w:val="none" w:sz="0" w:space="0" w:color="auto"/>
                      </w:divBdr>
                    </w:div>
                  </w:divsChild>
                </w:div>
                <w:div w:id="575826267">
                  <w:marLeft w:val="0"/>
                  <w:marRight w:val="0"/>
                  <w:marTop w:val="0"/>
                  <w:marBottom w:val="0"/>
                  <w:divBdr>
                    <w:top w:val="none" w:sz="0" w:space="0" w:color="auto"/>
                    <w:left w:val="none" w:sz="0" w:space="0" w:color="auto"/>
                    <w:bottom w:val="none" w:sz="0" w:space="0" w:color="auto"/>
                    <w:right w:val="none" w:sz="0" w:space="0" w:color="auto"/>
                  </w:divBdr>
                  <w:divsChild>
                    <w:div w:id="1449084961">
                      <w:marLeft w:val="0"/>
                      <w:marRight w:val="0"/>
                      <w:marTop w:val="120"/>
                      <w:marBottom w:val="0"/>
                      <w:divBdr>
                        <w:top w:val="none" w:sz="0" w:space="0" w:color="auto"/>
                        <w:left w:val="none" w:sz="0" w:space="0" w:color="auto"/>
                        <w:bottom w:val="none" w:sz="0" w:space="0" w:color="auto"/>
                        <w:right w:val="none" w:sz="0" w:space="0" w:color="auto"/>
                      </w:divBdr>
                    </w:div>
                    <w:div w:id="730464600">
                      <w:marLeft w:val="0"/>
                      <w:marRight w:val="0"/>
                      <w:marTop w:val="0"/>
                      <w:marBottom w:val="0"/>
                      <w:divBdr>
                        <w:top w:val="none" w:sz="0" w:space="0" w:color="auto"/>
                        <w:left w:val="none" w:sz="0" w:space="0" w:color="auto"/>
                        <w:bottom w:val="none" w:sz="0" w:space="0" w:color="auto"/>
                        <w:right w:val="none" w:sz="0" w:space="0" w:color="auto"/>
                      </w:divBdr>
                    </w:div>
                  </w:divsChild>
                </w:div>
                <w:div w:id="579414475">
                  <w:marLeft w:val="0"/>
                  <w:marRight w:val="0"/>
                  <w:marTop w:val="0"/>
                  <w:marBottom w:val="0"/>
                  <w:divBdr>
                    <w:top w:val="none" w:sz="0" w:space="0" w:color="auto"/>
                    <w:left w:val="none" w:sz="0" w:space="0" w:color="auto"/>
                    <w:bottom w:val="none" w:sz="0" w:space="0" w:color="auto"/>
                    <w:right w:val="none" w:sz="0" w:space="0" w:color="auto"/>
                  </w:divBdr>
                  <w:divsChild>
                    <w:div w:id="1937667629">
                      <w:marLeft w:val="0"/>
                      <w:marRight w:val="0"/>
                      <w:marTop w:val="120"/>
                      <w:marBottom w:val="0"/>
                      <w:divBdr>
                        <w:top w:val="none" w:sz="0" w:space="0" w:color="auto"/>
                        <w:left w:val="none" w:sz="0" w:space="0" w:color="auto"/>
                        <w:bottom w:val="none" w:sz="0" w:space="0" w:color="auto"/>
                        <w:right w:val="none" w:sz="0" w:space="0" w:color="auto"/>
                      </w:divBdr>
                    </w:div>
                    <w:div w:id="9846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2282">
          <w:marLeft w:val="0"/>
          <w:marRight w:val="0"/>
          <w:marTop w:val="0"/>
          <w:marBottom w:val="0"/>
          <w:divBdr>
            <w:top w:val="none" w:sz="0" w:space="0" w:color="auto"/>
            <w:left w:val="none" w:sz="0" w:space="0" w:color="auto"/>
            <w:bottom w:val="none" w:sz="0" w:space="0" w:color="auto"/>
            <w:right w:val="none" w:sz="0" w:space="0" w:color="auto"/>
          </w:divBdr>
          <w:divsChild>
            <w:div w:id="623266095">
              <w:marLeft w:val="0"/>
              <w:marRight w:val="0"/>
              <w:marTop w:val="120"/>
              <w:marBottom w:val="0"/>
              <w:divBdr>
                <w:top w:val="none" w:sz="0" w:space="0" w:color="auto"/>
                <w:left w:val="none" w:sz="0" w:space="0" w:color="auto"/>
                <w:bottom w:val="none" w:sz="0" w:space="0" w:color="auto"/>
                <w:right w:val="none" w:sz="0" w:space="0" w:color="auto"/>
              </w:divBdr>
            </w:div>
            <w:div w:id="701974146">
              <w:marLeft w:val="0"/>
              <w:marRight w:val="0"/>
              <w:marTop w:val="0"/>
              <w:marBottom w:val="0"/>
              <w:divBdr>
                <w:top w:val="none" w:sz="0" w:space="0" w:color="auto"/>
                <w:left w:val="none" w:sz="0" w:space="0" w:color="auto"/>
                <w:bottom w:val="none" w:sz="0" w:space="0" w:color="auto"/>
                <w:right w:val="none" w:sz="0" w:space="0" w:color="auto"/>
              </w:divBdr>
            </w:div>
          </w:divsChild>
        </w:div>
        <w:div w:id="758671518">
          <w:marLeft w:val="0"/>
          <w:marRight w:val="0"/>
          <w:marTop w:val="0"/>
          <w:marBottom w:val="0"/>
          <w:divBdr>
            <w:top w:val="none" w:sz="0" w:space="0" w:color="auto"/>
            <w:left w:val="none" w:sz="0" w:space="0" w:color="auto"/>
            <w:bottom w:val="none" w:sz="0" w:space="0" w:color="auto"/>
            <w:right w:val="none" w:sz="0" w:space="0" w:color="auto"/>
          </w:divBdr>
          <w:divsChild>
            <w:div w:id="1392580395">
              <w:marLeft w:val="0"/>
              <w:marRight w:val="0"/>
              <w:marTop w:val="120"/>
              <w:marBottom w:val="0"/>
              <w:divBdr>
                <w:top w:val="none" w:sz="0" w:space="0" w:color="auto"/>
                <w:left w:val="none" w:sz="0" w:space="0" w:color="auto"/>
                <w:bottom w:val="none" w:sz="0" w:space="0" w:color="auto"/>
                <w:right w:val="none" w:sz="0" w:space="0" w:color="auto"/>
              </w:divBdr>
            </w:div>
            <w:div w:id="1432972493">
              <w:marLeft w:val="0"/>
              <w:marRight w:val="0"/>
              <w:marTop w:val="0"/>
              <w:marBottom w:val="0"/>
              <w:divBdr>
                <w:top w:val="none" w:sz="0" w:space="0" w:color="auto"/>
                <w:left w:val="none" w:sz="0" w:space="0" w:color="auto"/>
                <w:bottom w:val="none" w:sz="0" w:space="0" w:color="auto"/>
                <w:right w:val="none" w:sz="0" w:space="0" w:color="auto"/>
              </w:divBdr>
            </w:div>
          </w:divsChild>
        </w:div>
        <w:div w:id="1748767217">
          <w:marLeft w:val="0"/>
          <w:marRight w:val="0"/>
          <w:marTop w:val="0"/>
          <w:marBottom w:val="0"/>
          <w:divBdr>
            <w:top w:val="none" w:sz="0" w:space="0" w:color="auto"/>
            <w:left w:val="none" w:sz="0" w:space="0" w:color="auto"/>
            <w:bottom w:val="none" w:sz="0" w:space="0" w:color="auto"/>
            <w:right w:val="none" w:sz="0" w:space="0" w:color="auto"/>
          </w:divBdr>
          <w:divsChild>
            <w:div w:id="351155151">
              <w:marLeft w:val="0"/>
              <w:marRight w:val="0"/>
              <w:marTop w:val="120"/>
              <w:marBottom w:val="0"/>
              <w:divBdr>
                <w:top w:val="none" w:sz="0" w:space="0" w:color="auto"/>
                <w:left w:val="none" w:sz="0" w:space="0" w:color="auto"/>
                <w:bottom w:val="none" w:sz="0" w:space="0" w:color="auto"/>
                <w:right w:val="none" w:sz="0" w:space="0" w:color="auto"/>
              </w:divBdr>
            </w:div>
            <w:div w:id="578363794">
              <w:marLeft w:val="0"/>
              <w:marRight w:val="0"/>
              <w:marTop w:val="0"/>
              <w:marBottom w:val="0"/>
              <w:divBdr>
                <w:top w:val="none" w:sz="0" w:space="0" w:color="auto"/>
                <w:left w:val="none" w:sz="0" w:space="0" w:color="auto"/>
                <w:bottom w:val="none" w:sz="0" w:space="0" w:color="auto"/>
                <w:right w:val="none" w:sz="0" w:space="0" w:color="auto"/>
              </w:divBdr>
              <w:divsChild>
                <w:div w:id="1677659071">
                  <w:marLeft w:val="0"/>
                  <w:marRight w:val="0"/>
                  <w:marTop w:val="0"/>
                  <w:marBottom w:val="0"/>
                  <w:divBdr>
                    <w:top w:val="none" w:sz="0" w:space="0" w:color="auto"/>
                    <w:left w:val="none" w:sz="0" w:space="0" w:color="auto"/>
                    <w:bottom w:val="none" w:sz="0" w:space="0" w:color="auto"/>
                    <w:right w:val="none" w:sz="0" w:space="0" w:color="auto"/>
                  </w:divBdr>
                  <w:divsChild>
                    <w:div w:id="895438406">
                      <w:marLeft w:val="0"/>
                      <w:marRight w:val="0"/>
                      <w:marTop w:val="120"/>
                      <w:marBottom w:val="0"/>
                      <w:divBdr>
                        <w:top w:val="none" w:sz="0" w:space="0" w:color="auto"/>
                        <w:left w:val="none" w:sz="0" w:space="0" w:color="auto"/>
                        <w:bottom w:val="none" w:sz="0" w:space="0" w:color="auto"/>
                        <w:right w:val="none" w:sz="0" w:space="0" w:color="auto"/>
                      </w:divBdr>
                    </w:div>
                    <w:div w:id="1755861217">
                      <w:marLeft w:val="0"/>
                      <w:marRight w:val="0"/>
                      <w:marTop w:val="0"/>
                      <w:marBottom w:val="0"/>
                      <w:divBdr>
                        <w:top w:val="none" w:sz="0" w:space="0" w:color="auto"/>
                        <w:left w:val="none" w:sz="0" w:space="0" w:color="auto"/>
                        <w:bottom w:val="none" w:sz="0" w:space="0" w:color="auto"/>
                        <w:right w:val="none" w:sz="0" w:space="0" w:color="auto"/>
                      </w:divBdr>
                    </w:div>
                  </w:divsChild>
                </w:div>
                <w:div w:id="1474907109">
                  <w:marLeft w:val="0"/>
                  <w:marRight w:val="0"/>
                  <w:marTop w:val="0"/>
                  <w:marBottom w:val="0"/>
                  <w:divBdr>
                    <w:top w:val="none" w:sz="0" w:space="0" w:color="auto"/>
                    <w:left w:val="none" w:sz="0" w:space="0" w:color="auto"/>
                    <w:bottom w:val="none" w:sz="0" w:space="0" w:color="auto"/>
                    <w:right w:val="none" w:sz="0" w:space="0" w:color="auto"/>
                  </w:divBdr>
                  <w:divsChild>
                    <w:div w:id="891700054">
                      <w:marLeft w:val="0"/>
                      <w:marRight w:val="0"/>
                      <w:marTop w:val="120"/>
                      <w:marBottom w:val="0"/>
                      <w:divBdr>
                        <w:top w:val="none" w:sz="0" w:space="0" w:color="auto"/>
                        <w:left w:val="none" w:sz="0" w:space="0" w:color="auto"/>
                        <w:bottom w:val="none" w:sz="0" w:space="0" w:color="auto"/>
                        <w:right w:val="none" w:sz="0" w:space="0" w:color="auto"/>
                      </w:divBdr>
                    </w:div>
                    <w:div w:id="1253704309">
                      <w:marLeft w:val="0"/>
                      <w:marRight w:val="0"/>
                      <w:marTop w:val="0"/>
                      <w:marBottom w:val="0"/>
                      <w:divBdr>
                        <w:top w:val="none" w:sz="0" w:space="0" w:color="auto"/>
                        <w:left w:val="none" w:sz="0" w:space="0" w:color="auto"/>
                        <w:bottom w:val="none" w:sz="0" w:space="0" w:color="auto"/>
                        <w:right w:val="none" w:sz="0" w:space="0" w:color="auto"/>
                      </w:divBdr>
                    </w:div>
                  </w:divsChild>
                </w:div>
                <w:div w:id="633563227">
                  <w:marLeft w:val="0"/>
                  <w:marRight w:val="0"/>
                  <w:marTop w:val="0"/>
                  <w:marBottom w:val="0"/>
                  <w:divBdr>
                    <w:top w:val="none" w:sz="0" w:space="0" w:color="auto"/>
                    <w:left w:val="none" w:sz="0" w:space="0" w:color="auto"/>
                    <w:bottom w:val="none" w:sz="0" w:space="0" w:color="auto"/>
                    <w:right w:val="none" w:sz="0" w:space="0" w:color="auto"/>
                  </w:divBdr>
                  <w:divsChild>
                    <w:div w:id="472911724">
                      <w:marLeft w:val="0"/>
                      <w:marRight w:val="0"/>
                      <w:marTop w:val="120"/>
                      <w:marBottom w:val="0"/>
                      <w:divBdr>
                        <w:top w:val="none" w:sz="0" w:space="0" w:color="auto"/>
                        <w:left w:val="none" w:sz="0" w:space="0" w:color="auto"/>
                        <w:bottom w:val="none" w:sz="0" w:space="0" w:color="auto"/>
                        <w:right w:val="none" w:sz="0" w:space="0" w:color="auto"/>
                      </w:divBdr>
                    </w:div>
                    <w:div w:id="9104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6774">
          <w:marLeft w:val="0"/>
          <w:marRight w:val="0"/>
          <w:marTop w:val="0"/>
          <w:marBottom w:val="0"/>
          <w:divBdr>
            <w:top w:val="none" w:sz="0" w:space="0" w:color="auto"/>
            <w:left w:val="none" w:sz="0" w:space="0" w:color="auto"/>
            <w:bottom w:val="none" w:sz="0" w:space="0" w:color="auto"/>
            <w:right w:val="none" w:sz="0" w:space="0" w:color="auto"/>
          </w:divBdr>
          <w:divsChild>
            <w:div w:id="1510757829">
              <w:marLeft w:val="0"/>
              <w:marRight w:val="0"/>
              <w:marTop w:val="12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3294">
      <w:bodyDiv w:val="1"/>
      <w:marLeft w:val="0"/>
      <w:marRight w:val="0"/>
      <w:marTop w:val="0"/>
      <w:marBottom w:val="0"/>
      <w:divBdr>
        <w:top w:val="none" w:sz="0" w:space="0" w:color="auto"/>
        <w:left w:val="none" w:sz="0" w:space="0" w:color="auto"/>
        <w:bottom w:val="none" w:sz="0" w:space="0" w:color="auto"/>
        <w:right w:val="none" w:sz="0" w:space="0" w:color="auto"/>
      </w:divBdr>
      <w:divsChild>
        <w:div w:id="2018143905">
          <w:marLeft w:val="0"/>
          <w:marRight w:val="0"/>
          <w:marTop w:val="0"/>
          <w:marBottom w:val="0"/>
          <w:divBdr>
            <w:top w:val="none" w:sz="0" w:space="0" w:color="auto"/>
            <w:left w:val="none" w:sz="0" w:space="0" w:color="auto"/>
            <w:bottom w:val="none" w:sz="0" w:space="0" w:color="auto"/>
            <w:right w:val="none" w:sz="0" w:space="0" w:color="auto"/>
          </w:divBdr>
          <w:divsChild>
            <w:div w:id="1640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1157">
      <w:bodyDiv w:val="1"/>
      <w:marLeft w:val="0"/>
      <w:marRight w:val="0"/>
      <w:marTop w:val="0"/>
      <w:marBottom w:val="0"/>
      <w:divBdr>
        <w:top w:val="none" w:sz="0" w:space="0" w:color="auto"/>
        <w:left w:val="none" w:sz="0" w:space="0" w:color="auto"/>
        <w:bottom w:val="none" w:sz="0" w:space="0" w:color="auto"/>
        <w:right w:val="none" w:sz="0" w:space="0" w:color="auto"/>
      </w:divBdr>
      <w:divsChild>
        <w:div w:id="1926960721">
          <w:marLeft w:val="0"/>
          <w:marRight w:val="0"/>
          <w:marTop w:val="0"/>
          <w:marBottom w:val="0"/>
          <w:divBdr>
            <w:top w:val="none" w:sz="0" w:space="0" w:color="auto"/>
            <w:left w:val="none" w:sz="0" w:space="0" w:color="auto"/>
            <w:bottom w:val="none" w:sz="0" w:space="0" w:color="auto"/>
            <w:right w:val="none" w:sz="0" w:space="0" w:color="auto"/>
          </w:divBdr>
          <w:divsChild>
            <w:div w:id="1979340312">
              <w:marLeft w:val="0"/>
              <w:marRight w:val="0"/>
              <w:marTop w:val="0"/>
              <w:marBottom w:val="0"/>
              <w:divBdr>
                <w:top w:val="none" w:sz="0" w:space="0" w:color="auto"/>
                <w:left w:val="none" w:sz="0" w:space="0" w:color="auto"/>
                <w:bottom w:val="none" w:sz="0" w:space="0" w:color="auto"/>
                <w:right w:val="none" w:sz="0" w:space="0" w:color="auto"/>
              </w:divBdr>
              <w:divsChild>
                <w:div w:id="1717388044">
                  <w:marLeft w:val="0"/>
                  <w:marRight w:val="0"/>
                  <w:marTop w:val="0"/>
                  <w:marBottom w:val="0"/>
                  <w:divBdr>
                    <w:top w:val="none" w:sz="0" w:space="0" w:color="auto"/>
                    <w:left w:val="none" w:sz="0" w:space="0" w:color="auto"/>
                    <w:bottom w:val="none" w:sz="0" w:space="0" w:color="auto"/>
                    <w:right w:val="none" w:sz="0" w:space="0" w:color="auto"/>
                  </w:divBdr>
                  <w:divsChild>
                    <w:div w:id="1064261527">
                      <w:marLeft w:val="0"/>
                      <w:marRight w:val="0"/>
                      <w:marTop w:val="120"/>
                      <w:marBottom w:val="0"/>
                      <w:divBdr>
                        <w:top w:val="none" w:sz="0" w:space="0" w:color="auto"/>
                        <w:left w:val="none" w:sz="0" w:space="0" w:color="auto"/>
                        <w:bottom w:val="none" w:sz="0" w:space="0" w:color="auto"/>
                        <w:right w:val="none" w:sz="0" w:space="0" w:color="auto"/>
                      </w:divBdr>
                    </w:div>
                    <w:div w:id="1446844423">
                      <w:marLeft w:val="0"/>
                      <w:marRight w:val="0"/>
                      <w:marTop w:val="0"/>
                      <w:marBottom w:val="0"/>
                      <w:divBdr>
                        <w:top w:val="none" w:sz="0" w:space="0" w:color="auto"/>
                        <w:left w:val="none" w:sz="0" w:space="0" w:color="auto"/>
                        <w:bottom w:val="none" w:sz="0" w:space="0" w:color="auto"/>
                        <w:right w:val="none" w:sz="0" w:space="0" w:color="auto"/>
                      </w:divBdr>
                    </w:div>
                  </w:divsChild>
                </w:div>
                <w:div w:id="881553225">
                  <w:marLeft w:val="0"/>
                  <w:marRight w:val="0"/>
                  <w:marTop w:val="0"/>
                  <w:marBottom w:val="0"/>
                  <w:divBdr>
                    <w:top w:val="none" w:sz="0" w:space="0" w:color="auto"/>
                    <w:left w:val="none" w:sz="0" w:space="0" w:color="auto"/>
                    <w:bottom w:val="none" w:sz="0" w:space="0" w:color="auto"/>
                    <w:right w:val="none" w:sz="0" w:space="0" w:color="auto"/>
                  </w:divBdr>
                  <w:divsChild>
                    <w:div w:id="1007712143">
                      <w:marLeft w:val="0"/>
                      <w:marRight w:val="0"/>
                      <w:marTop w:val="120"/>
                      <w:marBottom w:val="0"/>
                      <w:divBdr>
                        <w:top w:val="none" w:sz="0" w:space="0" w:color="auto"/>
                        <w:left w:val="none" w:sz="0" w:space="0" w:color="auto"/>
                        <w:bottom w:val="none" w:sz="0" w:space="0" w:color="auto"/>
                        <w:right w:val="none" w:sz="0" w:space="0" w:color="auto"/>
                      </w:divBdr>
                    </w:div>
                    <w:div w:id="1230968271">
                      <w:marLeft w:val="0"/>
                      <w:marRight w:val="0"/>
                      <w:marTop w:val="0"/>
                      <w:marBottom w:val="0"/>
                      <w:divBdr>
                        <w:top w:val="none" w:sz="0" w:space="0" w:color="auto"/>
                        <w:left w:val="none" w:sz="0" w:space="0" w:color="auto"/>
                        <w:bottom w:val="none" w:sz="0" w:space="0" w:color="auto"/>
                        <w:right w:val="none" w:sz="0" w:space="0" w:color="auto"/>
                      </w:divBdr>
                    </w:div>
                  </w:divsChild>
                </w:div>
                <w:div w:id="1095438607">
                  <w:marLeft w:val="0"/>
                  <w:marRight w:val="0"/>
                  <w:marTop w:val="0"/>
                  <w:marBottom w:val="0"/>
                  <w:divBdr>
                    <w:top w:val="none" w:sz="0" w:space="0" w:color="auto"/>
                    <w:left w:val="none" w:sz="0" w:space="0" w:color="auto"/>
                    <w:bottom w:val="none" w:sz="0" w:space="0" w:color="auto"/>
                    <w:right w:val="none" w:sz="0" w:space="0" w:color="auto"/>
                  </w:divBdr>
                  <w:divsChild>
                    <w:div w:id="2006584885">
                      <w:marLeft w:val="0"/>
                      <w:marRight w:val="0"/>
                      <w:marTop w:val="120"/>
                      <w:marBottom w:val="0"/>
                      <w:divBdr>
                        <w:top w:val="none" w:sz="0" w:space="0" w:color="auto"/>
                        <w:left w:val="none" w:sz="0" w:space="0" w:color="auto"/>
                        <w:bottom w:val="none" w:sz="0" w:space="0" w:color="auto"/>
                        <w:right w:val="none" w:sz="0" w:space="0" w:color="auto"/>
                      </w:divBdr>
                    </w:div>
                    <w:div w:id="483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2632">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0">
          <w:marLeft w:val="0"/>
          <w:marRight w:val="0"/>
          <w:marTop w:val="0"/>
          <w:marBottom w:val="0"/>
          <w:divBdr>
            <w:top w:val="none" w:sz="0" w:space="0" w:color="auto"/>
            <w:left w:val="none" w:sz="0" w:space="0" w:color="auto"/>
            <w:bottom w:val="none" w:sz="0" w:space="0" w:color="auto"/>
            <w:right w:val="none" w:sz="0" w:space="0" w:color="auto"/>
          </w:divBdr>
        </w:div>
      </w:divsChild>
    </w:div>
    <w:div w:id="1133904243">
      <w:bodyDiv w:val="1"/>
      <w:marLeft w:val="0"/>
      <w:marRight w:val="0"/>
      <w:marTop w:val="0"/>
      <w:marBottom w:val="0"/>
      <w:divBdr>
        <w:top w:val="none" w:sz="0" w:space="0" w:color="auto"/>
        <w:left w:val="none" w:sz="0" w:space="0" w:color="auto"/>
        <w:bottom w:val="none" w:sz="0" w:space="0" w:color="auto"/>
        <w:right w:val="none" w:sz="0" w:space="0" w:color="auto"/>
      </w:divBdr>
      <w:divsChild>
        <w:div w:id="1177773837">
          <w:marLeft w:val="0"/>
          <w:marRight w:val="0"/>
          <w:marTop w:val="120"/>
          <w:marBottom w:val="0"/>
          <w:divBdr>
            <w:top w:val="none" w:sz="0" w:space="0" w:color="auto"/>
            <w:left w:val="none" w:sz="0" w:space="0" w:color="auto"/>
            <w:bottom w:val="none" w:sz="0" w:space="0" w:color="auto"/>
            <w:right w:val="none" w:sz="0" w:space="0" w:color="auto"/>
          </w:divBdr>
        </w:div>
        <w:div w:id="2085226051">
          <w:marLeft w:val="0"/>
          <w:marRight w:val="0"/>
          <w:marTop w:val="0"/>
          <w:marBottom w:val="0"/>
          <w:divBdr>
            <w:top w:val="none" w:sz="0" w:space="0" w:color="auto"/>
            <w:left w:val="none" w:sz="0" w:space="0" w:color="auto"/>
            <w:bottom w:val="none" w:sz="0" w:space="0" w:color="auto"/>
            <w:right w:val="none" w:sz="0" w:space="0" w:color="auto"/>
          </w:divBdr>
        </w:div>
      </w:divsChild>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sChild>
        <w:div w:id="799954825">
          <w:marLeft w:val="0"/>
          <w:marRight w:val="0"/>
          <w:marTop w:val="0"/>
          <w:marBottom w:val="0"/>
          <w:divBdr>
            <w:top w:val="none" w:sz="0" w:space="0" w:color="auto"/>
            <w:left w:val="none" w:sz="0" w:space="0" w:color="auto"/>
            <w:bottom w:val="none" w:sz="0" w:space="0" w:color="auto"/>
            <w:right w:val="none" w:sz="0" w:space="0" w:color="auto"/>
          </w:divBdr>
        </w:div>
      </w:divsChild>
    </w:div>
    <w:div w:id="1176965389">
      <w:bodyDiv w:val="1"/>
      <w:marLeft w:val="0"/>
      <w:marRight w:val="0"/>
      <w:marTop w:val="0"/>
      <w:marBottom w:val="0"/>
      <w:divBdr>
        <w:top w:val="none" w:sz="0" w:space="0" w:color="auto"/>
        <w:left w:val="none" w:sz="0" w:space="0" w:color="auto"/>
        <w:bottom w:val="none" w:sz="0" w:space="0" w:color="auto"/>
        <w:right w:val="none" w:sz="0" w:space="0" w:color="auto"/>
      </w:divBdr>
    </w:div>
    <w:div w:id="1184247300">
      <w:bodyDiv w:val="1"/>
      <w:marLeft w:val="0"/>
      <w:marRight w:val="0"/>
      <w:marTop w:val="0"/>
      <w:marBottom w:val="0"/>
      <w:divBdr>
        <w:top w:val="none" w:sz="0" w:space="0" w:color="auto"/>
        <w:left w:val="none" w:sz="0" w:space="0" w:color="auto"/>
        <w:bottom w:val="none" w:sz="0" w:space="0" w:color="auto"/>
        <w:right w:val="none" w:sz="0" w:space="0" w:color="auto"/>
      </w:divBdr>
    </w:div>
    <w:div w:id="1190029485">
      <w:bodyDiv w:val="1"/>
      <w:marLeft w:val="0"/>
      <w:marRight w:val="0"/>
      <w:marTop w:val="0"/>
      <w:marBottom w:val="0"/>
      <w:divBdr>
        <w:top w:val="none" w:sz="0" w:space="0" w:color="auto"/>
        <w:left w:val="none" w:sz="0" w:space="0" w:color="auto"/>
        <w:bottom w:val="none" w:sz="0" w:space="0" w:color="auto"/>
        <w:right w:val="none" w:sz="0" w:space="0" w:color="auto"/>
      </w:divBdr>
    </w:div>
    <w:div w:id="1191988084">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662392343">
              <w:marLeft w:val="0"/>
              <w:marRight w:val="0"/>
              <w:marTop w:val="0"/>
              <w:marBottom w:val="0"/>
              <w:divBdr>
                <w:top w:val="none" w:sz="0" w:space="0" w:color="auto"/>
                <w:left w:val="none" w:sz="0" w:space="0" w:color="auto"/>
                <w:bottom w:val="none" w:sz="0" w:space="0" w:color="auto"/>
                <w:right w:val="none" w:sz="0" w:space="0" w:color="auto"/>
              </w:divBdr>
              <w:divsChild>
                <w:div w:id="1593275241">
                  <w:marLeft w:val="0"/>
                  <w:marRight w:val="0"/>
                  <w:marTop w:val="120"/>
                  <w:marBottom w:val="0"/>
                  <w:divBdr>
                    <w:top w:val="none" w:sz="0" w:space="0" w:color="auto"/>
                    <w:left w:val="none" w:sz="0" w:space="0" w:color="auto"/>
                    <w:bottom w:val="none" w:sz="0" w:space="0" w:color="auto"/>
                    <w:right w:val="none" w:sz="0" w:space="0" w:color="auto"/>
                  </w:divBdr>
                </w:div>
                <w:div w:id="1008479933">
                  <w:marLeft w:val="0"/>
                  <w:marRight w:val="0"/>
                  <w:marTop w:val="0"/>
                  <w:marBottom w:val="0"/>
                  <w:divBdr>
                    <w:top w:val="none" w:sz="0" w:space="0" w:color="auto"/>
                    <w:left w:val="none" w:sz="0" w:space="0" w:color="auto"/>
                    <w:bottom w:val="none" w:sz="0" w:space="0" w:color="auto"/>
                    <w:right w:val="none" w:sz="0" w:space="0" w:color="auto"/>
                  </w:divBdr>
                </w:div>
              </w:divsChild>
            </w:div>
            <w:div w:id="814219931">
              <w:marLeft w:val="0"/>
              <w:marRight w:val="0"/>
              <w:marTop w:val="0"/>
              <w:marBottom w:val="0"/>
              <w:divBdr>
                <w:top w:val="none" w:sz="0" w:space="0" w:color="auto"/>
                <w:left w:val="none" w:sz="0" w:space="0" w:color="auto"/>
                <w:bottom w:val="none" w:sz="0" w:space="0" w:color="auto"/>
                <w:right w:val="none" w:sz="0" w:space="0" w:color="auto"/>
              </w:divBdr>
              <w:divsChild>
                <w:div w:id="1996950185">
                  <w:marLeft w:val="0"/>
                  <w:marRight w:val="0"/>
                  <w:marTop w:val="120"/>
                  <w:marBottom w:val="0"/>
                  <w:divBdr>
                    <w:top w:val="none" w:sz="0" w:space="0" w:color="auto"/>
                    <w:left w:val="none" w:sz="0" w:space="0" w:color="auto"/>
                    <w:bottom w:val="none" w:sz="0" w:space="0" w:color="auto"/>
                    <w:right w:val="none" w:sz="0" w:space="0" w:color="auto"/>
                  </w:divBdr>
                </w:div>
                <w:div w:id="2108499842">
                  <w:marLeft w:val="0"/>
                  <w:marRight w:val="0"/>
                  <w:marTop w:val="0"/>
                  <w:marBottom w:val="0"/>
                  <w:divBdr>
                    <w:top w:val="none" w:sz="0" w:space="0" w:color="auto"/>
                    <w:left w:val="none" w:sz="0" w:space="0" w:color="auto"/>
                    <w:bottom w:val="none" w:sz="0" w:space="0" w:color="auto"/>
                    <w:right w:val="none" w:sz="0" w:space="0" w:color="auto"/>
                  </w:divBdr>
                </w:div>
              </w:divsChild>
            </w:div>
            <w:div w:id="2140105769">
              <w:marLeft w:val="0"/>
              <w:marRight w:val="0"/>
              <w:marTop w:val="0"/>
              <w:marBottom w:val="0"/>
              <w:divBdr>
                <w:top w:val="none" w:sz="0" w:space="0" w:color="auto"/>
                <w:left w:val="none" w:sz="0" w:space="0" w:color="auto"/>
                <w:bottom w:val="none" w:sz="0" w:space="0" w:color="auto"/>
                <w:right w:val="none" w:sz="0" w:space="0" w:color="auto"/>
              </w:divBdr>
              <w:divsChild>
                <w:div w:id="2056539108">
                  <w:marLeft w:val="0"/>
                  <w:marRight w:val="0"/>
                  <w:marTop w:val="120"/>
                  <w:marBottom w:val="0"/>
                  <w:divBdr>
                    <w:top w:val="none" w:sz="0" w:space="0" w:color="auto"/>
                    <w:left w:val="none" w:sz="0" w:space="0" w:color="auto"/>
                    <w:bottom w:val="none" w:sz="0" w:space="0" w:color="auto"/>
                    <w:right w:val="none" w:sz="0" w:space="0" w:color="auto"/>
                  </w:divBdr>
                </w:div>
                <w:div w:id="496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6082">
      <w:bodyDiv w:val="1"/>
      <w:marLeft w:val="0"/>
      <w:marRight w:val="0"/>
      <w:marTop w:val="0"/>
      <w:marBottom w:val="0"/>
      <w:divBdr>
        <w:top w:val="none" w:sz="0" w:space="0" w:color="auto"/>
        <w:left w:val="none" w:sz="0" w:space="0" w:color="auto"/>
        <w:bottom w:val="none" w:sz="0" w:space="0" w:color="auto"/>
        <w:right w:val="none" w:sz="0" w:space="0" w:color="auto"/>
      </w:divBdr>
      <w:divsChild>
        <w:div w:id="305093040">
          <w:marLeft w:val="0"/>
          <w:marRight w:val="0"/>
          <w:marTop w:val="0"/>
          <w:marBottom w:val="0"/>
          <w:divBdr>
            <w:top w:val="none" w:sz="0" w:space="0" w:color="auto"/>
            <w:left w:val="none" w:sz="0" w:space="0" w:color="auto"/>
            <w:bottom w:val="none" w:sz="0" w:space="0" w:color="auto"/>
            <w:right w:val="none" w:sz="0" w:space="0" w:color="auto"/>
          </w:divBdr>
          <w:divsChild>
            <w:div w:id="1908219175">
              <w:marLeft w:val="0"/>
              <w:marRight w:val="0"/>
              <w:marTop w:val="0"/>
              <w:marBottom w:val="0"/>
              <w:divBdr>
                <w:top w:val="none" w:sz="0" w:space="0" w:color="auto"/>
                <w:left w:val="none" w:sz="0" w:space="0" w:color="auto"/>
                <w:bottom w:val="none" w:sz="0" w:space="0" w:color="auto"/>
                <w:right w:val="none" w:sz="0" w:space="0" w:color="auto"/>
              </w:divBdr>
              <w:divsChild>
                <w:div w:id="582834621">
                  <w:marLeft w:val="0"/>
                  <w:marRight w:val="0"/>
                  <w:marTop w:val="120"/>
                  <w:marBottom w:val="0"/>
                  <w:divBdr>
                    <w:top w:val="none" w:sz="0" w:space="0" w:color="auto"/>
                    <w:left w:val="none" w:sz="0" w:space="0" w:color="auto"/>
                    <w:bottom w:val="none" w:sz="0" w:space="0" w:color="auto"/>
                    <w:right w:val="none" w:sz="0" w:space="0" w:color="auto"/>
                  </w:divBdr>
                </w:div>
                <w:div w:id="1078163647">
                  <w:marLeft w:val="0"/>
                  <w:marRight w:val="0"/>
                  <w:marTop w:val="0"/>
                  <w:marBottom w:val="0"/>
                  <w:divBdr>
                    <w:top w:val="none" w:sz="0" w:space="0" w:color="auto"/>
                    <w:left w:val="none" w:sz="0" w:space="0" w:color="auto"/>
                    <w:bottom w:val="none" w:sz="0" w:space="0" w:color="auto"/>
                    <w:right w:val="none" w:sz="0" w:space="0" w:color="auto"/>
                  </w:divBdr>
                </w:div>
              </w:divsChild>
            </w:div>
            <w:div w:id="422457791">
              <w:marLeft w:val="0"/>
              <w:marRight w:val="0"/>
              <w:marTop w:val="0"/>
              <w:marBottom w:val="0"/>
              <w:divBdr>
                <w:top w:val="none" w:sz="0" w:space="0" w:color="auto"/>
                <w:left w:val="none" w:sz="0" w:space="0" w:color="auto"/>
                <w:bottom w:val="none" w:sz="0" w:space="0" w:color="auto"/>
                <w:right w:val="none" w:sz="0" w:space="0" w:color="auto"/>
              </w:divBdr>
              <w:divsChild>
                <w:div w:id="1626081375">
                  <w:marLeft w:val="0"/>
                  <w:marRight w:val="0"/>
                  <w:marTop w:val="120"/>
                  <w:marBottom w:val="0"/>
                  <w:divBdr>
                    <w:top w:val="none" w:sz="0" w:space="0" w:color="auto"/>
                    <w:left w:val="none" w:sz="0" w:space="0" w:color="auto"/>
                    <w:bottom w:val="none" w:sz="0" w:space="0" w:color="auto"/>
                    <w:right w:val="none" w:sz="0" w:space="0" w:color="auto"/>
                  </w:divBdr>
                </w:div>
                <w:div w:id="890844017">
                  <w:marLeft w:val="0"/>
                  <w:marRight w:val="0"/>
                  <w:marTop w:val="0"/>
                  <w:marBottom w:val="0"/>
                  <w:divBdr>
                    <w:top w:val="none" w:sz="0" w:space="0" w:color="auto"/>
                    <w:left w:val="none" w:sz="0" w:space="0" w:color="auto"/>
                    <w:bottom w:val="none" w:sz="0" w:space="0" w:color="auto"/>
                    <w:right w:val="none" w:sz="0" w:space="0" w:color="auto"/>
                  </w:divBdr>
                </w:div>
              </w:divsChild>
            </w:div>
            <w:div w:id="2122187841">
              <w:marLeft w:val="0"/>
              <w:marRight w:val="0"/>
              <w:marTop w:val="0"/>
              <w:marBottom w:val="0"/>
              <w:divBdr>
                <w:top w:val="none" w:sz="0" w:space="0" w:color="auto"/>
                <w:left w:val="none" w:sz="0" w:space="0" w:color="auto"/>
                <w:bottom w:val="none" w:sz="0" w:space="0" w:color="auto"/>
                <w:right w:val="none" w:sz="0" w:space="0" w:color="auto"/>
              </w:divBdr>
              <w:divsChild>
                <w:div w:id="1918594354">
                  <w:marLeft w:val="0"/>
                  <w:marRight w:val="0"/>
                  <w:marTop w:val="120"/>
                  <w:marBottom w:val="0"/>
                  <w:divBdr>
                    <w:top w:val="none" w:sz="0" w:space="0" w:color="auto"/>
                    <w:left w:val="none" w:sz="0" w:space="0" w:color="auto"/>
                    <w:bottom w:val="none" w:sz="0" w:space="0" w:color="auto"/>
                    <w:right w:val="none" w:sz="0" w:space="0" w:color="auto"/>
                  </w:divBdr>
                </w:div>
                <w:div w:id="811170077">
                  <w:marLeft w:val="0"/>
                  <w:marRight w:val="0"/>
                  <w:marTop w:val="0"/>
                  <w:marBottom w:val="0"/>
                  <w:divBdr>
                    <w:top w:val="none" w:sz="0" w:space="0" w:color="auto"/>
                    <w:left w:val="none" w:sz="0" w:space="0" w:color="auto"/>
                    <w:bottom w:val="none" w:sz="0" w:space="0" w:color="auto"/>
                    <w:right w:val="none" w:sz="0" w:space="0" w:color="auto"/>
                  </w:divBdr>
                </w:div>
              </w:divsChild>
            </w:div>
            <w:div w:id="789320345">
              <w:marLeft w:val="0"/>
              <w:marRight w:val="0"/>
              <w:marTop w:val="0"/>
              <w:marBottom w:val="0"/>
              <w:divBdr>
                <w:top w:val="none" w:sz="0" w:space="0" w:color="auto"/>
                <w:left w:val="none" w:sz="0" w:space="0" w:color="auto"/>
                <w:bottom w:val="none" w:sz="0" w:space="0" w:color="auto"/>
                <w:right w:val="none" w:sz="0" w:space="0" w:color="auto"/>
              </w:divBdr>
              <w:divsChild>
                <w:div w:id="908423860">
                  <w:marLeft w:val="0"/>
                  <w:marRight w:val="0"/>
                  <w:marTop w:val="120"/>
                  <w:marBottom w:val="0"/>
                  <w:divBdr>
                    <w:top w:val="none" w:sz="0" w:space="0" w:color="auto"/>
                    <w:left w:val="none" w:sz="0" w:space="0" w:color="auto"/>
                    <w:bottom w:val="none" w:sz="0" w:space="0" w:color="auto"/>
                    <w:right w:val="none" w:sz="0" w:space="0" w:color="auto"/>
                  </w:divBdr>
                </w:div>
                <w:div w:id="229194681">
                  <w:marLeft w:val="0"/>
                  <w:marRight w:val="0"/>
                  <w:marTop w:val="0"/>
                  <w:marBottom w:val="0"/>
                  <w:divBdr>
                    <w:top w:val="none" w:sz="0" w:space="0" w:color="auto"/>
                    <w:left w:val="none" w:sz="0" w:space="0" w:color="auto"/>
                    <w:bottom w:val="none" w:sz="0" w:space="0" w:color="auto"/>
                    <w:right w:val="none" w:sz="0" w:space="0" w:color="auto"/>
                  </w:divBdr>
                </w:div>
              </w:divsChild>
            </w:div>
            <w:div w:id="1839806291">
              <w:marLeft w:val="0"/>
              <w:marRight w:val="0"/>
              <w:marTop w:val="0"/>
              <w:marBottom w:val="0"/>
              <w:divBdr>
                <w:top w:val="none" w:sz="0" w:space="0" w:color="auto"/>
                <w:left w:val="none" w:sz="0" w:space="0" w:color="auto"/>
                <w:bottom w:val="none" w:sz="0" w:space="0" w:color="auto"/>
                <w:right w:val="none" w:sz="0" w:space="0" w:color="auto"/>
              </w:divBdr>
              <w:divsChild>
                <w:div w:id="1944873776">
                  <w:marLeft w:val="0"/>
                  <w:marRight w:val="0"/>
                  <w:marTop w:val="120"/>
                  <w:marBottom w:val="0"/>
                  <w:divBdr>
                    <w:top w:val="none" w:sz="0" w:space="0" w:color="auto"/>
                    <w:left w:val="none" w:sz="0" w:space="0" w:color="auto"/>
                    <w:bottom w:val="none" w:sz="0" w:space="0" w:color="auto"/>
                    <w:right w:val="none" w:sz="0" w:space="0" w:color="auto"/>
                  </w:divBdr>
                </w:div>
                <w:div w:id="1999531926">
                  <w:marLeft w:val="0"/>
                  <w:marRight w:val="0"/>
                  <w:marTop w:val="0"/>
                  <w:marBottom w:val="0"/>
                  <w:divBdr>
                    <w:top w:val="none" w:sz="0" w:space="0" w:color="auto"/>
                    <w:left w:val="none" w:sz="0" w:space="0" w:color="auto"/>
                    <w:bottom w:val="none" w:sz="0" w:space="0" w:color="auto"/>
                    <w:right w:val="none" w:sz="0" w:space="0" w:color="auto"/>
                  </w:divBdr>
                  <w:divsChild>
                    <w:div w:id="1716541613">
                      <w:marLeft w:val="0"/>
                      <w:marRight w:val="0"/>
                      <w:marTop w:val="0"/>
                      <w:marBottom w:val="0"/>
                      <w:divBdr>
                        <w:top w:val="none" w:sz="0" w:space="0" w:color="auto"/>
                        <w:left w:val="none" w:sz="0" w:space="0" w:color="auto"/>
                        <w:bottom w:val="none" w:sz="0" w:space="0" w:color="auto"/>
                        <w:right w:val="none" w:sz="0" w:space="0" w:color="auto"/>
                      </w:divBdr>
                      <w:divsChild>
                        <w:div w:id="1090127394">
                          <w:marLeft w:val="0"/>
                          <w:marRight w:val="0"/>
                          <w:marTop w:val="120"/>
                          <w:marBottom w:val="0"/>
                          <w:divBdr>
                            <w:top w:val="none" w:sz="0" w:space="0" w:color="auto"/>
                            <w:left w:val="none" w:sz="0" w:space="0" w:color="auto"/>
                            <w:bottom w:val="none" w:sz="0" w:space="0" w:color="auto"/>
                            <w:right w:val="none" w:sz="0" w:space="0" w:color="auto"/>
                          </w:divBdr>
                        </w:div>
                        <w:div w:id="1191142526">
                          <w:marLeft w:val="0"/>
                          <w:marRight w:val="0"/>
                          <w:marTop w:val="0"/>
                          <w:marBottom w:val="0"/>
                          <w:divBdr>
                            <w:top w:val="none" w:sz="0" w:space="0" w:color="auto"/>
                            <w:left w:val="none" w:sz="0" w:space="0" w:color="auto"/>
                            <w:bottom w:val="none" w:sz="0" w:space="0" w:color="auto"/>
                            <w:right w:val="none" w:sz="0" w:space="0" w:color="auto"/>
                          </w:divBdr>
                        </w:div>
                      </w:divsChild>
                    </w:div>
                    <w:div w:id="767697962">
                      <w:marLeft w:val="0"/>
                      <w:marRight w:val="0"/>
                      <w:marTop w:val="0"/>
                      <w:marBottom w:val="0"/>
                      <w:divBdr>
                        <w:top w:val="none" w:sz="0" w:space="0" w:color="auto"/>
                        <w:left w:val="none" w:sz="0" w:space="0" w:color="auto"/>
                        <w:bottom w:val="none" w:sz="0" w:space="0" w:color="auto"/>
                        <w:right w:val="none" w:sz="0" w:space="0" w:color="auto"/>
                      </w:divBdr>
                      <w:divsChild>
                        <w:div w:id="167407330">
                          <w:marLeft w:val="0"/>
                          <w:marRight w:val="0"/>
                          <w:marTop w:val="120"/>
                          <w:marBottom w:val="0"/>
                          <w:divBdr>
                            <w:top w:val="none" w:sz="0" w:space="0" w:color="auto"/>
                            <w:left w:val="none" w:sz="0" w:space="0" w:color="auto"/>
                            <w:bottom w:val="none" w:sz="0" w:space="0" w:color="auto"/>
                            <w:right w:val="none" w:sz="0" w:space="0" w:color="auto"/>
                          </w:divBdr>
                        </w:div>
                        <w:div w:id="2576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114">
              <w:marLeft w:val="0"/>
              <w:marRight w:val="0"/>
              <w:marTop w:val="0"/>
              <w:marBottom w:val="0"/>
              <w:divBdr>
                <w:top w:val="none" w:sz="0" w:space="0" w:color="auto"/>
                <w:left w:val="none" w:sz="0" w:space="0" w:color="auto"/>
                <w:bottom w:val="none" w:sz="0" w:space="0" w:color="auto"/>
                <w:right w:val="none" w:sz="0" w:space="0" w:color="auto"/>
              </w:divBdr>
              <w:divsChild>
                <w:div w:id="364795697">
                  <w:marLeft w:val="0"/>
                  <w:marRight w:val="0"/>
                  <w:marTop w:val="120"/>
                  <w:marBottom w:val="0"/>
                  <w:divBdr>
                    <w:top w:val="none" w:sz="0" w:space="0" w:color="auto"/>
                    <w:left w:val="none" w:sz="0" w:space="0" w:color="auto"/>
                    <w:bottom w:val="none" w:sz="0" w:space="0" w:color="auto"/>
                    <w:right w:val="none" w:sz="0" w:space="0" w:color="auto"/>
                  </w:divBdr>
                </w:div>
                <w:div w:id="276522071">
                  <w:marLeft w:val="0"/>
                  <w:marRight w:val="0"/>
                  <w:marTop w:val="0"/>
                  <w:marBottom w:val="0"/>
                  <w:divBdr>
                    <w:top w:val="none" w:sz="0" w:space="0" w:color="auto"/>
                    <w:left w:val="none" w:sz="0" w:space="0" w:color="auto"/>
                    <w:bottom w:val="none" w:sz="0" w:space="0" w:color="auto"/>
                    <w:right w:val="none" w:sz="0" w:space="0" w:color="auto"/>
                  </w:divBdr>
                </w:div>
              </w:divsChild>
            </w:div>
            <w:div w:id="1178346504">
              <w:marLeft w:val="0"/>
              <w:marRight w:val="0"/>
              <w:marTop w:val="0"/>
              <w:marBottom w:val="0"/>
              <w:divBdr>
                <w:top w:val="none" w:sz="0" w:space="0" w:color="auto"/>
                <w:left w:val="none" w:sz="0" w:space="0" w:color="auto"/>
                <w:bottom w:val="none" w:sz="0" w:space="0" w:color="auto"/>
                <w:right w:val="none" w:sz="0" w:space="0" w:color="auto"/>
              </w:divBdr>
              <w:divsChild>
                <w:div w:id="1234587507">
                  <w:marLeft w:val="0"/>
                  <w:marRight w:val="0"/>
                  <w:marTop w:val="120"/>
                  <w:marBottom w:val="0"/>
                  <w:divBdr>
                    <w:top w:val="none" w:sz="0" w:space="0" w:color="auto"/>
                    <w:left w:val="none" w:sz="0" w:space="0" w:color="auto"/>
                    <w:bottom w:val="none" w:sz="0" w:space="0" w:color="auto"/>
                    <w:right w:val="none" w:sz="0" w:space="0" w:color="auto"/>
                  </w:divBdr>
                </w:div>
                <w:div w:id="1573197667">
                  <w:marLeft w:val="0"/>
                  <w:marRight w:val="0"/>
                  <w:marTop w:val="0"/>
                  <w:marBottom w:val="0"/>
                  <w:divBdr>
                    <w:top w:val="none" w:sz="0" w:space="0" w:color="auto"/>
                    <w:left w:val="none" w:sz="0" w:space="0" w:color="auto"/>
                    <w:bottom w:val="none" w:sz="0" w:space="0" w:color="auto"/>
                    <w:right w:val="none" w:sz="0" w:space="0" w:color="auto"/>
                  </w:divBdr>
                  <w:divsChild>
                    <w:div w:id="1347756124">
                      <w:marLeft w:val="0"/>
                      <w:marRight w:val="0"/>
                      <w:marTop w:val="0"/>
                      <w:marBottom w:val="0"/>
                      <w:divBdr>
                        <w:top w:val="none" w:sz="0" w:space="0" w:color="auto"/>
                        <w:left w:val="none" w:sz="0" w:space="0" w:color="auto"/>
                        <w:bottom w:val="none" w:sz="0" w:space="0" w:color="auto"/>
                        <w:right w:val="none" w:sz="0" w:space="0" w:color="auto"/>
                      </w:divBdr>
                      <w:divsChild>
                        <w:div w:id="133526216">
                          <w:marLeft w:val="0"/>
                          <w:marRight w:val="0"/>
                          <w:marTop w:val="120"/>
                          <w:marBottom w:val="0"/>
                          <w:divBdr>
                            <w:top w:val="none" w:sz="0" w:space="0" w:color="auto"/>
                            <w:left w:val="none" w:sz="0" w:space="0" w:color="auto"/>
                            <w:bottom w:val="none" w:sz="0" w:space="0" w:color="auto"/>
                            <w:right w:val="none" w:sz="0" w:space="0" w:color="auto"/>
                          </w:divBdr>
                        </w:div>
                        <w:div w:id="451945313">
                          <w:marLeft w:val="0"/>
                          <w:marRight w:val="0"/>
                          <w:marTop w:val="0"/>
                          <w:marBottom w:val="0"/>
                          <w:divBdr>
                            <w:top w:val="none" w:sz="0" w:space="0" w:color="auto"/>
                            <w:left w:val="none" w:sz="0" w:space="0" w:color="auto"/>
                            <w:bottom w:val="none" w:sz="0" w:space="0" w:color="auto"/>
                            <w:right w:val="none" w:sz="0" w:space="0" w:color="auto"/>
                          </w:divBdr>
                        </w:div>
                      </w:divsChild>
                    </w:div>
                    <w:div w:id="1241601926">
                      <w:marLeft w:val="0"/>
                      <w:marRight w:val="0"/>
                      <w:marTop w:val="0"/>
                      <w:marBottom w:val="0"/>
                      <w:divBdr>
                        <w:top w:val="none" w:sz="0" w:space="0" w:color="auto"/>
                        <w:left w:val="none" w:sz="0" w:space="0" w:color="auto"/>
                        <w:bottom w:val="none" w:sz="0" w:space="0" w:color="auto"/>
                        <w:right w:val="none" w:sz="0" w:space="0" w:color="auto"/>
                      </w:divBdr>
                      <w:divsChild>
                        <w:div w:id="149637911">
                          <w:marLeft w:val="0"/>
                          <w:marRight w:val="0"/>
                          <w:marTop w:val="120"/>
                          <w:marBottom w:val="0"/>
                          <w:divBdr>
                            <w:top w:val="none" w:sz="0" w:space="0" w:color="auto"/>
                            <w:left w:val="none" w:sz="0" w:space="0" w:color="auto"/>
                            <w:bottom w:val="none" w:sz="0" w:space="0" w:color="auto"/>
                            <w:right w:val="none" w:sz="0" w:space="0" w:color="auto"/>
                          </w:divBdr>
                        </w:div>
                        <w:div w:id="1317417879">
                          <w:marLeft w:val="0"/>
                          <w:marRight w:val="0"/>
                          <w:marTop w:val="0"/>
                          <w:marBottom w:val="0"/>
                          <w:divBdr>
                            <w:top w:val="none" w:sz="0" w:space="0" w:color="auto"/>
                            <w:left w:val="none" w:sz="0" w:space="0" w:color="auto"/>
                            <w:bottom w:val="none" w:sz="0" w:space="0" w:color="auto"/>
                            <w:right w:val="none" w:sz="0" w:space="0" w:color="auto"/>
                          </w:divBdr>
                        </w:div>
                      </w:divsChild>
                    </w:div>
                    <w:div w:id="2042317868">
                      <w:marLeft w:val="0"/>
                      <w:marRight w:val="0"/>
                      <w:marTop w:val="0"/>
                      <w:marBottom w:val="0"/>
                      <w:divBdr>
                        <w:top w:val="none" w:sz="0" w:space="0" w:color="auto"/>
                        <w:left w:val="none" w:sz="0" w:space="0" w:color="auto"/>
                        <w:bottom w:val="none" w:sz="0" w:space="0" w:color="auto"/>
                        <w:right w:val="none" w:sz="0" w:space="0" w:color="auto"/>
                      </w:divBdr>
                      <w:divsChild>
                        <w:div w:id="1260137373">
                          <w:marLeft w:val="0"/>
                          <w:marRight w:val="0"/>
                          <w:marTop w:val="120"/>
                          <w:marBottom w:val="0"/>
                          <w:divBdr>
                            <w:top w:val="none" w:sz="0" w:space="0" w:color="auto"/>
                            <w:left w:val="none" w:sz="0" w:space="0" w:color="auto"/>
                            <w:bottom w:val="none" w:sz="0" w:space="0" w:color="auto"/>
                            <w:right w:val="none" w:sz="0" w:space="0" w:color="auto"/>
                          </w:divBdr>
                        </w:div>
                        <w:div w:id="7083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187">
              <w:marLeft w:val="0"/>
              <w:marRight w:val="0"/>
              <w:marTop w:val="0"/>
              <w:marBottom w:val="0"/>
              <w:divBdr>
                <w:top w:val="none" w:sz="0" w:space="0" w:color="auto"/>
                <w:left w:val="none" w:sz="0" w:space="0" w:color="auto"/>
                <w:bottom w:val="none" w:sz="0" w:space="0" w:color="auto"/>
                <w:right w:val="none" w:sz="0" w:space="0" w:color="auto"/>
              </w:divBdr>
              <w:divsChild>
                <w:div w:id="1819032141">
                  <w:marLeft w:val="0"/>
                  <w:marRight w:val="0"/>
                  <w:marTop w:val="120"/>
                  <w:marBottom w:val="0"/>
                  <w:divBdr>
                    <w:top w:val="none" w:sz="0" w:space="0" w:color="auto"/>
                    <w:left w:val="none" w:sz="0" w:space="0" w:color="auto"/>
                    <w:bottom w:val="none" w:sz="0" w:space="0" w:color="auto"/>
                    <w:right w:val="none" w:sz="0" w:space="0" w:color="auto"/>
                  </w:divBdr>
                </w:div>
                <w:div w:id="6536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1566">
      <w:bodyDiv w:val="1"/>
      <w:marLeft w:val="0"/>
      <w:marRight w:val="0"/>
      <w:marTop w:val="0"/>
      <w:marBottom w:val="0"/>
      <w:divBdr>
        <w:top w:val="none" w:sz="0" w:space="0" w:color="auto"/>
        <w:left w:val="none" w:sz="0" w:space="0" w:color="auto"/>
        <w:bottom w:val="none" w:sz="0" w:space="0" w:color="auto"/>
        <w:right w:val="none" w:sz="0" w:space="0" w:color="auto"/>
      </w:divBdr>
      <w:divsChild>
        <w:div w:id="923149051">
          <w:marLeft w:val="0"/>
          <w:marRight w:val="0"/>
          <w:marTop w:val="120"/>
          <w:marBottom w:val="0"/>
          <w:divBdr>
            <w:top w:val="none" w:sz="0" w:space="0" w:color="auto"/>
            <w:left w:val="none" w:sz="0" w:space="0" w:color="auto"/>
            <w:bottom w:val="none" w:sz="0" w:space="0" w:color="auto"/>
            <w:right w:val="none" w:sz="0" w:space="0" w:color="auto"/>
          </w:divBdr>
        </w:div>
        <w:div w:id="2004241071">
          <w:marLeft w:val="0"/>
          <w:marRight w:val="0"/>
          <w:marTop w:val="0"/>
          <w:marBottom w:val="0"/>
          <w:divBdr>
            <w:top w:val="none" w:sz="0" w:space="0" w:color="auto"/>
            <w:left w:val="none" w:sz="0" w:space="0" w:color="auto"/>
            <w:bottom w:val="none" w:sz="0" w:space="0" w:color="auto"/>
            <w:right w:val="none" w:sz="0" w:space="0" w:color="auto"/>
          </w:divBdr>
        </w:div>
      </w:divsChild>
    </w:div>
    <w:div w:id="1208680508">
      <w:bodyDiv w:val="1"/>
      <w:marLeft w:val="0"/>
      <w:marRight w:val="0"/>
      <w:marTop w:val="0"/>
      <w:marBottom w:val="0"/>
      <w:divBdr>
        <w:top w:val="none" w:sz="0" w:space="0" w:color="auto"/>
        <w:left w:val="none" w:sz="0" w:space="0" w:color="auto"/>
        <w:bottom w:val="none" w:sz="0" w:space="0" w:color="auto"/>
        <w:right w:val="none" w:sz="0" w:space="0" w:color="auto"/>
      </w:divBdr>
      <w:divsChild>
        <w:div w:id="1360549899">
          <w:marLeft w:val="0"/>
          <w:marRight w:val="0"/>
          <w:marTop w:val="0"/>
          <w:marBottom w:val="0"/>
          <w:divBdr>
            <w:top w:val="none" w:sz="0" w:space="0" w:color="auto"/>
            <w:left w:val="none" w:sz="0" w:space="0" w:color="auto"/>
            <w:bottom w:val="none" w:sz="0" w:space="0" w:color="auto"/>
            <w:right w:val="none" w:sz="0" w:space="0" w:color="auto"/>
          </w:divBdr>
        </w:div>
      </w:divsChild>
    </w:div>
    <w:div w:id="12159675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94">
          <w:marLeft w:val="0"/>
          <w:marRight w:val="0"/>
          <w:marTop w:val="0"/>
          <w:marBottom w:val="0"/>
          <w:divBdr>
            <w:top w:val="none" w:sz="0" w:space="0" w:color="auto"/>
            <w:left w:val="none" w:sz="0" w:space="0" w:color="auto"/>
            <w:bottom w:val="none" w:sz="0" w:space="0" w:color="auto"/>
            <w:right w:val="none" w:sz="0" w:space="0" w:color="auto"/>
          </w:divBdr>
        </w:div>
      </w:divsChild>
    </w:div>
    <w:div w:id="1216812654">
      <w:bodyDiv w:val="1"/>
      <w:marLeft w:val="0"/>
      <w:marRight w:val="0"/>
      <w:marTop w:val="0"/>
      <w:marBottom w:val="0"/>
      <w:divBdr>
        <w:top w:val="none" w:sz="0" w:space="0" w:color="auto"/>
        <w:left w:val="none" w:sz="0" w:space="0" w:color="auto"/>
        <w:bottom w:val="none" w:sz="0" w:space="0" w:color="auto"/>
        <w:right w:val="none" w:sz="0" w:space="0" w:color="auto"/>
      </w:divBdr>
      <w:divsChild>
        <w:div w:id="1178959252">
          <w:marLeft w:val="0"/>
          <w:marRight w:val="0"/>
          <w:marTop w:val="0"/>
          <w:marBottom w:val="0"/>
          <w:divBdr>
            <w:top w:val="none" w:sz="0" w:space="0" w:color="auto"/>
            <w:left w:val="none" w:sz="0" w:space="0" w:color="auto"/>
            <w:bottom w:val="none" w:sz="0" w:space="0" w:color="auto"/>
            <w:right w:val="none" w:sz="0" w:space="0" w:color="auto"/>
          </w:divBdr>
        </w:div>
      </w:divsChild>
    </w:div>
    <w:div w:id="1227373486">
      <w:bodyDiv w:val="1"/>
      <w:marLeft w:val="0"/>
      <w:marRight w:val="0"/>
      <w:marTop w:val="0"/>
      <w:marBottom w:val="0"/>
      <w:divBdr>
        <w:top w:val="none" w:sz="0" w:space="0" w:color="auto"/>
        <w:left w:val="none" w:sz="0" w:space="0" w:color="auto"/>
        <w:bottom w:val="none" w:sz="0" w:space="0" w:color="auto"/>
        <w:right w:val="none" w:sz="0" w:space="0" w:color="auto"/>
      </w:divBdr>
      <w:divsChild>
        <w:div w:id="260525621">
          <w:marLeft w:val="0"/>
          <w:marRight w:val="0"/>
          <w:marTop w:val="0"/>
          <w:marBottom w:val="0"/>
          <w:divBdr>
            <w:top w:val="none" w:sz="0" w:space="0" w:color="auto"/>
            <w:left w:val="none" w:sz="0" w:space="0" w:color="auto"/>
            <w:bottom w:val="none" w:sz="0" w:space="0" w:color="auto"/>
            <w:right w:val="none" w:sz="0" w:space="0" w:color="auto"/>
          </w:divBdr>
          <w:divsChild>
            <w:div w:id="733620637">
              <w:marLeft w:val="0"/>
              <w:marRight w:val="0"/>
              <w:marTop w:val="0"/>
              <w:marBottom w:val="0"/>
              <w:divBdr>
                <w:top w:val="none" w:sz="0" w:space="0" w:color="auto"/>
                <w:left w:val="none" w:sz="0" w:space="0" w:color="auto"/>
                <w:bottom w:val="none" w:sz="0" w:space="0" w:color="auto"/>
                <w:right w:val="none" w:sz="0" w:space="0" w:color="auto"/>
              </w:divBdr>
            </w:div>
          </w:divsChild>
        </w:div>
        <w:div w:id="1300844461">
          <w:marLeft w:val="0"/>
          <w:marRight w:val="0"/>
          <w:marTop w:val="0"/>
          <w:marBottom w:val="0"/>
          <w:divBdr>
            <w:top w:val="none" w:sz="0" w:space="0" w:color="auto"/>
            <w:left w:val="none" w:sz="0" w:space="0" w:color="auto"/>
            <w:bottom w:val="none" w:sz="0" w:space="0" w:color="auto"/>
            <w:right w:val="none" w:sz="0" w:space="0" w:color="auto"/>
          </w:divBdr>
          <w:divsChild>
            <w:div w:id="1492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940">
      <w:bodyDiv w:val="1"/>
      <w:marLeft w:val="0"/>
      <w:marRight w:val="0"/>
      <w:marTop w:val="0"/>
      <w:marBottom w:val="0"/>
      <w:divBdr>
        <w:top w:val="none" w:sz="0" w:space="0" w:color="auto"/>
        <w:left w:val="none" w:sz="0" w:space="0" w:color="auto"/>
        <w:bottom w:val="none" w:sz="0" w:space="0" w:color="auto"/>
        <w:right w:val="none" w:sz="0" w:space="0" w:color="auto"/>
      </w:divBdr>
      <w:divsChild>
        <w:div w:id="1070156302">
          <w:marLeft w:val="0"/>
          <w:marRight w:val="0"/>
          <w:marTop w:val="0"/>
          <w:marBottom w:val="0"/>
          <w:divBdr>
            <w:top w:val="none" w:sz="0" w:space="0" w:color="auto"/>
            <w:left w:val="none" w:sz="0" w:space="0" w:color="auto"/>
            <w:bottom w:val="none" w:sz="0" w:space="0" w:color="auto"/>
            <w:right w:val="none" w:sz="0" w:space="0" w:color="auto"/>
          </w:divBdr>
          <w:divsChild>
            <w:div w:id="2089229132">
              <w:marLeft w:val="0"/>
              <w:marRight w:val="0"/>
              <w:marTop w:val="120"/>
              <w:marBottom w:val="0"/>
              <w:divBdr>
                <w:top w:val="none" w:sz="0" w:space="0" w:color="auto"/>
                <w:left w:val="none" w:sz="0" w:space="0" w:color="auto"/>
                <w:bottom w:val="none" w:sz="0" w:space="0" w:color="auto"/>
                <w:right w:val="none" w:sz="0" w:space="0" w:color="auto"/>
              </w:divBdr>
            </w:div>
            <w:div w:id="1406686379">
              <w:marLeft w:val="0"/>
              <w:marRight w:val="0"/>
              <w:marTop w:val="0"/>
              <w:marBottom w:val="0"/>
              <w:divBdr>
                <w:top w:val="none" w:sz="0" w:space="0" w:color="auto"/>
                <w:left w:val="none" w:sz="0" w:space="0" w:color="auto"/>
                <w:bottom w:val="none" w:sz="0" w:space="0" w:color="auto"/>
                <w:right w:val="none" w:sz="0" w:space="0" w:color="auto"/>
              </w:divBdr>
            </w:div>
          </w:divsChild>
        </w:div>
        <w:div w:id="1549142831">
          <w:marLeft w:val="0"/>
          <w:marRight w:val="0"/>
          <w:marTop w:val="0"/>
          <w:marBottom w:val="0"/>
          <w:divBdr>
            <w:top w:val="none" w:sz="0" w:space="0" w:color="auto"/>
            <w:left w:val="none" w:sz="0" w:space="0" w:color="auto"/>
            <w:bottom w:val="none" w:sz="0" w:space="0" w:color="auto"/>
            <w:right w:val="none" w:sz="0" w:space="0" w:color="auto"/>
          </w:divBdr>
          <w:divsChild>
            <w:div w:id="601572000">
              <w:marLeft w:val="0"/>
              <w:marRight w:val="0"/>
              <w:marTop w:val="120"/>
              <w:marBottom w:val="0"/>
              <w:divBdr>
                <w:top w:val="none" w:sz="0" w:space="0" w:color="auto"/>
                <w:left w:val="none" w:sz="0" w:space="0" w:color="auto"/>
                <w:bottom w:val="none" w:sz="0" w:space="0" w:color="auto"/>
                <w:right w:val="none" w:sz="0" w:space="0" w:color="auto"/>
              </w:divBdr>
            </w:div>
            <w:div w:id="268701673">
              <w:marLeft w:val="0"/>
              <w:marRight w:val="0"/>
              <w:marTop w:val="0"/>
              <w:marBottom w:val="0"/>
              <w:divBdr>
                <w:top w:val="none" w:sz="0" w:space="0" w:color="auto"/>
                <w:left w:val="none" w:sz="0" w:space="0" w:color="auto"/>
                <w:bottom w:val="none" w:sz="0" w:space="0" w:color="auto"/>
                <w:right w:val="none" w:sz="0" w:space="0" w:color="auto"/>
              </w:divBdr>
            </w:div>
          </w:divsChild>
        </w:div>
        <w:div w:id="1352954089">
          <w:marLeft w:val="0"/>
          <w:marRight w:val="0"/>
          <w:marTop w:val="0"/>
          <w:marBottom w:val="0"/>
          <w:divBdr>
            <w:top w:val="none" w:sz="0" w:space="0" w:color="auto"/>
            <w:left w:val="none" w:sz="0" w:space="0" w:color="auto"/>
            <w:bottom w:val="none" w:sz="0" w:space="0" w:color="auto"/>
            <w:right w:val="none" w:sz="0" w:space="0" w:color="auto"/>
          </w:divBdr>
          <w:divsChild>
            <w:div w:id="532154351">
              <w:marLeft w:val="0"/>
              <w:marRight w:val="0"/>
              <w:marTop w:val="120"/>
              <w:marBottom w:val="0"/>
              <w:divBdr>
                <w:top w:val="none" w:sz="0" w:space="0" w:color="auto"/>
                <w:left w:val="none" w:sz="0" w:space="0" w:color="auto"/>
                <w:bottom w:val="none" w:sz="0" w:space="0" w:color="auto"/>
                <w:right w:val="none" w:sz="0" w:space="0" w:color="auto"/>
              </w:divBdr>
            </w:div>
            <w:div w:id="1417635099">
              <w:marLeft w:val="0"/>
              <w:marRight w:val="0"/>
              <w:marTop w:val="0"/>
              <w:marBottom w:val="0"/>
              <w:divBdr>
                <w:top w:val="none" w:sz="0" w:space="0" w:color="auto"/>
                <w:left w:val="none" w:sz="0" w:space="0" w:color="auto"/>
                <w:bottom w:val="none" w:sz="0" w:space="0" w:color="auto"/>
                <w:right w:val="none" w:sz="0" w:space="0" w:color="auto"/>
              </w:divBdr>
            </w:div>
          </w:divsChild>
        </w:div>
        <w:div w:id="1397630514">
          <w:marLeft w:val="0"/>
          <w:marRight w:val="0"/>
          <w:marTop w:val="0"/>
          <w:marBottom w:val="0"/>
          <w:divBdr>
            <w:top w:val="none" w:sz="0" w:space="0" w:color="auto"/>
            <w:left w:val="none" w:sz="0" w:space="0" w:color="auto"/>
            <w:bottom w:val="none" w:sz="0" w:space="0" w:color="auto"/>
            <w:right w:val="none" w:sz="0" w:space="0" w:color="auto"/>
          </w:divBdr>
          <w:divsChild>
            <w:div w:id="1055277400">
              <w:marLeft w:val="0"/>
              <w:marRight w:val="0"/>
              <w:marTop w:val="120"/>
              <w:marBottom w:val="0"/>
              <w:divBdr>
                <w:top w:val="none" w:sz="0" w:space="0" w:color="auto"/>
                <w:left w:val="none" w:sz="0" w:space="0" w:color="auto"/>
                <w:bottom w:val="none" w:sz="0" w:space="0" w:color="auto"/>
                <w:right w:val="none" w:sz="0" w:space="0" w:color="auto"/>
              </w:divBdr>
            </w:div>
            <w:div w:id="1960911386">
              <w:marLeft w:val="0"/>
              <w:marRight w:val="0"/>
              <w:marTop w:val="0"/>
              <w:marBottom w:val="0"/>
              <w:divBdr>
                <w:top w:val="none" w:sz="0" w:space="0" w:color="auto"/>
                <w:left w:val="none" w:sz="0" w:space="0" w:color="auto"/>
                <w:bottom w:val="none" w:sz="0" w:space="0" w:color="auto"/>
                <w:right w:val="none" w:sz="0" w:space="0" w:color="auto"/>
              </w:divBdr>
            </w:div>
          </w:divsChild>
        </w:div>
        <w:div w:id="1535271087">
          <w:marLeft w:val="0"/>
          <w:marRight w:val="0"/>
          <w:marTop w:val="0"/>
          <w:marBottom w:val="0"/>
          <w:divBdr>
            <w:top w:val="none" w:sz="0" w:space="0" w:color="auto"/>
            <w:left w:val="none" w:sz="0" w:space="0" w:color="auto"/>
            <w:bottom w:val="none" w:sz="0" w:space="0" w:color="auto"/>
            <w:right w:val="none" w:sz="0" w:space="0" w:color="auto"/>
          </w:divBdr>
          <w:divsChild>
            <w:div w:id="1467352167">
              <w:marLeft w:val="0"/>
              <w:marRight w:val="0"/>
              <w:marTop w:val="120"/>
              <w:marBottom w:val="0"/>
              <w:divBdr>
                <w:top w:val="none" w:sz="0" w:space="0" w:color="auto"/>
                <w:left w:val="none" w:sz="0" w:space="0" w:color="auto"/>
                <w:bottom w:val="none" w:sz="0" w:space="0" w:color="auto"/>
                <w:right w:val="none" w:sz="0" w:space="0" w:color="auto"/>
              </w:divBdr>
            </w:div>
            <w:div w:id="18871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50382828">
      <w:bodyDiv w:val="1"/>
      <w:marLeft w:val="0"/>
      <w:marRight w:val="0"/>
      <w:marTop w:val="0"/>
      <w:marBottom w:val="0"/>
      <w:divBdr>
        <w:top w:val="none" w:sz="0" w:space="0" w:color="auto"/>
        <w:left w:val="none" w:sz="0" w:space="0" w:color="auto"/>
        <w:bottom w:val="none" w:sz="0" w:space="0" w:color="auto"/>
        <w:right w:val="none" w:sz="0" w:space="0" w:color="auto"/>
      </w:divBdr>
    </w:div>
    <w:div w:id="1254633416">
      <w:bodyDiv w:val="1"/>
      <w:marLeft w:val="0"/>
      <w:marRight w:val="0"/>
      <w:marTop w:val="0"/>
      <w:marBottom w:val="0"/>
      <w:divBdr>
        <w:top w:val="none" w:sz="0" w:space="0" w:color="auto"/>
        <w:left w:val="none" w:sz="0" w:space="0" w:color="auto"/>
        <w:bottom w:val="none" w:sz="0" w:space="0" w:color="auto"/>
        <w:right w:val="none" w:sz="0" w:space="0" w:color="auto"/>
      </w:divBdr>
      <w:divsChild>
        <w:div w:id="436219859">
          <w:marLeft w:val="0"/>
          <w:marRight w:val="0"/>
          <w:marTop w:val="0"/>
          <w:marBottom w:val="0"/>
          <w:divBdr>
            <w:top w:val="none" w:sz="0" w:space="0" w:color="auto"/>
            <w:left w:val="none" w:sz="0" w:space="0" w:color="auto"/>
            <w:bottom w:val="none" w:sz="0" w:space="0" w:color="auto"/>
            <w:right w:val="none" w:sz="0" w:space="0" w:color="auto"/>
          </w:divBdr>
        </w:div>
      </w:divsChild>
    </w:div>
    <w:div w:id="1255746854">
      <w:bodyDiv w:val="1"/>
      <w:marLeft w:val="0"/>
      <w:marRight w:val="0"/>
      <w:marTop w:val="0"/>
      <w:marBottom w:val="0"/>
      <w:divBdr>
        <w:top w:val="none" w:sz="0" w:space="0" w:color="auto"/>
        <w:left w:val="none" w:sz="0" w:space="0" w:color="auto"/>
        <w:bottom w:val="none" w:sz="0" w:space="0" w:color="auto"/>
        <w:right w:val="none" w:sz="0" w:space="0" w:color="auto"/>
      </w:divBdr>
      <w:divsChild>
        <w:div w:id="753085188">
          <w:marLeft w:val="0"/>
          <w:marRight w:val="0"/>
          <w:marTop w:val="0"/>
          <w:marBottom w:val="0"/>
          <w:divBdr>
            <w:top w:val="none" w:sz="0" w:space="0" w:color="auto"/>
            <w:left w:val="none" w:sz="0" w:space="0" w:color="auto"/>
            <w:bottom w:val="none" w:sz="0" w:space="0" w:color="auto"/>
            <w:right w:val="none" w:sz="0" w:space="0" w:color="auto"/>
          </w:divBdr>
        </w:div>
      </w:divsChild>
    </w:div>
    <w:div w:id="1256939927">
      <w:bodyDiv w:val="1"/>
      <w:marLeft w:val="0"/>
      <w:marRight w:val="0"/>
      <w:marTop w:val="0"/>
      <w:marBottom w:val="0"/>
      <w:divBdr>
        <w:top w:val="none" w:sz="0" w:space="0" w:color="auto"/>
        <w:left w:val="none" w:sz="0" w:space="0" w:color="auto"/>
        <w:bottom w:val="none" w:sz="0" w:space="0" w:color="auto"/>
        <w:right w:val="none" w:sz="0" w:space="0" w:color="auto"/>
      </w:divBdr>
      <w:divsChild>
        <w:div w:id="1597250570">
          <w:marLeft w:val="0"/>
          <w:marRight w:val="0"/>
          <w:marTop w:val="0"/>
          <w:marBottom w:val="0"/>
          <w:divBdr>
            <w:top w:val="none" w:sz="0" w:space="0" w:color="auto"/>
            <w:left w:val="none" w:sz="0" w:space="0" w:color="auto"/>
            <w:bottom w:val="none" w:sz="0" w:space="0" w:color="auto"/>
            <w:right w:val="none" w:sz="0" w:space="0" w:color="auto"/>
          </w:divBdr>
          <w:divsChild>
            <w:div w:id="132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7280">
      <w:bodyDiv w:val="1"/>
      <w:marLeft w:val="0"/>
      <w:marRight w:val="0"/>
      <w:marTop w:val="0"/>
      <w:marBottom w:val="0"/>
      <w:divBdr>
        <w:top w:val="none" w:sz="0" w:space="0" w:color="auto"/>
        <w:left w:val="none" w:sz="0" w:space="0" w:color="auto"/>
        <w:bottom w:val="none" w:sz="0" w:space="0" w:color="auto"/>
        <w:right w:val="none" w:sz="0" w:space="0" w:color="auto"/>
      </w:divBdr>
      <w:divsChild>
        <w:div w:id="2113280068">
          <w:marLeft w:val="0"/>
          <w:marRight w:val="0"/>
          <w:marTop w:val="0"/>
          <w:marBottom w:val="0"/>
          <w:divBdr>
            <w:top w:val="none" w:sz="0" w:space="0" w:color="auto"/>
            <w:left w:val="none" w:sz="0" w:space="0" w:color="auto"/>
            <w:bottom w:val="none" w:sz="0" w:space="0" w:color="auto"/>
            <w:right w:val="none" w:sz="0" w:space="0" w:color="auto"/>
          </w:divBdr>
          <w:divsChild>
            <w:div w:id="1081950966">
              <w:marLeft w:val="0"/>
              <w:marRight w:val="0"/>
              <w:marTop w:val="0"/>
              <w:marBottom w:val="0"/>
              <w:divBdr>
                <w:top w:val="none" w:sz="0" w:space="0" w:color="auto"/>
                <w:left w:val="none" w:sz="0" w:space="0" w:color="auto"/>
                <w:bottom w:val="none" w:sz="0" w:space="0" w:color="auto"/>
                <w:right w:val="none" w:sz="0" w:space="0" w:color="auto"/>
              </w:divBdr>
              <w:divsChild>
                <w:div w:id="511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2014">
          <w:marLeft w:val="0"/>
          <w:marRight w:val="0"/>
          <w:marTop w:val="0"/>
          <w:marBottom w:val="0"/>
          <w:divBdr>
            <w:top w:val="none" w:sz="0" w:space="0" w:color="auto"/>
            <w:left w:val="none" w:sz="0" w:space="0" w:color="auto"/>
            <w:bottom w:val="none" w:sz="0" w:space="0" w:color="auto"/>
            <w:right w:val="none" w:sz="0" w:space="0" w:color="auto"/>
          </w:divBdr>
        </w:div>
      </w:divsChild>
    </w:div>
    <w:div w:id="12646517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530">
          <w:marLeft w:val="0"/>
          <w:marRight w:val="0"/>
          <w:marTop w:val="0"/>
          <w:marBottom w:val="0"/>
          <w:divBdr>
            <w:top w:val="none" w:sz="0" w:space="0" w:color="auto"/>
            <w:left w:val="none" w:sz="0" w:space="0" w:color="auto"/>
            <w:bottom w:val="none" w:sz="0" w:space="0" w:color="auto"/>
            <w:right w:val="none" w:sz="0" w:space="0" w:color="auto"/>
          </w:divBdr>
        </w:div>
      </w:divsChild>
    </w:div>
    <w:div w:id="1265460421">
      <w:bodyDiv w:val="1"/>
      <w:marLeft w:val="0"/>
      <w:marRight w:val="0"/>
      <w:marTop w:val="0"/>
      <w:marBottom w:val="0"/>
      <w:divBdr>
        <w:top w:val="none" w:sz="0" w:space="0" w:color="auto"/>
        <w:left w:val="none" w:sz="0" w:space="0" w:color="auto"/>
        <w:bottom w:val="none" w:sz="0" w:space="0" w:color="auto"/>
        <w:right w:val="none" w:sz="0" w:space="0" w:color="auto"/>
      </w:divBdr>
      <w:divsChild>
        <w:div w:id="1852378258">
          <w:marLeft w:val="0"/>
          <w:marRight w:val="0"/>
          <w:marTop w:val="0"/>
          <w:marBottom w:val="0"/>
          <w:divBdr>
            <w:top w:val="none" w:sz="0" w:space="0" w:color="auto"/>
            <w:left w:val="none" w:sz="0" w:space="0" w:color="auto"/>
            <w:bottom w:val="none" w:sz="0" w:space="0" w:color="auto"/>
            <w:right w:val="none" w:sz="0" w:space="0" w:color="auto"/>
          </w:divBdr>
          <w:divsChild>
            <w:div w:id="1752002614">
              <w:marLeft w:val="0"/>
              <w:marRight w:val="0"/>
              <w:marTop w:val="0"/>
              <w:marBottom w:val="0"/>
              <w:divBdr>
                <w:top w:val="none" w:sz="0" w:space="0" w:color="auto"/>
                <w:left w:val="none" w:sz="0" w:space="0" w:color="auto"/>
                <w:bottom w:val="none" w:sz="0" w:space="0" w:color="auto"/>
                <w:right w:val="none" w:sz="0" w:space="0" w:color="auto"/>
              </w:divBdr>
              <w:divsChild>
                <w:div w:id="2064719947">
                  <w:marLeft w:val="0"/>
                  <w:marRight w:val="0"/>
                  <w:marTop w:val="0"/>
                  <w:marBottom w:val="0"/>
                  <w:divBdr>
                    <w:top w:val="none" w:sz="0" w:space="0" w:color="auto"/>
                    <w:left w:val="none" w:sz="0" w:space="0" w:color="auto"/>
                    <w:bottom w:val="none" w:sz="0" w:space="0" w:color="auto"/>
                    <w:right w:val="none" w:sz="0" w:space="0" w:color="auto"/>
                  </w:divBdr>
                  <w:divsChild>
                    <w:div w:id="1343389113">
                      <w:marLeft w:val="0"/>
                      <w:marRight w:val="0"/>
                      <w:marTop w:val="120"/>
                      <w:marBottom w:val="0"/>
                      <w:divBdr>
                        <w:top w:val="none" w:sz="0" w:space="0" w:color="auto"/>
                        <w:left w:val="none" w:sz="0" w:space="0" w:color="auto"/>
                        <w:bottom w:val="none" w:sz="0" w:space="0" w:color="auto"/>
                        <w:right w:val="none" w:sz="0" w:space="0" w:color="auto"/>
                      </w:divBdr>
                    </w:div>
                    <w:div w:id="1233396341">
                      <w:marLeft w:val="0"/>
                      <w:marRight w:val="0"/>
                      <w:marTop w:val="0"/>
                      <w:marBottom w:val="0"/>
                      <w:divBdr>
                        <w:top w:val="none" w:sz="0" w:space="0" w:color="auto"/>
                        <w:left w:val="none" w:sz="0" w:space="0" w:color="auto"/>
                        <w:bottom w:val="none" w:sz="0" w:space="0" w:color="auto"/>
                        <w:right w:val="none" w:sz="0" w:space="0" w:color="auto"/>
                      </w:divBdr>
                    </w:div>
                  </w:divsChild>
                </w:div>
                <w:div w:id="1702243140">
                  <w:marLeft w:val="0"/>
                  <w:marRight w:val="0"/>
                  <w:marTop w:val="0"/>
                  <w:marBottom w:val="0"/>
                  <w:divBdr>
                    <w:top w:val="none" w:sz="0" w:space="0" w:color="auto"/>
                    <w:left w:val="none" w:sz="0" w:space="0" w:color="auto"/>
                    <w:bottom w:val="none" w:sz="0" w:space="0" w:color="auto"/>
                    <w:right w:val="none" w:sz="0" w:space="0" w:color="auto"/>
                  </w:divBdr>
                  <w:divsChild>
                    <w:div w:id="1609309408">
                      <w:marLeft w:val="0"/>
                      <w:marRight w:val="0"/>
                      <w:marTop w:val="120"/>
                      <w:marBottom w:val="0"/>
                      <w:divBdr>
                        <w:top w:val="none" w:sz="0" w:space="0" w:color="auto"/>
                        <w:left w:val="none" w:sz="0" w:space="0" w:color="auto"/>
                        <w:bottom w:val="none" w:sz="0" w:space="0" w:color="auto"/>
                        <w:right w:val="none" w:sz="0" w:space="0" w:color="auto"/>
                      </w:divBdr>
                    </w:div>
                    <w:div w:id="12163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75388">
      <w:bodyDiv w:val="1"/>
      <w:marLeft w:val="0"/>
      <w:marRight w:val="0"/>
      <w:marTop w:val="0"/>
      <w:marBottom w:val="0"/>
      <w:divBdr>
        <w:top w:val="none" w:sz="0" w:space="0" w:color="auto"/>
        <w:left w:val="none" w:sz="0" w:space="0" w:color="auto"/>
        <w:bottom w:val="none" w:sz="0" w:space="0" w:color="auto"/>
        <w:right w:val="none" w:sz="0" w:space="0" w:color="auto"/>
      </w:divBdr>
      <w:divsChild>
        <w:div w:id="166528639">
          <w:marLeft w:val="0"/>
          <w:marRight w:val="0"/>
          <w:marTop w:val="0"/>
          <w:marBottom w:val="0"/>
          <w:divBdr>
            <w:top w:val="none" w:sz="0" w:space="0" w:color="auto"/>
            <w:left w:val="none" w:sz="0" w:space="0" w:color="auto"/>
            <w:bottom w:val="none" w:sz="0" w:space="0" w:color="auto"/>
            <w:right w:val="none" w:sz="0" w:space="0" w:color="auto"/>
          </w:divBdr>
          <w:divsChild>
            <w:div w:id="1054082487">
              <w:marLeft w:val="0"/>
              <w:marRight w:val="0"/>
              <w:marTop w:val="0"/>
              <w:marBottom w:val="0"/>
              <w:divBdr>
                <w:top w:val="none" w:sz="0" w:space="0" w:color="auto"/>
                <w:left w:val="none" w:sz="0" w:space="0" w:color="auto"/>
                <w:bottom w:val="none" w:sz="0" w:space="0" w:color="auto"/>
                <w:right w:val="none" w:sz="0" w:space="0" w:color="auto"/>
              </w:divBdr>
              <w:divsChild>
                <w:div w:id="380786135">
                  <w:marLeft w:val="0"/>
                  <w:marRight w:val="0"/>
                  <w:marTop w:val="120"/>
                  <w:marBottom w:val="0"/>
                  <w:divBdr>
                    <w:top w:val="none" w:sz="0" w:space="0" w:color="auto"/>
                    <w:left w:val="none" w:sz="0" w:space="0" w:color="auto"/>
                    <w:bottom w:val="none" w:sz="0" w:space="0" w:color="auto"/>
                    <w:right w:val="none" w:sz="0" w:space="0" w:color="auto"/>
                  </w:divBdr>
                </w:div>
                <w:div w:id="954018053">
                  <w:marLeft w:val="0"/>
                  <w:marRight w:val="0"/>
                  <w:marTop w:val="0"/>
                  <w:marBottom w:val="0"/>
                  <w:divBdr>
                    <w:top w:val="none" w:sz="0" w:space="0" w:color="auto"/>
                    <w:left w:val="none" w:sz="0" w:space="0" w:color="auto"/>
                    <w:bottom w:val="none" w:sz="0" w:space="0" w:color="auto"/>
                    <w:right w:val="none" w:sz="0" w:space="0" w:color="auto"/>
                  </w:divBdr>
                </w:div>
              </w:divsChild>
            </w:div>
            <w:div w:id="1174540539">
              <w:marLeft w:val="0"/>
              <w:marRight w:val="0"/>
              <w:marTop w:val="0"/>
              <w:marBottom w:val="0"/>
              <w:divBdr>
                <w:top w:val="none" w:sz="0" w:space="0" w:color="auto"/>
                <w:left w:val="none" w:sz="0" w:space="0" w:color="auto"/>
                <w:bottom w:val="none" w:sz="0" w:space="0" w:color="auto"/>
                <w:right w:val="none" w:sz="0" w:space="0" w:color="auto"/>
              </w:divBdr>
              <w:divsChild>
                <w:div w:id="1037202181">
                  <w:marLeft w:val="0"/>
                  <w:marRight w:val="0"/>
                  <w:marTop w:val="120"/>
                  <w:marBottom w:val="0"/>
                  <w:divBdr>
                    <w:top w:val="none" w:sz="0" w:space="0" w:color="auto"/>
                    <w:left w:val="none" w:sz="0" w:space="0" w:color="auto"/>
                    <w:bottom w:val="none" w:sz="0" w:space="0" w:color="auto"/>
                    <w:right w:val="none" w:sz="0" w:space="0" w:color="auto"/>
                  </w:divBdr>
                </w:div>
                <w:div w:id="734668814">
                  <w:marLeft w:val="0"/>
                  <w:marRight w:val="0"/>
                  <w:marTop w:val="0"/>
                  <w:marBottom w:val="0"/>
                  <w:divBdr>
                    <w:top w:val="none" w:sz="0" w:space="0" w:color="auto"/>
                    <w:left w:val="none" w:sz="0" w:space="0" w:color="auto"/>
                    <w:bottom w:val="none" w:sz="0" w:space="0" w:color="auto"/>
                    <w:right w:val="none" w:sz="0" w:space="0" w:color="auto"/>
                  </w:divBdr>
                </w:div>
              </w:divsChild>
            </w:div>
            <w:div w:id="214202440">
              <w:marLeft w:val="0"/>
              <w:marRight w:val="0"/>
              <w:marTop w:val="0"/>
              <w:marBottom w:val="0"/>
              <w:divBdr>
                <w:top w:val="none" w:sz="0" w:space="0" w:color="auto"/>
                <w:left w:val="none" w:sz="0" w:space="0" w:color="auto"/>
                <w:bottom w:val="none" w:sz="0" w:space="0" w:color="auto"/>
                <w:right w:val="none" w:sz="0" w:space="0" w:color="auto"/>
              </w:divBdr>
              <w:divsChild>
                <w:div w:id="127936525">
                  <w:marLeft w:val="0"/>
                  <w:marRight w:val="0"/>
                  <w:marTop w:val="120"/>
                  <w:marBottom w:val="0"/>
                  <w:divBdr>
                    <w:top w:val="none" w:sz="0" w:space="0" w:color="auto"/>
                    <w:left w:val="none" w:sz="0" w:space="0" w:color="auto"/>
                    <w:bottom w:val="none" w:sz="0" w:space="0" w:color="auto"/>
                    <w:right w:val="none" w:sz="0" w:space="0" w:color="auto"/>
                  </w:divBdr>
                </w:div>
                <w:div w:id="2937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61691">
      <w:bodyDiv w:val="1"/>
      <w:marLeft w:val="0"/>
      <w:marRight w:val="0"/>
      <w:marTop w:val="0"/>
      <w:marBottom w:val="0"/>
      <w:divBdr>
        <w:top w:val="none" w:sz="0" w:space="0" w:color="auto"/>
        <w:left w:val="none" w:sz="0" w:space="0" w:color="auto"/>
        <w:bottom w:val="none" w:sz="0" w:space="0" w:color="auto"/>
        <w:right w:val="none" w:sz="0" w:space="0" w:color="auto"/>
      </w:divBdr>
      <w:divsChild>
        <w:div w:id="14500070">
          <w:marLeft w:val="0"/>
          <w:marRight w:val="0"/>
          <w:marTop w:val="0"/>
          <w:marBottom w:val="0"/>
          <w:divBdr>
            <w:top w:val="none" w:sz="0" w:space="0" w:color="auto"/>
            <w:left w:val="none" w:sz="0" w:space="0" w:color="auto"/>
            <w:bottom w:val="none" w:sz="0" w:space="0" w:color="auto"/>
            <w:right w:val="none" w:sz="0" w:space="0" w:color="auto"/>
          </w:divBdr>
          <w:divsChild>
            <w:div w:id="658312520">
              <w:marLeft w:val="0"/>
              <w:marRight w:val="0"/>
              <w:marTop w:val="0"/>
              <w:marBottom w:val="0"/>
              <w:divBdr>
                <w:top w:val="none" w:sz="0" w:space="0" w:color="auto"/>
                <w:left w:val="none" w:sz="0" w:space="0" w:color="auto"/>
                <w:bottom w:val="none" w:sz="0" w:space="0" w:color="auto"/>
                <w:right w:val="none" w:sz="0" w:space="0" w:color="auto"/>
              </w:divBdr>
              <w:divsChild>
                <w:div w:id="1616060889">
                  <w:marLeft w:val="0"/>
                  <w:marRight w:val="0"/>
                  <w:marTop w:val="0"/>
                  <w:marBottom w:val="0"/>
                  <w:divBdr>
                    <w:top w:val="none" w:sz="0" w:space="0" w:color="auto"/>
                    <w:left w:val="none" w:sz="0" w:space="0" w:color="auto"/>
                    <w:bottom w:val="none" w:sz="0" w:space="0" w:color="auto"/>
                    <w:right w:val="none" w:sz="0" w:space="0" w:color="auto"/>
                  </w:divBdr>
                  <w:divsChild>
                    <w:div w:id="2145657583">
                      <w:marLeft w:val="0"/>
                      <w:marRight w:val="0"/>
                      <w:marTop w:val="120"/>
                      <w:marBottom w:val="0"/>
                      <w:divBdr>
                        <w:top w:val="none" w:sz="0" w:space="0" w:color="auto"/>
                        <w:left w:val="none" w:sz="0" w:space="0" w:color="auto"/>
                        <w:bottom w:val="none" w:sz="0" w:space="0" w:color="auto"/>
                        <w:right w:val="none" w:sz="0" w:space="0" w:color="auto"/>
                      </w:divBdr>
                    </w:div>
                    <w:div w:id="1267075889">
                      <w:marLeft w:val="0"/>
                      <w:marRight w:val="0"/>
                      <w:marTop w:val="0"/>
                      <w:marBottom w:val="0"/>
                      <w:divBdr>
                        <w:top w:val="none" w:sz="0" w:space="0" w:color="auto"/>
                        <w:left w:val="none" w:sz="0" w:space="0" w:color="auto"/>
                        <w:bottom w:val="none" w:sz="0" w:space="0" w:color="auto"/>
                        <w:right w:val="none" w:sz="0" w:space="0" w:color="auto"/>
                      </w:divBdr>
                    </w:div>
                  </w:divsChild>
                </w:div>
                <w:div w:id="568426322">
                  <w:marLeft w:val="0"/>
                  <w:marRight w:val="0"/>
                  <w:marTop w:val="0"/>
                  <w:marBottom w:val="0"/>
                  <w:divBdr>
                    <w:top w:val="none" w:sz="0" w:space="0" w:color="auto"/>
                    <w:left w:val="none" w:sz="0" w:space="0" w:color="auto"/>
                    <w:bottom w:val="none" w:sz="0" w:space="0" w:color="auto"/>
                    <w:right w:val="none" w:sz="0" w:space="0" w:color="auto"/>
                  </w:divBdr>
                  <w:divsChild>
                    <w:div w:id="127600279">
                      <w:marLeft w:val="0"/>
                      <w:marRight w:val="0"/>
                      <w:marTop w:val="120"/>
                      <w:marBottom w:val="0"/>
                      <w:divBdr>
                        <w:top w:val="none" w:sz="0" w:space="0" w:color="auto"/>
                        <w:left w:val="none" w:sz="0" w:space="0" w:color="auto"/>
                        <w:bottom w:val="none" w:sz="0" w:space="0" w:color="auto"/>
                        <w:right w:val="none" w:sz="0" w:space="0" w:color="auto"/>
                      </w:divBdr>
                    </w:div>
                    <w:div w:id="17055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12177">
      <w:bodyDiv w:val="1"/>
      <w:marLeft w:val="0"/>
      <w:marRight w:val="0"/>
      <w:marTop w:val="0"/>
      <w:marBottom w:val="0"/>
      <w:divBdr>
        <w:top w:val="none" w:sz="0" w:space="0" w:color="auto"/>
        <w:left w:val="none" w:sz="0" w:space="0" w:color="auto"/>
        <w:bottom w:val="none" w:sz="0" w:space="0" w:color="auto"/>
        <w:right w:val="none" w:sz="0" w:space="0" w:color="auto"/>
      </w:divBdr>
      <w:divsChild>
        <w:div w:id="391732880">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120"/>
              <w:marBottom w:val="0"/>
              <w:divBdr>
                <w:top w:val="none" w:sz="0" w:space="0" w:color="auto"/>
                <w:left w:val="none" w:sz="0" w:space="0" w:color="auto"/>
                <w:bottom w:val="none" w:sz="0" w:space="0" w:color="auto"/>
                <w:right w:val="none" w:sz="0" w:space="0" w:color="auto"/>
              </w:divBdr>
            </w:div>
            <w:div w:id="1493447801">
              <w:marLeft w:val="0"/>
              <w:marRight w:val="0"/>
              <w:marTop w:val="0"/>
              <w:marBottom w:val="0"/>
              <w:divBdr>
                <w:top w:val="none" w:sz="0" w:space="0" w:color="auto"/>
                <w:left w:val="none" w:sz="0" w:space="0" w:color="auto"/>
                <w:bottom w:val="none" w:sz="0" w:space="0" w:color="auto"/>
                <w:right w:val="none" w:sz="0" w:space="0" w:color="auto"/>
              </w:divBdr>
            </w:div>
          </w:divsChild>
        </w:div>
        <w:div w:id="801843862">
          <w:marLeft w:val="0"/>
          <w:marRight w:val="0"/>
          <w:marTop w:val="0"/>
          <w:marBottom w:val="0"/>
          <w:divBdr>
            <w:top w:val="none" w:sz="0" w:space="0" w:color="auto"/>
            <w:left w:val="none" w:sz="0" w:space="0" w:color="auto"/>
            <w:bottom w:val="none" w:sz="0" w:space="0" w:color="auto"/>
            <w:right w:val="none" w:sz="0" w:space="0" w:color="auto"/>
          </w:divBdr>
          <w:divsChild>
            <w:div w:id="1870533659">
              <w:marLeft w:val="0"/>
              <w:marRight w:val="0"/>
              <w:marTop w:val="120"/>
              <w:marBottom w:val="0"/>
              <w:divBdr>
                <w:top w:val="none" w:sz="0" w:space="0" w:color="auto"/>
                <w:left w:val="none" w:sz="0" w:space="0" w:color="auto"/>
                <w:bottom w:val="none" w:sz="0" w:space="0" w:color="auto"/>
                <w:right w:val="none" w:sz="0" w:space="0" w:color="auto"/>
              </w:divBdr>
            </w:div>
            <w:div w:id="15406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1075">
      <w:bodyDiv w:val="1"/>
      <w:marLeft w:val="0"/>
      <w:marRight w:val="0"/>
      <w:marTop w:val="0"/>
      <w:marBottom w:val="0"/>
      <w:divBdr>
        <w:top w:val="none" w:sz="0" w:space="0" w:color="auto"/>
        <w:left w:val="none" w:sz="0" w:space="0" w:color="auto"/>
        <w:bottom w:val="none" w:sz="0" w:space="0" w:color="auto"/>
        <w:right w:val="none" w:sz="0" w:space="0" w:color="auto"/>
      </w:divBdr>
      <w:divsChild>
        <w:div w:id="2105492950">
          <w:marLeft w:val="0"/>
          <w:marRight w:val="0"/>
          <w:marTop w:val="0"/>
          <w:marBottom w:val="0"/>
          <w:divBdr>
            <w:top w:val="none" w:sz="0" w:space="0" w:color="auto"/>
            <w:left w:val="none" w:sz="0" w:space="0" w:color="auto"/>
            <w:bottom w:val="none" w:sz="0" w:space="0" w:color="auto"/>
            <w:right w:val="none" w:sz="0" w:space="0" w:color="auto"/>
          </w:divBdr>
          <w:divsChild>
            <w:div w:id="447746733">
              <w:marLeft w:val="0"/>
              <w:marRight w:val="0"/>
              <w:marTop w:val="0"/>
              <w:marBottom w:val="0"/>
              <w:divBdr>
                <w:top w:val="none" w:sz="0" w:space="0" w:color="auto"/>
                <w:left w:val="none" w:sz="0" w:space="0" w:color="auto"/>
                <w:bottom w:val="none" w:sz="0" w:space="0" w:color="auto"/>
                <w:right w:val="none" w:sz="0" w:space="0" w:color="auto"/>
              </w:divBdr>
              <w:divsChild>
                <w:div w:id="1264995228">
                  <w:marLeft w:val="0"/>
                  <w:marRight w:val="0"/>
                  <w:marTop w:val="0"/>
                  <w:marBottom w:val="0"/>
                  <w:divBdr>
                    <w:top w:val="none" w:sz="0" w:space="0" w:color="auto"/>
                    <w:left w:val="none" w:sz="0" w:space="0" w:color="auto"/>
                    <w:bottom w:val="none" w:sz="0" w:space="0" w:color="auto"/>
                    <w:right w:val="none" w:sz="0" w:space="0" w:color="auto"/>
                  </w:divBdr>
                  <w:divsChild>
                    <w:div w:id="678778981">
                      <w:marLeft w:val="0"/>
                      <w:marRight w:val="0"/>
                      <w:marTop w:val="120"/>
                      <w:marBottom w:val="0"/>
                      <w:divBdr>
                        <w:top w:val="none" w:sz="0" w:space="0" w:color="auto"/>
                        <w:left w:val="none" w:sz="0" w:space="0" w:color="auto"/>
                        <w:bottom w:val="none" w:sz="0" w:space="0" w:color="auto"/>
                        <w:right w:val="none" w:sz="0" w:space="0" w:color="auto"/>
                      </w:divBdr>
                    </w:div>
                    <w:div w:id="703290279">
                      <w:marLeft w:val="0"/>
                      <w:marRight w:val="0"/>
                      <w:marTop w:val="0"/>
                      <w:marBottom w:val="0"/>
                      <w:divBdr>
                        <w:top w:val="none" w:sz="0" w:space="0" w:color="auto"/>
                        <w:left w:val="none" w:sz="0" w:space="0" w:color="auto"/>
                        <w:bottom w:val="none" w:sz="0" w:space="0" w:color="auto"/>
                        <w:right w:val="none" w:sz="0" w:space="0" w:color="auto"/>
                      </w:divBdr>
                    </w:div>
                  </w:divsChild>
                </w:div>
                <w:div w:id="958217968">
                  <w:marLeft w:val="0"/>
                  <w:marRight w:val="0"/>
                  <w:marTop w:val="0"/>
                  <w:marBottom w:val="0"/>
                  <w:divBdr>
                    <w:top w:val="none" w:sz="0" w:space="0" w:color="auto"/>
                    <w:left w:val="none" w:sz="0" w:space="0" w:color="auto"/>
                    <w:bottom w:val="none" w:sz="0" w:space="0" w:color="auto"/>
                    <w:right w:val="none" w:sz="0" w:space="0" w:color="auto"/>
                  </w:divBdr>
                  <w:divsChild>
                    <w:div w:id="1060858660">
                      <w:marLeft w:val="0"/>
                      <w:marRight w:val="0"/>
                      <w:marTop w:val="12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4356">
      <w:bodyDiv w:val="1"/>
      <w:marLeft w:val="0"/>
      <w:marRight w:val="0"/>
      <w:marTop w:val="0"/>
      <w:marBottom w:val="0"/>
      <w:divBdr>
        <w:top w:val="none" w:sz="0" w:space="0" w:color="auto"/>
        <w:left w:val="none" w:sz="0" w:space="0" w:color="auto"/>
        <w:bottom w:val="none" w:sz="0" w:space="0" w:color="auto"/>
        <w:right w:val="none" w:sz="0" w:space="0" w:color="auto"/>
      </w:divBdr>
    </w:div>
    <w:div w:id="1294091917">
      <w:bodyDiv w:val="1"/>
      <w:marLeft w:val="0"/>
      <w:marRight w:val="0"/>
      <w:marTop w:val="0"/>
      <w:marBottom w:val="0"/>
      <w:divBdr>
        <w:top w:val="none" w:sz="0" w:space="0" w:color="auto"/>
        <w:left w:val="none" w:sz="0" w:space="0" w:color="auto"/>
        <w:bottom w:val="none" w:sz="0" w:space="0" w:color="auto"/>
        <w:right w:val="none" w:sz="0" w:space="0" w:color="auto"/>
      </w:divBdr>
      <w:divsChild>
        <w:div w:id="1282806754">
          <w:marLeft w:val="0"/>
          <w:marRight w:val="0"/>
          <w:marTop w:val="0"/>
          <w:marBottom w:val="0"/>
          <w:divBdr>
            <w:top w:val="none" w:sz="0" w:space="0" w:color="auto"/>
            <w:left w:val="none" w:sz="0" w:space="0" w:color="auto"/>
            <w:bottom w:val="none" w:sz="0" w:space="0" w:color="auto"/>
            <w:right w:val="none" w:sz="0" w:space="0" w:color="auto"/>
          </w:divBdr>
        </w:div>
      </w:divsChild>
    </w:div>
    <w:div w:id="12958724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606">
          <w:marLeft w:val="0"/>
          <w:marRight w:val="0"/>
          <w:marTop w:val="0"/>
          <w:marBottom w:val="0"/>
          <w:divBdr>
            <w:top w:val="none" w:sz="0" w:space="0" w:color="auto"/>
            <w:left w:val="none" w:sz="0" w:space="0" w:color="auto"/>
            <w:bottom w:val="none" w:sz="0" w:space="0" w:color="auto"/>
            <w:right w:val="none" w:sz="0" w:space="0" w:color="auto"/>
          </w:divBdr>
          <w:divsChild>
            <w:div w:id="1636065800">
              <w:marLeft w:val="0"/>
              <w:marRight w:val="0"/>
              <w:marTop w:val="0"/>
              <w:marBottom w:val="0"/>
              <w:divBdr>
                <w:top w:val="none" w:sz="0" w:space="0" w:color="auto"/>
                <w:left w:val="none" w:sz="0" w:space="0" w:color="auto"/>
                <w:bottom w:val="none" w:sz="0" w:space="0" w:color="auto"/>
                <w:right w:val="none" w:sz="0" w:space="0" w:color="auto"/>
              </w:divBdr>
              <w:divsChild>
                <w:div w:id="1347632724">
                  <w:marLeft w:val="0"/>
                  <w:marRight w:val="0"/>
                  <w:marTop w:val="120"/>
                  <w:marBottom w:val="0"/>
                  <w:divBdr>
                    <w:top w:val="none" w:sz="0" w:space="0" w:color="auto"/>
                    <w:left w:val="none" w:sz="0" w:space="0" w:color="auto"/>
                    <w:bottom w:val="none" w:sz="0" w:space="0" w:color="auto"/>
                    <w:right w:val="none" w:sz="0" w:space="0" w:color="auto"/>
                  </w:divBdr>
                </w:div>
                <w:div w:id="1170370901">
                  <w:marLeft w:val="0"/>
                  <w:marRight w:val="0"/>
                  <w:marTop w:val="0"/>
                  <w:marBottom w:val="0"/>
                  <w:divBdr>
                    <w:top w:val="none" w:sz="0" w:space="0" w:color="auto"/>
                    <w:left w:val="none" w:sz="0" w:space="0" w:color="auto"/>
                    <w:bottom w:val="none" w:sz="0" w:space="0" w:color="auto"/>
                    <w:right w:val="none" w:sz="0" w:space="0" w:color="auto"/>
                  </w:divBdr>
                </w:div>
              </w:divsChild>
            </w:div>
            <w:div w:id="1955012092">
              <w:marLeft w:val="0"/>
              <w:marRight w:val="0"/>
              <w:marTop w:val="0"/>
              <w:marBottom w:val="0"/>
              <w:divBdr>
                <w:top w:val="none" w:sz="0" w:space="0" w:color="auto"/>
                <w:left w:val="none" w:sz="0" w:space="0" w:color="auto"/>
                <w:bottom w:val="none" w:sz="0" w:space="0" w:color="auto"/>
                <w:right w:val="none" w:sz="0" w:space="0" w:color="auto"/>
              </w:divBdr>
              <w:divsChild>
                <w:div w:id="1767993745">
                  <w:marLeft w:val="0"/>
                  <w:marRight w:val="0"/>
                  <w:marTop w:val="120"/>
                  <w:marBottom w:val="0"/>
                  <w:divBdr>
                    <w:top w:val="none" w:sz="0" w:space="0" w:color="auto"/>
                    <w:left w:val="none" w:sz="0" w:space="0" w:color="auto"/>
                    <w:bottom w:val="none" w:sz="0" w:space="0" w:color="auto"/>
                    <w:right w:val="none" w:sz="0" w:space="0" w:color="auto"/>
                  </w:divBdr>
                </w:div>
                <w:div w:id="1761486553">
                  <w:marLeft w:val="0"/>
                  <w:marRight w:val="0"/>
                  <w:marTop w:val="0"/>
                  <w:marBottom w:val="0"/>
                  <w:divBdr>
                    <w:top w:val="none" w:sz="0" w:space="0" w:color="auto"/>
                    <w:left w:val="none" w:sz="0" w:space="0" w:color="auto"/>
                    <w:bottom w:val="none" w:sz="0" w:space="0" w:color="auto"/>
                    <w:right w:val="none" w:sz="0" w:space="0" w:color="auto"/>
                  </w:divBdr>
                </w:div>
              </w:divsChild>
            </w:div>
            <w:div w:id="1387753136">
              <w:marLeft w:val="0"/>
              <w:marRight w:val="0"/>
              <w:marTop w:val="0"/>
              <w:marBottom w:val="0"/>
              <w:divBdr>
                <w:top w:val="none" w:sz="0" w:space="0" w:color="auto"/>
                <w:left w:val="none" w:sz="0" w:space="0" w:color="auto"/>
                <w:bottom w:val="none" w:sz="0" w:space="0" w:color="auto"/>
                <w:right w:val="none" w:sz="0" w:space="0" w:color="auto"/>
              </w:divBdr>
              <w:divsChild>
                <w:div w:id="1870022079">
                  <w:marLeft w:val="0"/>
                  <w:marRight w:val="0"/>
                  <w:marTop w:val="120"/>
                  <w:marBottom w:val="0"/>
                  <w:divBdr>
                    <w:top w:val="none" w:sz="0" w:space="0" w:color="auto"/>
                    <w:left w:val="none" w:sz="0" w:space="0" w:color="auto"/>
                    <w:bottom w:val="none" w:sz="0" w:space="0" w:color="auto"/>
                    <w:right w:val="none" w:sz="0" w:space="0" w:color="auto"/>
                  </w:divBdr>
                </w:div>
                <w:div w:id="1328284040">
                  <w:marLeft w:val="0"/>
                  <w:marRight w:val="0"/>
                  <w:marTop w:val="0"/>
                  <w:marBottom w:val="0"/>
                  <w:divBdr>
                    <w:top w:val="none" w:sz="0" w:space="0" w:color="auto"/>
                    <w:left w:val="none" w:sz="0" w:space="0" w:color="auto"/>
                    <w:bottom w:val="none" w:sz="0" w:space="0" w:color="auto"/>
                    <w:right w:val="none" w:sz="0" w:space="0" w:color="auto"/>
                  </w:divBdr>
                </w:div>
              </w:divsChild>
            </w:div>
            <w:div w:id="1077288248">
              <w:marLeft w:val="0"/>
              <w:marRight w:val="0"/>
              <w:marTop w:val="0"/>
              <w:marBottom w:val="0"/>
              <w:divBdr>
                <w:top w:val="none" w:sz="0" w:space="0" w:color="auto"/>
                <w:left w:val="none" w:sz="0" w:space="0" w:color="auto"/>
                <w:bottom w:val="none" w:sz="0" w:space="0" w:color="auto"/>
                <w:right w:val="none" w:sz="0" w:space="0" w:color="auto"/>
              </w:divBdr>
              <w:divsChild>
                <w:div w:id="146481500">
                  <w:marLeft w:val="0"/>
                  <w:marRight w:val="0"/>
                  <w:marTop w:val="120"/>
                  <w:marBottom w:val="0"/>
                  <w:divBdr>
                    <w:top w:val="none" w:sz="0" w:space="0" w:color="auto"/>
                    <w:left w:val="none" w:sz="0" w:space="0" w:color="auto"/>
                    <w:bottom w:val="none" w:sz="0" w:space="0" w:color="auto"/>
                    <w:right w:val="none" w:sz="0" w:space="0" w:color="auto"/>
                  </w:divBdr>
                </w:div>
                <w:div w:id="15012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2971">
      <w:bodyDiv w:val="1"/>
      <w:marLeft w:val="0"/>
      <w:marRight w:val="0"/>
      <w:marTop w:val="0"/>
      <w:marBottom w:val="0"/>
      <w:divBdr>
        <w:top w:val="none" w:sz="0" w:space="0" w:color="auto"/>
        <w:left w:val="none" w:sz="0" w:space="0" w:color="auto"/>
        <w:bottom w:val="none" w:sz="0" w:space="0" w:color="auto"/>
        <w:right w:val="none" w:sz="0" w:space="0" w:color="auto"/>
      </w:divBdr>
      <w:divsChild>
        <w:div w:id="530999192">
          <w:marLeft w:val="0"/>
          <w:marRight w:val="0"/>
          <w:marTop w:val="0"/>
          <w:marBottom w:val="0"/>
          <w:divBdr>
            <w:top w:val="none" w:sz="0" w:space="0" w:color="auto"/>
            <w:left w:val="none" w:sz="0" w:space="0" w:color="auto"/>
            <w:bottom w:val="none" w:sz="0" w:space="0" w:color="auto"/>
            <w:right w:val="none" w:sz="0" w:space="0" w:color="auto"/>
          </w:divBdr>
        </w:div>
      </w:divsChild>
    </w:div>
    <w:div w:id="1310790859">
      <w:bodyDiv w:val="1"/>
      <w:marLeft w:val="0"/>
      <w:marRight w:val="0"/>
      <w:marTop w:val="0"/>
      <w:marBottom w:val="0"/>
      <w:divBdr>
        <w:top w:val="none" w:sz="0" w:space="0" w:color="auto"/>
        <w:left w:val="none" w:sz="0" w:space="0" w:color="auto"/>
        <w:bottom w:val="none" w:sz="0" w:space="0" w:color="auto"/>
        <w:right w:val="none" w:sz="0" w:space="0" w:color="auto"/>
      </w:divBdr>
      <w:divsChild>
        <w:div w:id="1276210706">
          <w:marLeft w:val="0"/>
          <w:marRight w:val="0"/>
          <w:marTop w:val="0"/>
          <w:marBottom w:val="0"/>
          <w:divBdr>
            <w:top w:val="none" w:sz="0" w:space="0" w:color="auto"/>
            <w:left w:val="none" w:sz="0" w:space="0" w:color="auto"/>
            <w:bottom w:val="none" w:sz="0" w:space="0" w:color="auto"/>
            <w:right w:val="none" w:sz="0" w:space="0" w:color="auto"/>
          </w:divBdr>
        </w:div>
      </w:divsChild>
    </w:div>
    <w:div w:id="1343316158">
      <w:bodyDiv w:val="1"/>
      <w:marLeft w:val="0"/>
      <w:marRight w:val="0"/>
      <w:marTop w:val="0"/>
      <w:marBottom w:val="0"/>
      <w:divBdr>
        <w:top w:val="none" w:sz="0" w:space="0" w:color="auto"/>
        <w:left w:val="none" w:sz="0" w:space="0" w:color="auto"/>
        <w:bottom w:val="none" w:sz="0" w:space="0" w:color="auto"/>
        <w:right w:val="none" w:sz="0" w:space="0" w:color="auto"/>
      </w:divBdr>
    </w:div>
    <w:div w:id="1344235971">
      <w:bodyDiv w:val="1"/>
      <w:marLeft w:val="0"/>
      <w:marRight w:val="0"/>
      <w:marTop w:val="0"/>
      <w:marBottom w:val="0"/>
      <w:divBdr>
        <w:top w:val="none" w:sz="0" w:space="0" w:color="auto"/>
        <w:left w:val="none" w:sz="0" w:space="0" w:color="auto"/>
        <w:bottom w:val="none" w:sz="0" w:space="0" w:color="auto"/>
        <w:right w:val="none" w:sz="0" w:space="0" w:color="auto"/>
      </w:divBdr>
      <w:divsChild>
        <w:div w:id="919563827">
          <w:marLeft w:val="0"/>
          <w:marRight w:val="0"/>
          <w:marTop w:val="0"/>
          <w:marBottom w:val="0"/>
          <w:divBdr>
            <w:top w:val="none" w:sz="0" w:space="0" w:color="auto"/>
            <w:left w:val="none" w:sz="0" w:space="0" w:color="auto"/>
            <w:bottom w:val="none" w:sz="0" w:space="0" w:color="auto"/>
            <w:right w:val="none" w:sz="0" w:space="0" w:color="auto"/>
          </w:divBdr>
        </w:div>
        <w:div w:id="186740036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
          </w:divsChild>
        </w:div>
        <w:div w:id="2020616137">
          <w:marLeft w:val="0"/>
          <w:marRight w:val="0"/>
          <w:marTop w:val="0"/>
          <w:marBottom w:val="0"/>
          <w:divBdr>
            <w:top w:val="none" w:sz="0" w:space="0" w:color="auto"/>
            <w:left w:val="none" w:sz="0" w:space="0" w:color="auto"/>
            <w:bottom w:val="none" w:sz="0" w:space="0" w:color="auto"/>
            <w:right w:val="none" w:sz="0" w:space="0" w:color="auto"/>
          </w:divBdr>
          <w:divsChild>
            <w:div w:id="1401248344">
              <w:marLeft w:val="0"/>
              <w:marRight w:val="0"/>
              <w:marTop w:val="0"/>
              <w:marBottom w:val="0"/>
              <w:divBdr>
                <w:top w:val="none" w:sz="0" w:space="0" w:color="auto"/>
                <w:left w:val="none" w:sz="0" w:space="0" w:color="auto"/>
                <w:bottom w:val="none" w:sz="0" w:space="0" w:color="auto"/>
                <w:right w:val="none" w:sz="0" w:space="0" w:color="auto"/>
              </w:divBdr>
            </w:div>
          </w:divsChild>
        </w:div>
        <w:div w:id="280260374">
          <w:marLeft w:val="0"/>
          <w:marRight w:val="0"/>
          <w:marTop w:val="0"/>
          <w:marBottom w:val="0"/>
          <w:divBdr>
            <w:top w:val="none" w:sz="0" w:space="0" w:color="auto"/>
            <w:left w:val="none" w:sz="0" w:space="0" w:color="auto"/>
            <w:bottom w:val="none" w:sz="0" w:space="0" w:color="auto"/>
            <w:right w:val="none" w:sz="0" w:space="0" w:color="auto"/>
          </w:divBdr>
          <w:divsChild>
            <w:div w:id="1944263472">
              <w:marLeft w:val="0"/>
              <w:marRight w:val="0"/>
              <w:marTop w:val="0"/>
              <w:marBottom w:val="0"/>
              <w:divBdr>
                <w:top w:val="none" w:sz="0" w:space="0" w:color="auto"/>
                <w:left w:val="none" w:sz="0" w:space="0" w:color="auto"/>
                <w:bottom w:val="none" w:sz="0" w:space="0" w:color="auto"/>
                <w:right w:val="none" w:sz="0" w:space="0" w:color="auto"/>
              </w:divBdr>
              <w:divsChild>
                <w:div w:id="2046708914">
                  <w:marLeft w:val="0"/>
                  <w:marRight w:val="0"/>
                  <w:marTop w:val="0"/>
                  <w:marBottom w:val="0"/>
                  <w:divBdr>
                    <w:top w:val="none" w:sz="0" w:space="0" w:color="auto"/>
                    <w:left w:val="none" w:sz="0" w:space="0" w:color="auto"/>
                    <w:bottom w:val="none" w:sz="0" w:space="0" w:color="auto"/>
                    <w:right w:val="none" w:sz="0" w:space="0" w:color="auto"/>
                  </w:divBdr>
                  <w:divsChild>
                    <w:div w:id="1839540393">
                      <w:marLeft w:val="0"/>
                      <w:marRight w:val="0"/>
                      <w:marTop w:val="120"/>
                      <w:marBottom w:val="0"/>
                      <w:divBdr>
                        <w:top w:val="none" w:sz="0" w:space="0" w:color="auto"/>
                        <w:left w:val="none" w:sz="0" w:space="0" w:color="auto"/>
                        <w:bottom w:val="none" w:sz="0" w:space="0" w:color="auto"/>
                        <w:right w:val="none" w:sz="0" w:space="0" w:color="auto"/>
                      </w:divBdr>
                    </w:div>
                    <w:div w:id="1931542704">
                      <w:marLeft w:val="0"/>
                      <w:marRight w:val="0"/>
                      <w:marTop w:val="0"/>
                      <w:marBottom w:val="0"/>
                      <w:divBdr>
                        <w:top w:val="none" w:sz="0" w:space="0" w:color="auto"/>
                        <w:left w:val="none" w:sz="0" w:space="0" w:color="auto"/>
                        <w:bottom w:val="none" w:sz="0" w:space="0" w:color="auto"/>
                        <w:right w:val="none" w:sz="0" w:space="0" w:color="auto"/>
                      </w:divBdr>
                    </w:div>
                  </w:divsChild>
                </w:div>
                <w:div w:id="730494984">
                  <w:marLeft w:val="0"/>
                  <w:marRight w:val="0"/>
                  <w:marTop w:val="0"/>
                  <w:marBottom w:val="0"/>
                  <w:divBdr>
                    <w:top w:val="none" w:sz="0" w:space="0" w:color="auto"/>
                    <w:left w:val="none" w:sz="0" w:space="0" w:color="auto"/>
                    <w:bottom w:val="none" w:sz="0" w:space="0" w:color="auto"/>
                    <w:right w:val="none" w:sz="0" w:space="0" w:color="auto"/>
                  </w:divBdr>
                  <w:divsChild>
                    <w:div w:id="1830755725">
                      <w:marLeft w:val="0"/>
                      <w:marRight w:val="0"/>
                      <w:marTop w:val="120"/>
                      <w:marBottom w:val="0"/>
                      <w:divBdr>
                        <w:top w:val="none" w:sz="0" w:space="0" w:color="auto"/>
                        <w:left w:val="none" w:sz="0" w:space="0" w:color="auto"/>
                        <w:bottom w:val="none" w:sz="0" w:space="0" w:color="auto"/>
                        <w:right w:val="none" w:sz="0" w:space="0" w:color="auto"/>
                      </w:divBdr>
                    </w:div>
                    <w:div w:id="7413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9426">
          <w:marLeft w:val="0"/>
          <w:marRight w:val="0"/>
          <w:marTop w:val="0"/>
          <w:marBottom w:val="0"/>
          <w:divBdr>
            <w:top w:val="none" w:sz="0" w:space="0" w:color="auto"/>
            <w:left w:val="none" w:sz="0" w:space="0" w:color="auto"/>
            <w:bottom w:val="none" w:sz="0" w:space="0" w:color="auto"/>
            <w:right w:val="none" w:sz="0" w:space="0" w:color="auto"/>
          </w:divBdr>
          <w:divsChild>
            <w:div w:id="136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44">
      <w:bodyDiv w:val="1"/>
      <w:marLeft w:val="0"/>
      <w:marRight w:val="0"/>
      <w:marTop w:val="0"/>
      <w:marBottom w:val="0"/>
      <w:divBdr>
        <w:top w:val="none" w:sz="0" w:space="0" w:color="auto"/>
        <w:left w:val="none" w:sz="0" w:space="0" w:color="auto"/>
        <w:bottom w:val="none" w:sz="0" w:space="0" w:color="auto"/>
        <w:right w:val="none" w:sz="0" w:space="0" w:color="auto"/>
      </w:divBdr>
      <w:divsChild>
        <w:div w:id="1294553916">
          <w:marLeft w:val="0"/>
          <w:marRight w:val="0"/>
          <w:marTop w:val="0"/>
          <w:marBottom w:val="0"/>
          <w:divBdr>
            <w:top w:val="none" w:sz="0" w:space="0" w:color="auto"/>
            <w:left w:val="none" w:sz="0" w:space="0" w:color="auto"/>
            <w:bottom w:val="none" w:sz="0" w:space="0" w:color="auto"/>
            <w:right w:val="none" w:sz="0" w:space="0" w:color="auto"/>
          </w:divBdr>
        </w:div>
      </w:divsChild>
    </w:div>
    <w:div w:id="1347369549">
      <w:bodyDiv w:val="1"/>
      <w:marLeft w:val="0"/>
      <w:marRight w:val="0"/>
      <w:marTop w:val="0"/>
      <w:marBottom w:val="0"/>
      <w:divBdr>
        <w:top w:val="none" w:sz="0" w:space="0" w:color="auto"/>
        <w:left w:val="none" w:sz="0" w:space="0" w:color="auto"/>
        <w:bottom w:val="none" w:sz="0" w:space="0" w:color="auto"/>
        <w:right w:val="none" w:sz="0" w:space="0" w:color="auto"/>
      </w:divBdr>
      <w:divsChild>
        <w:div w:id="558173844">
          <w:marLeft w:val="0"/>
          <w:marRight w:val="0"/>
          <w:marTop w:val="0"/>
          <w:marBottom w:val="0"/>
          <w:divBdr>
            <w:top w:val="none" w:sz="0" w:space="0" w:color="auto"/>
            <w:left w:val="none" w:sz="0" w:space="0" w:color="auto"/>
            <w:bottom w:val="none" w:sz="0" w:space="0" w:color="auto"/>
            <w:right w:val="none" w:sz="0" w:space="0" w:color="auto"/>
          </w:divBdr>
          <w:divsChild>
            <w:div w:id="2110662011">
              <w:marLeft w:val="0"/>
              <w:marRight w:val="0"/>
              <w:marTop w:val="0"/>
              <w:marBottom w:val="0"/>
              <w:divBdr>
                <w:top w:val="none" w:sz="0" w:space="0" w:color="auto"/>
                <w:left w:val="none" w:sz="0" w:space="0" w:color="auto"/>
                <w:bottom w:val="none" w:sz="0" w:space="0" w:color="auto"/>
                <w:right w:val="none" w:sz="0" w:space="0" w:color="auto"/>
              </w:divBdr>
              <w:divsChild>
                <w:div w:id="352416700">
                  <w:marLeft w:val="0"/>
                  <w:marRight w:val="0"/>
                  <w:marTop w:val="120"/>
                  <w:marBottom w:val="0"/>
                  <w:divBdr>
                    <w:top w:val="none" w:sz="0" w:space="0" w:color="auto"/>
                    <w:left w:val="none" w:sz="0" w:space="0" w:color="auto"/>
                    <w:bottom w:val="none" w:sz="0" w:space="0" w:color="auto"/>
                    <w:right w:val="none" w:sz="0" w:space="0" w:color="auto"/>
                  </w:divBdr>
                </w:div>
                <w:div w:id="235170239">
                  <w:marLeft w:val="0"/>
                  <w:marRight w:val="0"/>
                  <w:marTop w:val="0"/>
                  <w:marBottom w:val="0"/>
                  <w:divBdr>
                    <w:top w:val="none" w:sz="0" w:space="0" w:color="auto"/>
                    <w:left w:val="none" w:sz="0" w:space="0" w:color="auto"/>
                    <w:bottom w:val="none" w:sz="0" w:space="0" w:color="auto"/>
                    <w:right w:val="none" w:sz="0" w:space="0" w:color="auto"/>
                  </w:divBdr>
                </w:div>
              </w:divsChild>
            </w:div>
            <w:div w:id="1357927315">
              <w:marLeft w:val="0"/>
              <w:marRight w:val="0"/>
              <w:marTop w:val="0"/>
              <w:marBottom w:val="0"/>
              <w:divBdr>
                <w:top w:val="none" w:sz="0" w:space="0" w:color="auto"/>
                <w:left w:val="none" w:sz="0" w:space="0" w:color="auto"/>
                <w:bottom w:val="none" w:sz="0" w:space="0" w:color="auto"/>
                <w:right w:val="none" w:sz="0" w:space="0" w:color="auto"/>
              </w:divBdr>
              <w:divsChild>
                <w:div w:id="1643466915">
                  <w:marLeft w:val="0"/>
                  <w:marRight w:val="0"/>
                  <w:marTop w:val="120"/>
                  <w:marBottom w:val="0"/>
                  <w:divBdr>
                    <w:top w:val="none" w:sz="0" w:space="0" w:color="auto"/>
                    <w:left w:val="none" w:sz="0" w:space="0" w:color="auto"/>
                    <w:bottom w:val="none" w:sz="0" w:space="0" w:color="auto"/>
                    <w:right w:val="none" w:sz="0" w:space="0" w:color="auto"/>
                  </w:divBdr>
                </w:div>
                <w:div w:id="343096903">
                  <w:marLeft w:val="0"/>
                  <w:marRight w:val="0"/>
                  <w:marTop w:val="0"/>
                  <w:marBottom w:val="0"/>
                  <w:divBdr>
                    <w:top w:val="none" w:sz="0" w:space="0" w:color="auto"/>
                    <w:left w:val="none" w:sz="0" w:space="0" w:color="auto"/>
                    <w:bottom w:val="none" w:sz="0" w:space="0" w:color="auto"/>
                    <w:right w:val="none" w:sz="0" w:space="0" w:color="auto"/>
                  </w:divBdr>
                </w:div>
              </w:divsChild>
            </w:div>
            <w:div w:id="1054045719">
              <w:marLeft w:val="0"/>
              <w:marRight w:val="0"/>
              <w:marTop w:val="0"/>
              <w:marBottom w:val="0"/>
              <w:divBdr>
                <w:top w:val="none" w:sz="0" w:space="0" w:color="auto"/>
                <w:left w:val="none" w:sz="0" w:space="0" w:color="auto"/>
                <w:bottom w:val="none" w:sz="0" w:space="0" w:color="auto"/>
                <w:right w:val="none" w:sz="0" w:space="0" w:color="auto"/>
              </w:divBdr>
              <w:divsChild>
                <w:div w:id="1529442388">
                  <w:marLeft w:val="0"/>
                  <w:marRight w:val="0"/>
                  <w:marTop w:val="120"/>
                  <w:marBottom w:val="0"/>
                  <w:divBdr>
                    <w:top w:val="none" w:sz="0" w:space="0" w:color="auto"/>
                    <w:left w:val="none" w:sz="0" w:space="0" w:color="auto"/>
                    <w:bottom w:val="none" w:sz="0" w:space="0" w:color="auto"/>
                    <w:right w:val="none" w:sz="0" w:space="0" w:color="auto"/>
                  </w:divBdr>
                </w:div>
                <w:div w:id="2070685704">
                  <w:marLeft w:val="0"/>
                  <w:marRight w:val="0"/>
                  <w:marTop w:val="0"/>
                  <w:marBottom w:val="0"/>
                  <w:divBdr>
                    <w:top w:val="none" w:sz="0" w:space="0" w:color="auto"/>
                    <w:left w:val="none" w:sz="0" w:space="0" w:color="auto"/>
                    <w:bottom w:val="none" w:sz="0" w:space="0" w:color="auto"/>
                    <w:right w:val="none" w:sz="0" w:space="0" w:color="auto"/>
                  </w:divBdr>
                </w:div>
              </w:divsChild>
            </w:div>
            <w:div w:id="633751685">
              <w:marLeft w:val="0"/>
              <w:marRight w:val="0"/>
              <w:marTop w:val="0"/>
              <w:marBottom w:val="0"/>
              <w:divBdr>
                <w:top w:val="none" w:sz="0" w:space="0" w:color="auto"/>
                <w:left w:val="none" w:sz="0" w:space="0" w:color="auto"/>
                <w:bottom w:val="none" w:sz="0" w:space="0" w:color="auto"/>
                <w:right w:val="none" w:sz="0" w:space="0" w:color="auto"/>
              </w:divBdr>
              <w:divsChild>
                <w:div w:id="143737656">
                  <w:marLeft w:val="0"/>
                  <w:marRight w:val="0"/>
                  <w:marTop w:val="120"/>
                  <w:marBottom w:val="0"/>
                  <w:divBdr>
                    <w:top w:val="none" w:sz="0" w:space="0" w:color="auto"/>
                    <w:left w:val="none" w:sz="0" w:space="0" w:color="auto"/>
                    <w:bottom w:val="none" w:sz="0" w:space="0" w:color="auto"/>
                    <w:right w:val="none" w:sz="0" w:space="0" w:color="auto"/>
                  </w:divBdr>
                </w:div>
                <w:div w:id="1327854578">
                  <w:marLeft w:val="0"/>
                  <w:marRight w:val="0"/>
                  <w:marTop w:val="0"/>
                  <w:marBottom w:val="0"/>
                  <w:divBdr>
                    <w:top w:val="none" w:sz="0" w:space="0" w:color="auto"/>
                    <w:left w:val="none" w:sz="0" w:space="0" w:color="auto"/>
                    <w:bottom w:val="none" w:sz="0" w:space="0" w:color="auto"/>
                    <w:right w:val="none" w:sz="0" w:space="0" w:color="auto"/>
                  </w:divBdr>
                </w:div>
              </w:divsChild>
            </w:div>
            <w:div w:id="608587826">
              <w:marLeft w:val="0"/>
              <w:marRight w:val="0"/>
              <w:marTop w:val="0"/>
              <w:marBottom w:val="0"/>
              <w:divBdr>
                <w:top w:val="none" w:sz="0" w:space="0" w:color="auto"/>
                <w:left w:val="none" w:sz="0" w:space="0" w:color="auto"/>
                <w:bottom w:val="none" w:sz="0" w:space="0" w:color="auto"/>
                <w:right w:val="none" w:sz="0" w:space="0" w:color="auto"/>
              </w:divBdr>
              <w:divsChild>
                <w:div w:id="1032537756">
                  <w:marLeft w:val="0"/>
                  <w:marRight w:val="0"/>
                  <w:marTop w:val="120"/>
                  <w:marBottom w:val="0"/>
                  <w:divBdr>
                    <w:top w:val="none" w:sz="0" w:space="0" w:color="auto"/>
                    <w:left w:val="none" w:sz="0" w:space="0" w:color="auto"/>
                    <w:bottom w:val="none" w:sz="0" w:space="0" w:color="auto"/>
                    <w:right w:val="none" w:sz="0" w:space="0" w:color="auto"/>
                  </w:divBdr>
                </w:div>
                <w:div w:id="19269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3199">
      <w:bodyDiv w:val="1"/>
      <w:marLeft w:val="0"/>
      <w:marRight w:val="0"/>
      <w:marTop w:val="0"/>
      <w:marBottom w:val="0"/>
      <w:divBdr>
        <w:top w:val="none" w:sz="0" w:space="0" w:color="auto"/>
        <w:left w:val="none" w:sz="0" w:space="0" w:color="auto"/>
        <w:bottom w:val="none" w:sz="0" w:space="0" w:color="auto"/>
        <w:right w:val="none" w:sz="0" w:space="0" w:color="auto"/>
      </w:divBdr>
      <w:divsChild>
        <w:div w:id="1335885943">
          <w:marLeft w:val="0"/>
          <w:marRight w:val="0"/>
          <w:marTop w:val="0"/>
          <w:marBottom w:val="0"/>
          <w:divBdr>
            <w:top w:val="none" w:sz="0" w:space="0" w:color="auto"/>
            <w:left w:val="none" w:sz="0" w:space="0" w:color="auto"/>
            <w:bottom w:val="none" w:sz="0" w:space="0" w:color="auto"/>
            <w:right w:val="none" w:sz="0" w:space="0" w:color="auto"/>
          </w:divBdr>
        </w:div>
      </w:divsChild>
    </w:div>
    <w:div w:id="1359506893">
      <w:bodyDiv w:val="1"/>
      <w:marLeft w:val="0"/>
      <w:marRight w:val="0"/>
      <w:marTop w:val="0"/>
      <w:marBottom w:val="0"/>
      <w:divBdr>
        <w:top w:val="none" w:sz="0" w:space="0" w:color="auto"/>
        <w:left w:val="none" w:sz="0" w:space="0" w:color="auto"/>
        <w:bottom w:val="none" w:sz="0" w:space="0" w:color="auto"/>
        <w:right w:val="none" w:sz="0" w:space="0" w:color="auto"/>
      </w:divBdr>
      <w:divsChild>
        <w:div w:id="1631011910">
          <w:marLeft w:val="0"/>
          <w:marRight w:val="0"/>
          <w:marTop w:val="0"/>
          <w:marBottom w:val="0"/>
          <w:divBdr>
            <w:top w:val="none" w:sz="0" w:space="0" w:color="auto"/>
            <w:left w:val="none" w:sz="0" w:space="0" w:color="auto"/>
            <w:bottom w:val="none" w:sz="0" w:space="0" w:color="auto"/>
            <w:right w:val="none" w:sz="0" w:space="0" w:color="auto"/>
          </w:divBdr>
          <w:divsChild>
            <w:div w:id="1460101560">
              <w:marLeft w:val="0"/>
              <w:marRight w:val="0"/>
              <w:marTop w:val="0"/>
              <w:marBottom w:val="0"/>
              <w:divBdr>
                <w:top w:val="none" w:sz="0" w:space="0" w:color="auto"/>
                <w:left w:val="none" w:sz="0" w:space="0" w:color="auto"/>
                <w:bottom w:val="none" w:sz="0" w:space="0" w:color="auto"/>
                <w:right w:val="none" w:sz="0" w:space="0" w:color="auto"/>
              </w:divBdr>
              <w:divsChild>
                <w:div w:id="2027829696">
                  <w:marLeft w:val="0"/>
                  <w:marRight w:val="0"/>
                  <w:marTop w:val="120"/>
                  <w:marBottom w:val="0"/>
                  <w:divBdr>
                    <w:top w:val="none" w:sz="0" w:space="0" w:color="auto"/>
                    <w:left w:val="none" w:sz="0" w:space="0" w:color="auto"/>
                    <w:bottom w:val="none" w:sz="0" w:space="0" w:color="auto"/>
                    <w:right w:val="none" w:sz="0" w:space="0" w:color="auto"/>
                  </w:divBdr>
                </w:div>
                <w:div w:id="143863807">
                  <w:marLeft w:val="0"/>
                  <w:marRight w:val="0"/>
                  <w:marTop w:val="0"/>
                  <w:marBottom w:val="0"/>
                  <w:divBdr>
                    <w:top w:val="none" w:sz="0" w:space="0" w:color="auto"/>
                    <w:left w:val="none" w:sz="0" w:space="0" w:color="auto"/>
                    <w:bottom w:val="none" w:sz="0" w:space="0" w:color="auto"/>
                    <w:right w:val="none" w:sz="0" w:space="0" w:color="auto"/>
                  </w:divBdr>
                </w:div>
              </w:divsChild>
            </w:div>
            <w:div w:id="565379489">
              <w:marLeft w:val="0"/>
              <w:marRight w:val="0"/>
              <w:marTop w:val="0"/>
              <w:marBottom w:val="0"/>
              <w:divBdr>
                <w:top w:val="none" w:sz="0" w:space="0" w:color="auto"/>
                <w:left w:val="none" w:sz="0" w:space="0" w:color="auto"/>
                <w:bottom w:val="none" w:sz="0" w:space="0" w:color="auto"/>
                <w:right w:val="none" w:sz="0" w:space="0" w:color="auto"/>
              </w:divBdr>
              <w:divsChild>
                <w:div w:id="1965886479">
                  <w:marLeft w:val="0"/>
                  <w:marRight w:val="0"/>
                  <w:marTop w:val="120"/>
                  <w:marBottom w:val="0"/>
                  <w:divBdr>
                    <w:top w:val="none" w:sz="0" w:space="0" w:color="auto"/>
                    <w:left w:val="none" w:sz="0" w:space="0" w:color="auto"/>
                    <w:bottom w:val="none" w:sz="0" w:space="0" w:color="auto"/>
                    <w:right w:val="none" w:sz="0" w:space="0" w:color="auto"/>
                  </w:divBdr>
                </w:div>
                <w:div w:id="630550613">
                  <w:marLeft w:val="0"/>
                  <w:marRight w:val="0"/>
                  <w:marTop w:val="0"/>
                  <w:marBottom w:val="0"/>
                  <w:divBdr>
                    <w:top w:val="none" w:sz="0" w:space="0" w:color="auto"/>
                    <w:left w:val="none" w:sz="0" w:space="0" w:color="auto"/>
                    <w:bottom w:val="none" w:sz="0" w:space="0" w:color="auto"/>
                    <w:right w:val="none" w:sz="0" w:space="0" w:color="auto"/>
                  </w:divBdr>
                </w:div>
              </w:divsChild>
            </w:div>
            <w:div w:id="1553347566">
              <w:marLeft w:val="0"/>
              <w:marRight w:val="0"/>
              <w:marTop w:val="0"/>
              <w:marBottom w:val="0"/>
              <w:divBdr>
                <w:top w:val="none" w:sz="0" w:space="0" w:color="auto"/>
                <w:left w:val="none" w:sz="0" w:space="0" w:color="auto"/>
                <w:bottom w:val="none" w:sz="0" w:space="0" w:color="auto"/>
                <w:right w:val="none" w:sz="0" w:space="0" w:color="auto"/>
              </w:divBdr>
              <w:divsChild>
                <w:div w:id="62602470">
                  <w:marLeft w:val="0"/>
                  <w:marRight w:val="0"/>
                  <w:marTop w:val="120"/>
                  <w:marBottom w:val="0"/>
                  <w:divBdr>
                    <w:top w:val="none" w:sz="0" w:space="0" w:color="auto"/>
                    <w:left w:val="none" w:sz="0" w:space="0" w:color="auto"/>
                    <w:bottom w:val="none" w:sz="0" w:space="0" w:color="auto"/>
                    <w:right w:val="none" w:sz="0" w:space="0" w:color="auto"/>
                  </w:divBdr>
                </w:div>
                <w:div w:id="1679698846">
                  <w:marLeft w:val="0"/>
                  <w:marRight w:val="0"/>
                  <w:marTop w:val="0"/>
                  <w:marBottom w:val="0"/>
                  <w:divBdr>
                    <w:top w:val="none" w:sz="0" w:space="0" w:color="auto"/>
                    <w:left w:val="none" w:sz="0" w:space="0" w:color="auto"/>
                    <w:bottom w:val="none" w:sz="0" w:space="0" w:color="auto"/>
                    <w:right w:val="none" w:sz="0" w:space="0" w:color="auto"/>
                  </w:divBdr>
                </w:div>
              </w:divsChild>
            </w:div>
            <w:div w:id="283850208">
              <w:marLeft w:val="0"/>
              <w:marRight w:val="0"/>
              <w:marTop w:val="0"/>
              <w:marBottom w:val="0"/>
              <w:divBdr>
                <w:top w:val="none" w:sz="0" w:space="0" w:color="auto"/>
                <w:left w:val="none" w:sz="0" w:space="0" w:color="auto"/>
                <w:bottom w:val="none" w:sz="0" w:space="0" w:color="auto"/>
                <w:right w:val="none" w:sz="0" w:space="0" w:color="auto"/>
              </w:divBdr>
              <w:divsChild>
                <w:div w:id="938608389">
                  <w:marLeft w:val="0"/>
                  <w:marRight w:val="0"/>
                  <w:marTop w:val="120"/>
                  <w:marBottom w:val="0"/>
                  <w:divBdr>
                    <w:top w:val="none" w:sz="0" w:space="0" w:color="auto"/>
                    <w:left w:val="none" w:sz="0" w:space="0" w:color="auto"/>
                    <w:bottom w:val="none" w:sz="0" w:space="0" w:color="auto"/>
                    <w:right w:val="none" w:sz="0" w:space="0" w:color="auto"/>
                  </w:divBdr>
                </w:div>
                <w:div w:id="15971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2301">
      <w:bodyDiv w:val="1"/>
      <w:marLeft w:val="0"/>
      <w:marRight w:val="0"/>
      <w:marTop w:val="0"/>
      <w:marBottom w:val="0"/>
      <w:divBdr>
        <w:top w:val="none" w:sz="0" w:space="0" w:color="auto"/>
        <w:left w:val="none" w:sz="0" w:space="0" w:color="auto"/>
        <w:bottom w:val="none" w:sz="0" w:space="0" w:color="auto"/>
        <w:right w:val="none" w:sz="0" w:space="0" w:color="auto"/>
      </w:divBdr>
      <w:divsChild>
        <w:div w:id="86001748">
          <w:marLeft w:val="0"/>
          <w:marRight w:val="0"/>
          <w:marTop w:val="0"/>
          <w:marBottom w:val="0"/>
          <w:divBdr>
            <w:top w:val="none" w:sz="0" w:space="0" w:color="auto"/>
            <w:left w:val="none" w:sz="0" w:space="0" w:color="auto"/>
            <w:bottom w:val="none" w:sz="0" w:space="0" w:color="auto"/>
            <w:right w:val="none" w:sz="0" w:space="0" w:color="auto"/>
          </w:divBdr>
        </w:div>
      </w:divsChild>
    </w:div>
    <w:div w:id="1362198221">
      <w:bodyDiv w:val="1"/>
      <w:marLeft w:val="0"/>
      <w:marRight w:val="0"/>
      <w:marTop w:val="0"/>
      <w:marBottom w:val="0"/>
      <w:divBdr>
        <w:top w:val="none" w:sz="0" w:space="0" w:color="auto"/>
        <w:left w:val="none" w:sz="0" w:space="0" w:color="auto"/>
        <w:bottom w:val="none" w:sz="0" w:space="0" w:color="auto"/>
        <w:right w:val="none" w:sz="0" w:space="0" w:color="auto"/>
      </w:divBdr>
      <w:divsChild>
        <w:div w:id="1451246805">
          <w:marLeft w:val="0"/>
          <w:marRight w:val="0"/>
          <w:marTop w:val="0"/>
          <w:marBottom w:val="0"/>
          <w:divBdr>
            <w:top w:val="none" w:sz="0" w:space="0" w:color="auto"/>
            <w:left w:val="none" w:sz="0" w:space="0" w:color="auto"/>
            <w:bottom w:val="none" w:sz="0" w:space="0" w:color="auto"/>
            <w:right w:val="none" w:sz="0" w:space="0" w:color="auto"/>
          </w:divBdr>
          <w:divsChild>
            <w:div w:id="348724242">
              <w:marLeft w:val="0"/>
              <w:marRight w:val="0"/>
              <w:marTop w:val="120"/>
              <w:marBottom w:val="0"/>
              <w:divBdr>
                <w:top w:val="none" w:sz="0" w:space="0" w:color="auto"/>
                <w:left w:val="none" w:sz="0" w:space="0" w:color="auto"/>
                <w:bottom w:val="none" w:sz="0" w:space="0" w:color="auto"/>
                <w:right w:val="none" w:sz="0" w:space="0" w:color="auto"/>
              </w:divBdr>
            </w:div>
            <w:div w:id="1598899664">
              <w:marLeft w:val="0"/>
              <w:marRight w:val="0"/>
              <w:marTop w:val="0"/>
              <w:marBottom w:val="0"/>
              <w:divBdr>
                <w:top w:val="none" w:sz="0" w:space="0" w:color="auto"/>
                <w:left w:val="none" w:sz="0" w:space="0" w:color="auto"/>
                <w:bottom w:val="none" w:sz="0" w:space="0" w:color="auto"/>
                <w:right w:val="none" w:sz="0" w:space="0" w:color="auto"/>
              </w:divBdr>
            </w:div>
          </w:divsChild>
        </w:div>
        <w:div w:id="1673409815">
          <w:marLeft w:val="0"/>
          <w:marRight w:val="0"/>
          <w:marTop w:val="0"/>
          <w:marBottom w:val="0"/>
          <w:divBdr>
            <w:top w:val="none" w:sz="0" w:space="0" w:color="auto"/>
            <w:left w:val="none" w:sz="0" w:space="0" w:color="auto"/>
            <w:bottom w:val="none" w:sz="0" w:space="0" w:color="auto"/>
            <w:right w:val="none" w:sz="0" w:space="0" w:color="auto"/>
          </w:divBdr>
          <w:divsChild>
            <w:div w:id="1150439770">
              <w:marLeft w:val="0"/>
              <w:marRight w:val="0"/>
              <w:marTop w:val="120"/>
              <w:marBottom w:val="0"/>
              <w:divBdr>
                <w:top w:val="none" w:sz="0" w:space="0" w:color="auto"/>
                <w:left w:val="none" w:sz="0" w:space="0" w:color="auto"/>
                <w:bottom w:val="none" w:sz="0" w:space="0" w:color="auto"/>
                <w:right w:val="none" w:sz="0" w:space="0" w:color="auto"/>
              </w:divBdr>
            </w:div>
            <w:div w:id="20227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066">
      <w:bodyDiv w:val="1"/>
      <w:marLeft w:val="0"/>
      <w:marRight w:val="0"/>
      <w:marTop w:val="0"/>
      <w:marBottom w:val="0"/>
      <w:divBdr>
        <w:top w:val="none" w:sz="0" w:space="0" w:color="auto"/>
        <w:left w:val="none" w:sz="0" w:space="0" w:color="auto"/>
        <w:bottom w:val="none" w:sz="0" w:space="0" w:color="auto"/>
        <w:right w:val="none" w:sz="0" w:space="0" w:color="auto"/>
      </w:divBdr>
    </w:div>
    <w:div w:id="1363745649">
      <w:bodyDiv w:val="1"/>
      <w:marLeft w:val="0"/>
      <w:marRight w:val="0"/>
      <w:marTop w:val="0"/>
      <w:marBottom w:val="0"/>
      <w:divBdr>
        <w:top w:val="none" w:sz="0" w:space="0" w:color="auto"/>
        <w:left w:val="none" w:sz="0" w:space="0" w:color="auto"/>
        <w:bottom w:val="none" w:sz="0" w:space="0" w:color="auto"/>
        <w:right w:val="none" w:sz="0" w:space="0" w:color="auto"/>
      </w:divBdr>
      <w:divsChild>
        <w:div w:id="2077118524">
          <w:marLeft w:val="0"/>
          <w:marRight w:val="0"/>
          <w:marTop w:val="0"/>
          <w:marBottom w:val="0"/>
          <w:divBdr>
            <w:top w:val="none" w:sz="0" w:space="0" w:color="auto"/>
            <w:left w:val="none" w:sz="0" w:space="0" w:color="auto"/>
            <w:bottom w:val="none" w:sz="0" w:space="0" w:color="auto"/>
            <w:right w:val="none" w:sz="0" w:space="0" w:color="auto"/>
          </w:divBdr>
          <w:divsChild>
            <w:div w:id="765074201">
              <w:marLeft w:val="0"/>
              <w:marRight w:val="0"/>
              <w:marTop w:val="120"/>
              <w:marBottom w:val="0"/>
              <w:divBdr>
                <w:top w:val="none" w:sz="0" w:space="0" w:color="auto"/>
                <w:left w:val="none" w:sz="0" w:space="0" w:color="auto"/>
                <w:bottom w:val="none" w:sz="0" w:space="0" w:color="auto"/>
                <w:right w:val="none" w:sz="0" w:space="0" w:color="auto"/>
              </w:divBdr>
            </w:div>
            <w:div w:id="753548836">
              <w:marLeft w:val="0"/>
              <w:marRight w:val="0"/>
              <w:marTop w:val="0"/>
              <w:marBottom w:val="0"/>
              <w:divBdr>
                <w:top w:val="none" w:sz="0" w:space="0" w:color="auto"/>
                <w:left w:val="none" w:sz="0" w:space="0" w:color="auto"/>
                <w:bottom w:val="none" w:sz="0" w:space="0" w:color="auto"/>
                <w:right w:val="none" w:sz="0" w:space="0" w:color="auto"/>
              </w:divBdr>
            </w:div>
          </w:divsChild>
        </w:div>
        <w:div w:id="1418093275">
          <w:marLeft w:val="0"/>
          <w:marRight w:val="0"/>
          <w:marTop w:val="0"/>
          <w:marBottom w:val="0"/>
          <w:divBdr>
            <w:top w:val="none" w:sz="0" w:space="0" w:color="auto"/>
            <w:left w:val="none" w:sz="0" w:space="0" w:color="auto"/>
            <w:bottom w:val="none" w:sz="0" w:space="0" w:color="auto"/>
            <w:right w:val="none" w:sz="0" w:space="0" w:color="auto"/>
          </w:divBdr>
          <w:divsChild>
            <w:div w:id="861091404">
              <w:marLeft w:val="0"/>
              <w:marRight w:val="0"/>
              <w:marTop w:val="120"/>
              <w:marBottom w:val="0"/>
              <w:divBdr>
                <w:top w:val="none" w:sz="0" w:space="0" w:color="auto"/>
                <w:left w:val="none" w:sz="0" w:space="0" w:color="auto"/>
                <w:bottom w:val="none" w:sz="0" w:space="0" w:color="auto"/>
                <w:right w:val="none" w:sz="0" w:space="0" w:color="auto"/>
              </w:divBdr>
            </w:div>
            <w:div w:id="557714482">
              <w:marLeft w:val="0"/>
              <w:marRight w:val="0"/>
              <w:marTop w:val="0"/>
              <w:marBottom w:val="0"/>
              <w:divBdr>
                <w:top w:val="none" w:sz="0" w:space="0" w:color="auto"/>
                <w:left w:val="none" w:sz="0" w:space="0" w:color="auto"/>
                <w:bottom w:val="none" w:sz="0" w:space="0" w:color="auto"/>
                <w:right w:val="none" w:sz="0" w:space="0" w:color="auto"/>
              </w:divBdr>
            </w:div>
          </w:divsChild>
        </w:div>
        <w:div w:id="276180093">
          <w:marLeft w:val="0"/>
          <w:marRight w:val="0"/>
          <w:marTop w:val="0"/>
          <w:marBottom w:val="0"/>
          <w:divBdr>
            <w:top w:val="none" w:sz="0" w:space="0" w:color="auto"/>
            <w:left w:val="none" w:sz="0" w:space="0" w:color="auto"/>
            <w:bottom w:val="none" w:sz="0" w:space="0" w:color="auto"/>
            <w:right w:val="none" w:sz="0" w:space="0" w:color="auto"/>
          </w:divBdr>
          <w:divsChild>
            <w:div w:id="173613874">
              <w:marLeft w:val="0"/>
              <w:marRight w:val="0"/>
              <w:marTop w:val="120"/>
              <w:marBottom w:val="0"/>
              <w:divBdr>
                <w:top w:val="none" w:sz="0" w:space="0" w:color="auto"/>
                <w:left w:val="none" w:sz="0" w:space="0" w:color="auto"/>
                <w:bottom w:val="none" w:sz="0" w:space="0" w:color="auto"/>
                <w:right w:val="none" w:sz="0" w:space="0" w:color="auto"/>
              </w:divBdr>
            </w:div>
            <w:div w:id="11037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1753">
      <w:bodyDiv w:val="1"/>
      <w:marLeft w:val="0"/>
      <w:marRight w:val="0"/>
      <w:marTop w:val="0"/>
      <w:marBottom w:val="0"/>
      <w:divBdr>
        <w:top w:val="none" w:sz="0" w:space="0" w:color="auto"/>
        <w:left w:val="none" w:sz="0" w:space="0" w:color="auto"/>
        <w:bottom w:val="none" w:sz="0" w:space="0" w:color="auto"/>
        <w:right w:val="none" w:sz="0" w:space="0" w:color="auto"/>
      </w:divBdr>
      <w:divsChild>
        <w:div w:id="696782854">
          <w:marLeft w:val="0"/>
          <w:marRight w:val="0"/>
          <w:marTop w:val="0"/>
          <w:marBottom w:val="0"/>
          <w:divBdr>
            <w:top w:val="none" w:sz="0" w:space="0" w:color="auto"/>
            <w:left w:val="none" w:sz="0" w:space="0" w:color="auto"/>
            <w:bottom w:val="none" w:sz="0" w:space="0" w:color="auto"/>
            <w:right w:val="none" w:sz="0" w:space="0" w:color="auto"/>
          </w:divBdr>
          <w:divsChild>
            <w:div w:id="869225892">
              <w:marLeft w:val="0"/>
              <w:marRight w:val="0"/>
              <w:marTop w:val="120"/>
              <w:marBottom w:val="0"/>
              <w:divBdr>
                <w:top w:val="none" w:sz="0" w:space="0" w:color="auto"/>
                <w:left w:val="none" w:sz="0" w:space="0" w:color="auto"/>
                <w:bottom w:val="none" w:sz="0" w:space="0" w:color="auto"/>
                <w:right w:val="none" w:sz="0" w:space="0" w:color="auto"/>
              </w:divBdr>
            </w:div>
            <w:div w:id="615723473">
              <w:marLeft w:val="0"/>
              <w:marRight w:val="0"/>
              <w:marTop w:val="0"/>
              <w:marBottom w:val="0"/>
              <w:divBdr>
                <w:top w:val="none" w:sz="0" w:space="0" w:color="auto"/>
                <w:left w:val="none" w:sz="0" w:space="0" w:color="auto"/>
                <w:bottom w:val="none" w:sz="0" w:space="0" w:color="auto"/>
                <w:right w:val="none" w:sz="0" w:space="0" w:color="auto"/>
              </w:divBdr>
            </w:div>
          </w:divsChild>
        </w:div>
        <w:div w:id="1341350171">
          <w:marLeft w:val="0"/>
          <w:marRight w:val="0"/>
          <w:marTop w:val="0"/>
          <w:marBottom w:val="0"/>
          <w:divBdr>
            <w:top w:val="none" w:sz="0" w:space="0" w:color="auto"/>
            <w:left w:val="none" w:sz="0" w:space="0" w:color="auto"/>
            <w:bottom w:val="none" w:sz="0" w:space="0" w:color="auto"/>
            <w:right w:val="none" w:sz="0" w:space="0" w:color="auto"/>
          </w:divBdr>
          <w:divsChild>
            <w:div w:id="1255362044">
              <w:marLeft w:val="0"/>
              <w:marRight w:val="0"/>
              <w:marTop w:val="120"/>
              <w:marBottom w:val="0"/>
              <w:divBdr>
                <w:top w:val="none" w:sz="0" w:space="0" w:color="auto"/>
                <w:left w:val="none" w:sz="0" w:space="0" w:color="auto"/>
                <w:bottom w:val="none" w:sz="0" w:space="0" w:color="auto"/>
                <w:right w:val="none" w:sz="0" w:space="0" w:color="auto"/>
              </w:divBdr>
            </w:div>
            <w:div w:id="1860850689">
              <w:marLeft w:val="0"/>
              <w:marRight w:val="0"/>
              <w:marTop w:val="0"/>
              <w:marBottom w:val="0"/>
              <w:divBdr>
                <w:top w:val="none" w:sz="0" w:space="0" w:color="auto"/>
                <w:left w:val="none" w:sz="0" w:space="0" w:color="auto"/>
                <w:bottom w:val="none" w:sz="0" w:space="0" w:color="auto"/>
                <w:right w:val="none" w:sz="0" w:space="0" w:color="auto"/>
              </w:divBdr>
            </w:div>
          </w:divsChild>
        </w:div>
        <w:div w:id="1717968683">
          <w:marLeft w:val="0"/>
          <w:marRight w:val="0"/>
          <w:marTop w:val="0"/>
          <w:marBottom w:val="0"/>
          <w:divBdr>
            <w:top w:val="none" w:sz="0" w:space="0" w:color="auto"/>
            <w:left w:val="none" w:sz="0" w:space="0" w:color="auto"/>
            <w:bottom w:val="none" w:sz="0" w:space="0" w:color="auto"/>
            <w:right w:val="none" w:sz="0" w:space="0" w:color="auto"/>
          </w:divBdr>
          <w:divsChild>
            <w:div w:id="1526596249">
              <w:marLeft w:val="0"/>
              <w:marRight w:val="0"/>
              <w:marTop w:val="120"/>
              <w:marBottom w:val="0"/>
              <w:divBdr>
                <w:top w:val="none" w:sz="0" w:space="0" w:color="auto"/>
                <w:left w:val="none" w:sz="0" w:space="0" w:color="auto"/>
                <w:bottom w:val="none" w:sz="0" w:space="0" w:color="auto"/>
                <w:right w:val="none" w:sz="0" w:space="0" w:color="auto"/>
              </w:divBdr>
            </w:div>
            <w:div w:id="921796483">
              <w:marLeft w:val="0"/>
              <w:marRight w:val="0"/>
              <w:marTop w:val="0"/>
              <w:marBottom w:val="0"/>
              <w:divBdr>
                <w:top w:val="none" w:sz="0" w:space="0" w:color="auto"/>
                <w:left w:val="none" w:sz="0" w:space="0" w:color="auto"/>
                <w:bottom w:val="none" w:sz="0" w:space="0" w:color="auto"/>
                <w:right w:val="none" w:sz="0" w:space="0" w:color="auto"/>
              </w:divBdr>
            </w:div>
          </w:divsChild>
        </w:div>
        <w:div w:id="125320242">
          <w:marLeft w:val="0"/>
          <w:marRight w:val="0"/>
          <w:marTop w:val="0"/>
          <w:marBottom w:val="0"/>
          <w:divBdr>
            <w:top w:val="none" w:sz="0" w:space="0" w:color="auto"/>
            <w:left w:val="none" w:sz="0" w:space="0" w:color="auto"/>
            <w:bottom w:val="none" w:sz="0" w:space="0" w:color="auto"/>
            <w:right w:val="none" w:sz="0" w:space="0" w:color="auto"/>
          </w:divBdr>
          <w:divsChild>
            <w:div w:id="1007489024">
              <w:marLeft w:val="0"/>
              <w:marRight w:val="0"/>
              <w:marTop w:val="120"/>
              <w:marBottom w:val="0"/>
              <w:divBdr>
                <w:top w:val="none" w:sz="0" w:space="0" w:color="auto"/>
                <w:left w:val="none" w:sz="0" w:space="0" w:color="auto"/>
                <w:bottom w:val="none" w:sz="0" w:space="0" w:color="auto"/>
                <w:right w:val="none" w:sz="0" w:space="0" w:color="auto"/>
              </w:divBdr>
            </w:div>
            <w:div w:id="1456633838">
              <w:marLeft w:val="0"/>
              <w:marRight w:val="0"/>
              <w:marTop w:val="0"/>
              <w:marBottom w:val="0"/>
              <w:divBdr>
                <w:top w:val="none" w:sz="0" w:space="0" w:color="auto"/>
                <w:left w:val="none" w:sz="0" w:space="0" w:color="auto"/>
                <w:bottom w:val="none" w:sz="0" w:space="0" w:color="auto"/>
                <w:right w:val="none" w:sz="0" w:space="0" w:color="auto"/>
              </w:divBdr>
            </w:div>
          </w:divsChild>
        </w:div>
        <w:div w:id="374624315">
          <w:marLeft w:val="0"/>
          <w:marRight w:val="0"/>
          <w:marTop w:val="0"/>
          <w:marBottom w:val="0"/>
          <w:divBdr>
            <w:top w:val="none" w:sz="0" w:space="0" w:color="auto"/>
            <w:left w:val="none" w:sz="0" w:space="0" w:color="auto"/>
            <w:bottom w:val="none" w:sz="0" w:space="0" w:color="auto"/>
            <w:right w:val="none" w:sz="0" w:space="0" w:color="auto"/>
          </w:divBdr>
          <w:divsChild>
            <w:div w:id="1406101033">
              <w:marLeft w:val="0"/>
              <w:marRight w:val="0"/>
              <w:marTop w:val="120"/>
              <w:marBottom w:val="0"/>
              <w:divBdr>
                <w:top w:val="none" w:sz="0" w:space="0" w:color="auto"/>
                <w:left w:val="none" w:sz="0" w:space="0" w:color="auto"/>
                <w:bottom w:val="none" w:sz="0" w:space="0" w:color="auto"/>
                <w:right w:val="none" w:sz="0" w:space="0" w:color="auto"/>
              </w:divBdr>
            </w:div>
            <w:div w:id="1231960412">
              <w:marLeft w:val="0"/>
              <w:marRight w:val="0"/>
              <w:marTop w:val="0"/>
              <w:marBottom w:val="0"/>
              <w:divBdr>
                <w:top w:val="none" w:sz="0" w:space="0" w:color="auto"/>
                <w:left w:val="none" w:sz="0" w:space="0" w:color="auto"/>
                <w:bottom w:val="none" w:sz="0" w:space="0" w:color="auto"/>
                <w:right w:val="none" w:sz="0" w:space="0" w:color="auto"/>
              </w:divBdr>
            </w:div>
          </w:divsChild>
        </w:div>
        <w:div w:id="1247572802">
          <w:marLeft w:val="0"/>
          <w:marRight w:val="0"/>
          <w:marTop w:val="0"/>
          <w:marBottom w:val="0"/>
          <w:divBdr>
            <w:top w:val="none" w:sz="0" w:space="0" w:color="auto"/>
            <w:left w:val="none" w:sz="0" w:space="0" w:color="auto"/>
            <w:bottom w:val="none" w:sz="0" w:space="0" w:color="auto"/>
            <w:right w:val="none" w:sz="0" w:space="0" w:color="auto"/>
          </w:divBdr>
          <w:divsChild>
            <w:div w:id="1992519662">
              <w:marLeft w:val="0"/>
              <w:marRight w:val="0"/>
              <w:marTop w:val="120"/>
              <w:marBottom w:val="0"/>
              <w:divBdr>
                <w:top w:val="none" w:sz="0" w:space="0" w:color="auto"/>
                <w:left w:val="none" w:sz="0" w:space="0" w:color="auto"/>
                <w:bottom w:val="none" w:sz="0" w:space="0" w:color="auto"/>
                <w:right w:val="none" w:sz="0" w:space="0" w:color="auto"/>
              </w:divBdr>
            </w:div>
            <w:div w:id="6741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59408">
      <w:bodyDiv w:val="1"/>
      <w:marLeft w:val="0"/>
      <w:marRight w:val="0"/>
      <w:marTop w:val="0"/>
      <w:marBottom w:val="0"/>
      <w:divBdr>
        <w:top w:val="none" w:sz="0" w:space="0" w:color="auto"/>
        <w:left w:val="none" w:sz="0" w:space="0" w:color="auto"/>
        <w:bottom w:val="none" w:sz="0" w:space="0" w:color="auto"/>
        <w:right w:val="none" w:sz="0" w:space="0" w:color="auto"/>
      </w:divBdr>
      <w:divsChild>
        <w:div w:id="2076928867">
          <w:marLeft w:val="0"/>
          <w:marRight w:val="0"/>
          <w:marTop w:val="0"/>
          <w:marBottom w:val="0"/>
          <w:divBdr>
            <w:top w:val="none" w:sz="0" w:space="0" w:color="auto"/>
            <w:left w:val="none" w:sz="0" w:space="0" w:color="auto"/>
            <w:bottom w:val="none" w:sz="0" w:space="0" w:color="auto"/>
            <w:right w:val="none" w:sz="0" w:space="0" w:color="auto"/>
          </w:divBdr>
          <w:divsChild>
            <w:div w:id="551959771">
              <w:marLeft w:val="0"/>
              <w:marRight w:val="0"/>
              <w:marTop w:val="0"/>
              <w:marBottom w:val="0"/>
              <w:divBdr>
                <w:top w:val="none" w:sz="0" w:space="0" w:color="auto"/>
                <w:left w:val="none" w:sz="0" w:space="0" w:color="auto"/>
                <w:bottom w:val="none" w:sz="0" w:space="0" w:color="auto"/>
                <w:right w:val="none" w:sz="0" w:space="0" w:color="auto"/>
              </w:divBdr>
              <w:divsChild>
                <w:div w:id="983391893">
                  <w:marLeft w:val="0"/>
                  <w:marRight w:val="0"/>
                  <w:marTop w:val="120"/>
                  <w:marBottom w:val="0"/>
                  <w:divBdr>
                    <w:top w:val="none" w:sz="0" w:space="0" w:color="auto"/>
                    <w:left w:val="none" w:sz="0" w:space="0" w:color="auto"/>
                    <w:bottom w:val="none" w:sz="0" w:space="0" w:color="auto"/>
                    <w:right w:val="none" w:sz="0" w:space="0" w:color="auto"/>
                  </w:divBdr>
                </w:div>
                <w:div w:id="726687234">
                  <w:marLeft w:val="0"/>
                  <w:marRight w:val="0"/>
                  <w:marTop w:val="0"/>
                  <w:marBottom w:val="0"/>
                  <w:divBdr>
                    <w:top w:val="none" w:sz="0" w:space="0" w:color="auto"/>
                    <w:left w:val="none" w:sz="0" w:space="0" w:color="auto"/>
                    <w:bottom w:val="none" w:sz="0" w:space="0" w:color="auto"/>
                    <w:right w:val="none" w:sz="0" w:space="0" w:color="auto"/>
                  </w:divBdr>
                </w:div>
              </w:divsChild>
            </w:div>
            <w:div w:id="1999840942">
              <w:marLeft w:val="0"/>
              <w:marRight w:val="0"/>
              <w:marTop w:val="0"/>
              <w:marBottom w:val="0"/>
              <w:divBdr>
                <w:top w:val="none" w:sz="0" w:space="0" w:color="auto"/>
                <w:left w:val="none" w:sz="0" w:space="0" w:color="auto"/>
                <w:bottom w:val="none" w:sz="0" w:space="0" w:color="auto"/>
                <w:right w:val="none" w:sz="0" w:space="0" w:color="auto"/>
              </w:divBdr>
              <w:divsChild>
                <w:div w:id="1129667031">
                  <w:marLeft w:val="0"/>
                  <w:marRight w:val="0"/>
                  <w:marTop w:val="120"/>
                  <w:marBottom w:val="0"/>
                  <w:divBdr>
                    <w:top w:val="none" w:sz="0" w:space="0" w:color="auto"/>
                    <w:left w:val="none" w:sz="0" w:space="0" w:color="auto"/>
                    <w:bottom w:val="none" w:sz="0" w:space="0" w:color="auto"/>
                    <w:right w:val="none" w:sz="0" w:space="0" w:color="auto"/>
                  </w:divBdr>
                </w:div>
                <w:div w:id="9633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6774">
      <w:bodyDiv w:val="1"/>
      <w:marLeft w:val="0"/>
      <w:marRight w:val="0"/>
      <w:marTop w:val="0"/>
      <w:marBottom w:val="0"/>
      <w:divBdr>
        <w:top w:val="none" w:sz="0" w:space="0" w:color="auto"/>
        <w:left w:val="none" w:sz="0" w:space="0" w:color="auto"/>
        <w:bottom w:val="none" w:sz="0" w:space="0" w:color="auto"/>
        <w:right w:val="none" w:sz="0" w:space="0" w:color="auto"/>
      </w:divBdr>
      <w:divsChild>
        <w:div w:id="1828593688">
          <w:marLeft w:val="0"/>
          <w:marRight w:val="0"/>
          <w:marTop w:val="0"/>
          <w:marBottom w:val="0"/>
          <w:divBdr>
            <w:top w:val="none" w:sz="0" w:space="0" w:color="auto"/>
            <w:left w:val="none" w:sz="0" w:space="0" w:color="auto"/>
            <w:bottom w:val="none" w:sz="0" w:space="0" w:color="auto"/>
            <w:right w:val="none" w:sz="0" w:space="0" w:color="auto"/>
          </w:divBdr>
          <w:divsChild>
            <w:div w:id="2036080857">
              <w:marLeft w:val="0"/>
              <w:marRight w:val="0"/>
              <w:marTop w:val="0"/>
              <w:marBottom w:val="0"/>
              <w:divBdr>
                <w:top w:val="none" w:sz="0" w:space="0" w:color="auto"/>
                <w:left w:val="none" w:sz="0" w:space="0" w:color="auto"/>
                <w:bottom w:val="none" w:sz="0" w:space="0" w:color="auto"/>
                <w:right w:val="none" w:sz="0" w:space="0" w:color="auto"/>
              </w:divBdr>
              <w:divsChild>
                <w:div w:id="1408184523">
                  <w:marLeft w:val="0"/>
                  <w:marRight w:val="0"/>
                  <w:marTop w:val="120"/>
                  <w:marBottom w:val="0"/>
                  <w:divBdr>
                    <w:top w:val="none" w:sz="0" w:space="0" w:color="auto"/>
                    <w:left w:val="none" w:sz="0" w:space="0" w:color="auto"/>
                    <w:bottom w:val="none" w:sz="0" w:space="0" w:color="auto"/>
                    <w:right w:val="none" w:sz="0" w:space="0" w:color="auto"/>
                  </w:divBdr>
                </w:div>
                <w:div w:id="6180679">
                  <w:marLeft w:val="0"/>
                  <w:marRight w:val="0"/>
                  <w:marTop w:val="0"/>
                  <w:marBottom w:val="0"/>
                  <w:divBdr>
                    <w:top w:val="none" w:sz="0" w:space="0" w:color="auto"/>
                    <w:left w:val="none" w:sz="0" w:space="0" w:color="auto"/>
                    <w:bottom w:val="none" w:sz="0" w:space="0" w:color="auto"/>
                    <w:right w:val="none" w:sz="0" w:space="0" w:color="auto"/>
                  </w:divBdr>
                </w:div>
              </w:divsChild>
            </w:div>
            <w:div w:id="35273722">
              <w:marLeft w:val="0"/>
              <w:marRight w:val="0"/>
              <w:marTop w:val="0"/>
              <w:marBottom w:val="0"/>
              <w:divBdr>
                <w:top w:val="none" w:sz="0" w:space="0" w:color="auto"/>
                <w:left w:val="none" w:sz="0" w:space="0" w:color="auto"/>
                <w:bottom w:val="none" w:sz="0" w:space="0" w:color="auto"/>
                <w:right w:val="none" w:sz="0" w:space="0" w:color="auto"/>
              </w:divBdr>
              <w:divsChild>
                <w:div w:id="1083256940">
                  <w:marLeft w:val="0"/>
                  <w:marRight w:val="0"/>
                  <w:marTop w:val="120"/>
                  <w:marBottom w:val="0"/>
                  <w:divBdr>
                    <w:top w:val="none" w:sz="0" w:space="0" w:color="auto"/>
                    <w:left w:val="none" w:sz="0" w:space="0" w:color="auto"/>
                    <w:bottom w:val="none" w:sz="0" w:space="0" w:color="auto"/>
                    <w:right w:val="none" w:sz="0" w:space="0" w:color="auto"/>
                  </w:divBdr>
                </w:div>
                <w:div w:id="12111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63231">
      <w:bodyDiv w:val="1"/>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541431991">
              <w:marLeft w:val="0"/>
              <w:marRight w:val="0"/>
              <w:marTop w:val="0"/>
              <w:marBottom w:val="0"/>
              <w:divBdr>
                <w:top w:val="none" w:sz="0" w:space="0" w:color="auto"/>
                <w:left w:val="none" w:sz="0" w:space="0" w:color="auto"/>
                <w:bottom w:val="none" w:sz="0" w:space="0" w:color="auto"/>
                <w:right w:val="none" w:sz="0" w:space="0" w:color="auto"/>
              </w:divBdr>
              <w:divsChild>
                <w:div w:id="415251497">
                  <w:marLeft w:val="0"/>
                  <w:marRight w:val="0"/>
                  <w:marTop w:val="120"/>
                  <w:marBottom w:val="0"/>
                  <w:divBdr>
                    <w:top w:val="none" w:sz="0" w:space="0" w:color="auto"/>
                    <w:left w:val="none" w:sz="0" w:space="0" w:color="auto"/>
                    <w:bottom w:val="none" w:sz="0" w:space="0" w:color="auto"/>
                    <w:right w:val="none" w:sz="0" w:space="0" w:color="auto"/>
                  </w:divBdr>
                </w:div>
                <w:div w:id="21640598">
                  <w:marLeft w:val="0"/>
                  <w:marRight w:val="0"/>
                  <w:marTop w:val="0"/>
                  <w:marBottom w:val="0"/>
                  <w:divBdr>
                    <w:top w:val="none" w:sz="0" w:space="0" w:color="auto"/>
                    <w:left w:val="none" w:sz="0" w:space="0" w:color="auto"/>
                    <w:bottom w:val="none" w:sz="0" w:space="0" w:color="auto"/>
                    <w:right w:val="none" w:sz="0" w:space="0" w:color="auto"/>
                  </w:divBdr>
                </w:div>
              </w:divsChild>
            </w:div>
            <w:div w:id="1032849084">
              <w:marLeft w:val="0"/>
              <w:marRight w:val="0"/>
              <w:marTop w:val="0"/>
              <w:marBottom w:val="0"/>
              <w:divBdr>
                <w:top w:val="none" w:sz="0" w:space="0" w:color="auto"/>
                <w:left w:val="none" w:sz="0" w:space="0" w:color="auto"/>
                <w:bottom w:val="none" w:sz="0" w:space="0" w:color="auto"/>
                <w:right w:val="none" w:sz="0" w:space="0" w:color="auto"/>
              </w:divBdr>
              <w:divsChild>
                <w:div w:id="824051605">
                  <w:marLeft w:val="0"/>
                  <w:marRight w:val="0"/>
                  <w:marTop w:val="120"/>
                  <w:marBottom w:val="0"/>
                  <w:divBdr>
                    <w:top w:val="none" w:sz="0" w:space="0" w:color="auto"/>
                    <w:left w:val="none" w:sz="0" w:space="0" w:color="auto"/>
                    <w:bottom w:val="none" w:sz="0" w:space="0" w:color="auto"/>
                    <w:right w:val="none" w:sz="0" w:space="0" w:color="auto"/>
                  </w:divBdr>
                </w:div>
                <w:div w:id="20809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9933">
      <w:bodyDiv w:val="1"/>
      <w:marLeft w:val="0"/>
      <w:marRight w:val="0"/>
      <w:marTop w:val="0"/>
      <w:marBottom w:val="0"/>
      <w:divBdr>
        <w:top w:val="none" w:sz="0" w:space="0" w:color="auto"/>
        <w:left w:val="none" w:sz="0" w:space="0" w:color="auto"/>
        <w:bottom w:val="none" w:sz="0" w:space="0" w:color="auto"/>
        <w:right w:val="none" w:sz="0" w:space="0" w:color="auto"/>
      </w:divBdr>
      <w:divsChild>
        <w:div w:id="1155032564">
          <w:marLeft w:val="0"/>
          <w:marRight w:val="0"/>
          <w:marTop w:val="0"/>
          <w:marBottom w:val="0"/>
          <w:divBdr>
            <w:top w:val="none" w:sz="0" w:space="0" w:color="auto"/>
            <w:left w:val="none" w:sz="0" w:space="0" w:color="auto"/>
            <w:bottom w:val="none" w:sz="0" w:space="0" w:color="auto"/>
            <w:right w:val="none" w:sz="0" w:space="0" w:color="auto"/>
          </w:divBdr>
          <w:divsChild>
            <w:div w:id="1496647152">
              <w:marLeft w:val="0"/>
              <w:marRight w:val="0"/>
              <w:marTop w:val="0"/>
              <w:marBottom w:val="0"/>
              <w:divBdr>
                <w:top w:val="none" w:sz="0" w:space="0" w:color="auto"/>
                <w:left w:val="none" w:sz="0" w:space="0" w:color="auto"/>
                <w:bottom w:val="none" w:sz="0" w:space="0" w:color="auto"/>
                <w:right w:val="none" w:sz="0" w:space="0" w:color="auto"/>
              </w:divBdr>
            </w:div>
          </w:divsChild>
        </w:div>
        <w:div w:id="1982222824">
          <w:marLeft w:val="0"/>
          <w:marRight w:val="0"/>
          <w:marTop w:val="0"/>
          <w:marBottom w:val="0"/>
          <w:divBdr>
            <w:top w:val="none" w:sz="0" w:space="0" w:color="auto"/>
            <w:left w:val="none" w:sz="0" w:space="0" w:color="auto"/>
            <w:bottom w:val="none" w:sz="0" w:space="0" w:color="auto"/>
            <w:right w:val="none" w:sz="0" w:space="0" w:color="auto"/>
          </w:divBdr>
          <w:divsChild>
            <w:div w:id="1582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51">
      <w:bodyDiv w:val="1"/>
      <w:marLeft w:val="0"/>
      <w:marRight w:val="0"/>
      <w:marTop w:val="0"/>
      <w:marBottom w:val="0"/>
      <w:divBdr>
        <w:top w:val="none" w:sz="0" w:space="0" w:color="auto"/>
        <w:left w:val="none" w:sz="0" w:space="0" w:color="auto"/>
        <w:bottom w:val="none" w:sz="0" w:space="0" w:color="auto"/>
        <w:right w:val="none" w:sz="0" w:space="0" w:color="auto"/>
      </w:divBdr>
      <w:divsChild>
        <w:div w:id="833685590">
          <w:marLeft w:val="0"/>
          <w:marRight w:val="0"/>
          <w:marTop w:val="0"/>
          <w:marBottom w:val="0"/>
          <w:divBdr>
            <w:top w:val="none" w:sz="0" w:space="0" w:color="auto"/>
            <w:left w:val="none" w:sz="0" w:space="0" w:color="auto"/>
            <w:bottom w:val="none" w:sz="0" w:space="0" w:color="auto"/>
            <w:right w:val="none" w:sz="0" w:space="0" w:color="auto"/>
          </w:divBdr>
          <w:divsChild>
            <w:div w:id="1140072216">
              <w:marLeft w:val="0"/>
              <w:marRight w:val="0"/>
              <w:marTop w:val="120"/>
              <w:marBottom w:val="0"/>
              <w:divBdr>
                <w:top w:val="none" w:sz="0" w:space="0" w:color="auto"/>
                <w:left w:val="none" w:sz="0" w:space="0" w:color="auto"/>
                <w:bottom w:val="none" w:sz="0" w:space="0" w:color="auto"/>
                <w:right w:val="none" w:sz="0" w:space="0" w:color="auto"/>
              </w:divBdr>
            </w:div>
            <w:div w:id="1674263631">
              <w:marLeft w:val="0"/>
              <w:marRight w:val="0"/>
              <w:marTop w:val="0"/>
              <w:marBottom w:val="0"/>
              <w:divBdr>
                <w:top w:val="none" w:sz="0" w:space="0" w:color="auto"/>
                <w:left w:val="none" w:sz="0" w:space="0" w:color="auto"/>
                <w:bottom w:val="none" w:sz="0" w:space="0" w:color="auto"/>
                <w:right w:val="none" w:sz="0" w:space="0" w:color="auto"/>
              </w:divBdr>
            </w:div>
          </w:divsChild>
        </w:div>
        <w:div w:id="1338531824">
          <w:marLeft w:val="0"/>
          <w:marRight w:val="0"/>
          <w:marTop w:val="0"/>
          <w:marBottom w:val="0"/>
          <w:divBdr>
            <w:top w:val="none" w:sz="0" w:space="0" w:color="auto"/>
            <w:left w:val="none" w:sz="0" w:space="0" w:color="auto"/>
            <w:bottom w:val="none" w:sz="0" w:space="0" w:color="auto"/>
            <w:right w:val="none" w:sz="0" w:space="0" w:color="auto"/>
          </w:divBdr>
          <w:divsChild>
            <w:div w:id="1292320620">
              <w:marLeft w:val="0"/>
              <w:marRight w:val="0"/>
              <w:marTop w:val="120"/>
              <w:marBottom w:val="0"/>
              <w:divBdr>
                <w:top w:val="none" w:sz="0" w:space="0" w:color="auto"/>
                <w:left w:val="none" w:sz="0" w:space="0" w:color="auto"/>
                <w:bottom w:val="none" w:sz="0" w:space="0" w:color="auto"/>
                <w:right w:val="none" w:sz="0" w:space="0" w:color="auto"/>
              </w:divBdr>
            </w:div>
            <w:div w:id="1058019562">
              <w:marLeft w:val="0"/>
              <w:marRight w:val="0"/>
              <w:marTop w:val="0"/>
              <w:marBottom w:val="0"/>
              <w:divBdr>
                <w:top w:val="none" w:sz="0" w:space="0" w:color="auto"/>
                <w:left w:val="none" w:sz="0" w:space="0" w:color="auto"/>
                <w:bottom w:val="none" w:sz="0" w:space="0" w:color="auto"/>
                <w:right w:val="none" w:sz="0" w:space="0" w:color="auto"/>
              </w:divBdr>
            </w:div>
          </w:divsChild>
        </w:div>
        <w:div w:id="1498419440">
          <w:marLeft w:val="0"/>
          <w:marRight w:val="0"/>
          <w:marTop w:val="0"/>
          <w:marBottom w:val="0"/>
          <w:divBdr>
            <w:top w:val="none" w:sz="0" w:space="0" w:color="auto"/>
            <w:left w:val="none" w:sz="0" w:space="0" w:color="auto"/>
            <w:bottom w:val="none" w:sz="0" w:space="0" w:color="auto"/>
            <w:right w:val="none" w:sz="0" w:space="0" w:color="auto"/>
          </w:divBdr>
          <w:divsChild>
            <w:div w:id="433136062">
              <w:marLeft w:val="0"/>
              <w:marRight w:val="0"/>
              <w:marTop w:val="120"/>
              <w:marBottom w:val="0"/>
              <w:divBdr>
                <w:top w:val="none" w:sz="0" w:space="0" w:color="auto"/>
                <w:left w:val="none" w:sz="0" w:space="0" w:color="auto"/>
                <w:bottom w:val="none" w:sz="0" w:space="0" w:color="auto"/>
                <w:right w:val="none" w:sz="0" w:space="0" w:color="auto"/>
              </w:divBdr>
            </w:div>
            <w:div w:id="329649078">
              <w:marLeft w:val="0"/>
              <w:marRight w:val="0"/>
              <w:marTop w:val="0"/>
              <w:marBottom w:val="0"/>
              <w:divBdr>
                <w:top w:val="none" w:sz="0" w:space="0" w:color="auto"/>
                <w:left w:val="none" w:sz="0" w:space="0" w:color="auto"/>
                <w:bottom w:val="none" w:sz="0" w:space="0" w:color="auto"/>
                <w:right w:val="none" w:sz="0" w:space="0" w:color="auto"/>
              </w:divBdr>
            </w:div>
          </w:divsChild>
        </w:div>
        <w:div w:id="985012321">
          <w:marLeft w:val="0"/>
          <w:marRight w:val="0"/>
          <w:marTop w:val="0"/>
          <w:marBottom w:val="0"/>
          <w:divBdr>
            <w:top w:val="none" w:sz="0" w:space="0" w:color="auto"/>
            <w:left w:val="none" w:sz="0" w:space="0" w:color="auto"/>
            <w:bottom w:val="none" w:sz="0" w:space="0" w:color="auto"/>
            <w:right w:val="none" w:sz="0" w:space="0" w:color="auto"/>
          </w:divBdr>
          <w:divsChild>
            <w:div w:id="1244535307">
              <w:marLeft w:val="0"/>
              <w:marRight w:val="0"/>
              <w:marTop w:val="120"/>
              <w:marBottom w:val="0"/>
              <w:divBdr>
                <w:top w:val="none" w:sz="0" w:space="0" w:color="auto"/>
                <w:left w:val="none" w:sz="0" w:space="0" w:color="auto"/>
                <w:bottom w:val="none" w:sz="0" w:space="0" w:color="auto"/>
                <w:right w:val="none" w:sz="0" w:space="0" w:color="auto"/>
              </w:divBdr>
            </w:div>
            <w:div w:id="5255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7156">
      <w:bodyDiv w:val="1"/>
      <w:marLeft w:val="0"/>
      <w:marRight w:val="0"/>
      <w:marTop w:val="0"/>
      <w:marBottom w:val="0"/>
      <w:divBdr>
        <w:top w:val="none" w:sz="0" w:space="0" w:color="auto"/>
        <w:left w:val="none" w:sz="0" w:space="0" w:color="auto"/>
        <w:bottom w:val="none" w:sz="0" w:space="0" w:color="auto"/>
        <w:right w:val="none" w:sz="0" w:space="0" w:color="auto"/>
      </w:divBdr>
      <w:divsChild>
        <w:div w:id="1922718710">
          <w:marLeft w:val="0"/>
          <w:marRight w:val="0"/>
          <w:marTop w:val="120"/>
          <w:marBottom w:val="0"/>
          <w:divBdr>
            <w:top w:val="none" w:sz="0" w:space="0" w:color="auto"/>
            <w:left w:val="none" w:sz="0" w:space="0" w:color="auto"/>
            <w:bottom w:val="none" w:sz="0" w:space="0" w:color="auto"/>
            <w:right w:val="none" w:sz="0" w:space="0" w:color="auto"/>
          </w:divBdr>
        </w:div>
        <w:div w:id="25718070">
          <w:marLeft w:val="0"/>
          <w:marRight w:val="0"/>
          <w:marTop w:val="0"/>
          <w:marBottom w:val="0"/>
          <w:divBdr>
            <w:top w:val="none" w:sz="0" w:space="0" w:color="auto"/>
            <w:left w:val="none" w:sz="0" w:space="0" w:color="auto"/>
            <w:bottom w:val="none" w:sz="0" w:space="0" w:color="auto"/>
            <w:right w:val="none" w:sz="0" w:space="0" w:color="auto"/>
          </w:divBdr>
        </w:div>
      </w:divsChild>
    </w:div>
    <w:div w:id="1497645339">
      <w:bodyDiv w:val="1"/>
      <w:marLeft w:val="0"/>
      <w:marRight w:val="0"/>
      <w:marTop w:val="0"/>
      <w:marBottom w:val="0"/>
      <w:divBdr>
        <w:top w:val="none" w:sz="0" w:space="0" w:color="auto"/>
        <w:left w:val="none" w:sz="0" w:space="0" w:color="auto"/>
        <w:bottom w:val="none" w:sz="0" w:space="0" w:color="auto"/>
        <w:right w:val="none" w:sz="0" w:space="0" w:color="auto"/>
      </w:divBdr>
      <w:divsChild>
        <w:div w:id="127480728">
          <w:marLeft w:val="0"/>
          <w:marRight w:val="0"/>
          <w:marTop w:val="120"/>
          <w:marBottom w:val="0"/>
          <w:divBdr>
            <w:top w:val="none" w:sz="0" w:space="0" w:color="auto"/>
            <w:left w:val="none" w:sz="0" w:space="0" w:color="auto"/>
            <w:bottom w:val="none" w:sz="0" w:space="0" w:color="auto"/>
            <w:right w:val="none" w:sz="0" w:space="0" w:color="auto"/>
          </w:divBdr>
        </w:div>
        <w:div w:id="1744523609">
          <w:marLeft w:val="0"/>
          <w:marRight w:val="0"/>
          <w:marTop w:val="0"/>
          <w:marBottom w:val="0"/>
          <w:divBdr>
            <w:top w:val="none" w:sz="0" w:space="0" w:color="auto"/>
            <w:left w:val="none" w:sz="0" w:space="0" w:color="auto"/>
            <w:bottom w:val="none" w:sz="0" w:space="0" w:color="auto"/>
            <w:right w:val="none" w:sz="0" w:space="0" w:color="auto"/>
          </w:divBdr>
        </w:div>
      </w:divsChild>
    </w:div>
    <w:div w:id="1499467236">
      <w:bodyDiv w:val="1"/>
      <w:marLeft w:val="0"/>
      <w:marRight w:val="0"/>
      <w:marTop w:val="0"/>
      <w:marBottom w:val="0"/>
      <w:divBdr>
        <w:top w:val="none" w:sz="0" w:space="0" w:color="auto"/>
        <w:left w:val="none" w:sz="0" w:space="0" w:color="auto"/>
        <w:bottom w:val="none" w:sz="0" w:space="0" w:color="auto"/>
        <w:right w:val="none" w:sz="0" w:space="0" w:color="auto"/>
      </w:divBdr>
      <w:divsChild>
        <w:div w:id="1099332254">
          <w:marLeft w:val="0"/>
          <w:marRight w:val="0"/>
          <w:marTop w:val="120"/>
          <w:marBottom w:val="0"/>
          <w:divBdr>
            <w:top w:val="none" w:sz="0" w:space="0" w:color="auto"/>
            <w:left w:val="none" w:sz="0" w:space="0" w:color="auto"/>
            <w:bottom w:val="none" w:sz="0" w:space="0" w:color="auto"/>
            <w:right w:val="none" w:sz="0" w:space="0" w:color="auto"/>
          </w:divBdr>
        </w:div>
        <w:div w:id="687945557">
          <w:marLeft w:val="0"/>
          <w:marRight w:val="0"/>
          <w:marTop w:val="0"/>
          <w:marBottom w:val="0"/>
          <w:divBdr>
            <w:top w:val="none" w:sz="0" w:space="0" w:color="auto"/>
            <w:left w:val="none" w:sz="0" w:space="0" w:color="auto"/>
            <w:bottom w:val="none" w:sz="0" w:space="0" w:color="auto"/>
            <w:right w:val="none" w:sz="0" w:space="0" w:color="auto"/>
          </w:divBdr>
        </w:div>
      </w:divsChild>
    </w:div>
    <w:div w:id="1511022268">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4">
          <w:marLeft w:val="0"/>
          <w:marRight w:val="0"/>
          <w:marTop w:val="0"/>
          <w:marBottom w:val="0"/>
          <w:divBdr>
            <w:top w:val="none" w:sz="0" w:space="0" w:color="auto"/>
            <w:left w:val="none" w:sz="0" w:space="0" w:color="auto"/>
            <w:bottom w:val="none" w:sz="0" w:space="0" w:color="auto"/>
            <w:right w:val="none" w:sz="0" w:space="0" w:color="auto"/>
          </w:divBdr>
        </w:div>
      </w:divsChild>
    </w:div>
    <w:div w:id="1517691372">
      <w:bodyDiv w:val="1"/>
      <w:marLeft w:val="0"/>
      <w:marRight w:val="0"/>
      <w:marTop w:val="0"/>
      <w:marBottom w:val="0"/>
      <w:divBdr>
        <w:top w:val="none" w:sz="0" w:space="0" w:color="auto"/>
        <w:left w:val="none" w:sz="0" w:space="0" w:color="auto"/>
        <w:bottom w:val="none" w:sz="0" w:space="0" w:color="auto"/>
        <w:right w:val="none" w:sz="0" w:space="0" w:color="auto"/>
      </w:divBdr>
      <w:divsChild>
        <w:div w:id="1222136516">
          <w:marLeft w:val="0"/>
          <w:marRight w:val="0"/>
          <w:marTop w:val="0"/>
          <w:marBottom w:val="0"/>
          <w:divBdr>
            <w:top w:val="none" w:sz="0" w:space="0" w:color="auto"/>
            <w:left w:val="none" w:sz="0" w:space="0" w:color="auto"/>
            <w:bottom w:val="none" w:sz="0" w:space="0" w:color="auto"/>
            <w:right w:val="none" w:sz="0" w:space="0" w:color="auto"/>
          </w:divBdr>
        </w:div>
      </w:divsChild>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sChild>
        <w:div w:id="597104798">
          <w:marLeft w:val="0"/>
          <w:marRight w:val="0"/>
          <w:marTop w:val="0"/>
          <w:marBottom w:val="0"/>
          <w:divBdr>
            <w:top w:val="none" w:sz="0" w:space="0" w:color="auto"/>
            <w:left w:val="none" w:sz="0" w:space="0" w:color="auto"/>
            <w:bottom w:val="none" w:sz="0" w:space="0" w:color="auto"/>
            <w:right w:val="none" w:sz="0" w:space="0" w:color="auto"/>
          </w:divBdr>
          <w:divsChild>
            <w:div w:id="473447312">
              <w:marLeft w:val="0"/>
              <w:marRight w:val="0"/>
              <w:marTop w:val="0"/>
              <w:marBottom w:val="0"/>
              <w:divBdr>
                <w:top w:val="none" w:sz="0" w:space="0" w:color="auto"/>
                <w:left w:val="none" w:sz="0" w:space="0" w:color="auto"/>
                <w:bottom w:val="none" w:sz="0" w:space="0" w:color="auto"/>
                <w:right w:val="none" w:sz="0" w:space="0" w:color="auto"/>
              </w:divBdr>
            </w:div>
          </w:divsChild>
        </w:div>
        <w:div w:id="119618079">
          <w:marLeft w:val="0"/>
          <w:marRight w:val="0"/>
          <w:marTop w:val="0"/>
          <w:marBottom w:val="0"/>
          <w:divBdr>
            <w:top w:val="none" w:sz="0" w:space="0" w:color="auto"/>
            <w:left w:val="none" w:sz="0" w:space="0" w:color="auto"/>
            <w:bottom w:val="none" w:sz="0" w:space="0" w:color="auto"/>
            <w:right w:val="none" w:sz="0" w:space="0" w:color="auto"/>
          </w:divBdr>
          <w:divsChild>
            <w:div w:id="1935823501">
              <w:marLeft w:val="0"/>
              <w:marRight w:val="0"/>
              <w:marTop w:val="0"/>
              <w:marBottom w:val="0"/>
              <w:divBdr>
                <w:top w:val="none" w:sz="0" w:space="0" w:color="auto"/>
                <w:left w:val="none" w:sz="0" w:space="0" w:color="auto"/>
                <w:bottom w:val="none" w:sz="0" w:space="0" w:color="auto"/>
                <w:right w:val="none" w:sz="0" w:space="0" w:color="auto"/>
              </w:divBdr>
            </w:div>
          </w:divsChild>
        </w:div>
        <w:div w:id="225267707">
          <w:marLeft w:val="0"/>
          <w:marRight w:val="0"/>
          <w:marTop w:val="0"/>
          <w:marBottom w:val="0"/>
          <w:divBdr>
            <w:top w:val="none" w:sz="0" w:space="0" w:color="auto"/>
            <w:left w:val="none" w:sz="0" w:space="0" w:color="auto"/>
            <w:bottom w:val="none" w:sz="0" w:space="0" w:color="auto"/>
            <w:right w:val="none" w:sz="0" w:space="0" w:color="auto"/>
          </w:divBdr>
          <w:divsChild>
            <w:div w:id="1114864806">
              <w:marLeft w:val="0"/>
              <w:marRight w:val="0"/>
              <w:marTop w:val="0"/>
              <w:marBottom w:val="0"/>
              <w:divBdr>
                <w:top w:val="none" w:sz="0" w:space="0" w:color="auto"/>
                <w:left w:val="none" w:sz="0" w:space="0" w:color="auto"/>
                <w:bottom w:val="none" w:sz="0" w:space="0" w:color="auto"/>
                <w:right w:val="none" w:sz="0" w:space="0" w:color="auto"/>
              </w:divBdr>
            </w:div>
          </w:divsChild>
        </w:div>
        <w:div w:id="1815903291">
          <w:marLeft w:val="0"/>
          <w:marRight w:val="0"/>
          <w:marTop w:val="0"/>
          <w:marBottom w:val="0"/>
          <w:divBdr>
            <w:top w:val="none" w:sz="0" w:space="0" w:color="auto"/>
            <w:left w:val="none" w:sz="0" w:space="0" w:color="auto"/>
            <w:bottom w:val="none" w:sz="0" w:space="0" w:color="auto"/>
            <w:right w:val="none" w:sz="0" w:space="0" w:color="auto"/>
          </w:divBdr>
          <w:divsChild>
            <w:div w:id="277420857">
              <w:marLeft w:val="0"/>
              <w:marRight w:val="0"/>
              <w:marTop w:val="0"/>
              <w:marBottom w:val="0"/>
              <w:divBdr>
                <w:top w:val="none" w:sz="0" w:space="0" w:color="auto"/>
                <w:left w:val="none" w:sz="0" w:space="0" w:color="auto"/>
                <w:bottom w:val="none" w:sz="0" w:space="0" w:color="auto"/>
                <w:right w:val="none" w:sz="0" w:space="0" w:color="auto"/>
              </w:divBdr>
              <w:divsChild>
                <w:div w:id="265121344">
                  <w:marLeft w:val="0"/>
                  <w:marRight w:val="0"/>
                  <w:marTop w:val="0"/>
                  <w:marBottom w:val="0"/>
                  <w:divBdr>
                    <w:top w:val="none" w:sz="0" w:space="0" w:color="auto"/>
                    <w:left w:val="none" w:sz="0" w:space="0" w:color="auto"/>
                    <w:bottom w:val="none" w:sz="0" w:space="0" w:color="auto"/>
                    <w:right w:val="none" w:sz="0" w:space="0" w:color="auto"/>
                  </w:divBdr>
                  <w:divsChild>
                    <w:div w:id="1600721388">
                      <w:marLeft w:val="0"/>
                      <w:marRight w:val="0"/>
                      <w:marTop w:val="120"/>
                      <w:marBottom w:val="0"/>
                      <w:divBdr>
                        <w:top w:val="none" w:sz="0" w:space="0" w:color="auto"/>
                        <w:left w:val="none" w:sz="0" w:space="0" w:color="auto"/>
                        <w:bottom w:val="none" w:sz="0" w:space="0" w:color="auto"/>
                        <w:right w:val="none" w:sz="0" w:space="0" w:color="auto"/>
                      </w:divBdr>
                    </w:div>
                    <w:div w:id="517088402">
                      <w:marLeft w:val="0"/>
                      <w:marRight w:val="0"/>
                      <w:marTop w:val="0"/>
                      <w:marBottom w:val="0"/>
                      <w:divBdr>
                        <w:top w:val="none" w:sz="0" w:space="0" w:color="auto"/>
                        <w:left w:val="none" w:sz="0" w:space="0" w:color="auto"/>
                        <w:bottom w:val="none" w:sz="0" w:space="0" w:color="auto"/>
                        <w:right w:val="none" w:sz="0" w:space="0" w:color="auto"/>
                      </w:divBdr>
                    </w:div>
                  </w:divsChild>
                </w:div>
                <w:div w:id="189530904">
                  <w:marLeft w:val="0"/>
                  <w:marRight w:val="0"/>
                  <w:marTop w:val="0"/>
                  <w:marBottom w:val="0"/>
                  <w:divBdr>
                    <w:top w:val="none" w:sz="0" w:space="0" w:color="auto"/>
                    <w:left w:val="none" w:sz="0" w:space="0" w:color="auto"/>
                    <w:bottom w:val="none" w:sz="0" w:space="0" w:color="auto"/>
                    <w:right w:val="none" w:sz="0" w:space="0" w:color="auto"/>
                  </w:divBdr>
                  <w:divsChild>
                    <w:div w:id="788203700">
                      <w:marLeft w:val="0"/>
                      <w:marRight w:val="0"/>
                      <w:marTop w:val="120"/>
                      <w:marBottom w:val="0"/>
                      <w:divBdr>
                        <w:top w:val="none" w:sz="0" w:space="0" w:color="auto"/>
                        <w:left w:val="none" w:sz="0" w:space="0" w:color="auto"/>
                        <w:bottom w:val="none" w:sz="0" w:space="0" w:color="auto"/>
                        <w:right w:val="none" w:sz="0" w:space="0" w:color="auto"/>
                      </w:divBdr>
                    </w:div>
                    <w:div w:id="1666275318">
                      <w:marLeft w:val="0"/>
                      <w:marRight w:val="0"/>
                      <w:marTop w:val="0"/>
                      <w:marBottom w:val="0"/>
                      <w:divBdr>
                        <w:top w:val="none" w:sz="0" w:space="0" w:color="auto"/>
                        <w:left w:val="none" w:sz="0" w:space="0" w:color="auto"/>
                        <w:bottom w:val="none" w:sz="0" w:space="0" w:color="auto"/>
                        <w:right w:val="none" w:sz="0" w:space="0" w:color="auto"/>
                      </w:divBdr>
                    </w:div>
                  </w:divsChild>
                </w:div>
                <w:div w:id="664669575">
                  <w:marLeft w:val="0"/>
                  <w:marRight w:val="0"/>
                  <w:marTop w:val="0"/>
                  <w:marBottom w:val="0"/>
                  <w:divBdr>
                    <w:top w:val="none" w:sz="0" w:space="0" w:color="auto"/>
                    <w:left w:val="none" w:sz="0" w:space="0" w:color="auto"/>
                    <w:bottom w:val="none" w:sz="0" w:space="0" w:color="auto"/>
                    <w:right w:val="none" w:sz="0" w:space="0" w:color="auto"/>
                  </w:divBdr>
                  <w:divsChild>
                    <w:div w:id="989089671">
                      <w:marLeft w:val="0"/>
                      <w:marRight w:val="0"/>
                      <w:marTop w:val="120"/>
                      <w:marBottom w:val="0"/>
                      <w:divBdr>
                        <w:top w:val="none" w:sz="0" w:space="0" w:color="auto"/>
                        <w:left w:val="none" w:sz="0" w:space="0" w:color="auto"/>
                        <w:bottom w:val="none" w:sz="0" w:space="0" w:color="auto"/>
                        <w:right w:val="none" w:sz="0" w:space="0" w:color="auto"/>
                      </w:divBdr>
                    </w:div>
                    <w:div w:id="146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9954">
          <w:marLeft w:val="0"/>
          <w:marRight w:val="0"/>
          <w:marTop w:val="0"/>
          <w:marBottom w:val="0"/>
          <w:divBdr>
            <w:top w:val="none" w:sz="0" w:space="0" w:color="auto"/>
            <w:left w:val="none" w:sz="0" w:space="0" w:color="auto"/>
            <w:bottom w:val="none" w:sz="0" w:space="0" w:color="auto"/>
            <w:right w:val="none" w:sz="0" w:space="0" w:color="auto"/>
          </w:divBdr>
          <w:divsChild>
            <w:div w:id="3528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8203">
      <w:bodyDiv w:val="1"/>
      <w:marLeft w:val="0"/>
      <w:marRight w:val="0"/>
      <w:marTop w:val="0"/>
      <w:marBottom w:val="0"/>
      <w:divBdr>
        <w:top w:val="none" w:sz="0" w:space="0" w:color="auto"/>
        <w:left w:val="none" w:sz="0" w:space="0" w:color="auto"/>
        <w:bottom w:val="none" w:sz="0" w:space="0" w:color="auto"/>
        <w:right w:val="none" w:sz="0" w:space="0" w:color="auto"/>
      </w:divBdr>
    </w:div>
    <w:div w:id="1535196782">
      <w:bodyDiv w:val="1"/>
      <w:marLeft w:val="0"/>
      <w:marRight w:val="0"/>
      <w:marTop w:val="0"/>
      <w:marBottom w:val="0"/>
      <w:divBdr>
        <w:top w:val="none" w:sz="0" w:space="0" w:color="auto"/>
        <w:left w:val="none" w:sz="0" w:space="0" w:color="auto"/>
        <w:bottom w:val="none" w:sz="0" w:space="0" w:color="auto"/>
        <w:right w:val="none" w:sz="0" w:space="0" w:color="auto"/>
      </w:divBdr>
      <w:divsChild>
        <w:div w:id="1478450140">
          <w:marLeft w:val="0"/>
          <w:marRight w:val="0"/>
          <w:marTop w:val="0"/>
          <w:marBottom w:val="0"/>
          <w:divBdr>
            <w:top w:val="none" w:sz="0" w:space="0" w:color="auto"/>
            <w:left w:val="none" w:sz="0" w:space="0" w:color="auto"/>
            <w:bottom w:val="none" w:sz="0" w:space="0" w:color="auto"/>
            <w:right w:val="none" w:sz="0" w:space="0" w:color="auto"/>
          </w:divBdr>
          <w:divsChild>
            <w:div w:id="1175536200">
              <w:marLeft w:val="0"/>
              <w:marRight w:val="0"/>
              <w:marTop w:val="0"/>
              <w:marBottom w:val="0"/>
              <w:divBdr>
                <w:top w:val="none" w:sz="0" w:space="0" w:color="auto"/>
                <w:left w:val="none" w:sz="0" w:space="0" w:color="auto"/>
                <w:bottom w:val="none" w:sz="0" w:space="0" w:color="auto"/>
                <w:right w:val="none" w:sz="0" w:space="0" w:color="auto"/>
              </w:divBdr>
            </w:div>
          </w:divsChild>
        </w:div>
        <w:div w:id="2071344081">
          <w:marLeft w:val="0"/>
          <w:marRight w:val="0"/>
          <w:marTop w:val="0"/>
          <w:marBottom w:val="0"/>
          <w:divBdr>
            <w:top w:val="none" w:sz="0" w:space="0" w:color="auto"/>
            <w:left w:val="none" w:sz="0" w:space="0" w:color="auto"/>
            <w:bottom w:val="none" w:sz="0" w:space="0" w:color="auto"/>
            <w:right w:val="none" w:sz="0" w:space="0" w:color="auto"/>
          </w:divBdr>
          <w:divsChild>
            <w:div w:id="389158740">
              <w:marLeft w:val="0"/>
              <w:marRight w:val="0"/>
              <w:marTop w:val="0"/>
              <w:marBottom w:val="0"/>
              <w:divBdr>
                <w:top w:val="none" w:sz="0" w:space="0" w:color="auto"/>
                <w:left w:val="none" w:sz="0" w:space="0" w:color="auto"/>
                <w:bottom w:val="none" w:sz="0" w:space="0" w:color="auto"/>
                <w:right w:val="none" w:sz="0" w:space="0" w:color="auto"/>
              </w:divBdr>
            </w:div>
          </w:divsChild>
        </w:div>
        <w:div w:id="90903327">
          <w:marLeft w:val="0"/>
          <w:marRight w:val="0"/>
          <w:marTop w:val="0"/>
          <w:marBottom w:val="0"/>
          <w:divBdr>
            <w:top w:val="none" w:sz="0" w:space="0" w:color="auto"/>
            <w:left w:val="none" w:sz="0" w:space="0" w:color="auto"/>
            <w:bottom w:val="none" w:sz="0" w:space="0" w:color="auto"/>
            <w:right w:val="none" w:sz="0" w:space="0" w:color="auto"/>
          </w:divBdr>
          <w:divsChild>
            <w:div w:id="21247363">
              <w:marLeft w:val="0"/>
              <w:marRight w:val="0"/>
              <w:marTop w:val="0"/>
              <w:marBottom w:val="0"/>
              <w:divBdr>
                <w:top w:val="none" w:sz="0" w:space="0" w:color="auto"/>
                <w:left w:val="none" w:sz="0" w:space="0" w:color="auto"/>
                <w:bottom w:val="none" w:sz="0" w:space="0" w:color="auto"/>
                <w:right w:val="none" w:sz="0" w:space="0" w:color="auto"/>
              </w:divBdr>
            </w:div>
          </w:divsChild>
        </w:div>
        <w:div w:id="187571564">
          <w:marLeft w:val="0"/>
          <w:marRight w:val="0"/>
          <w:marTop w:val="0"/>
          <w:marBottom w:val="0"/>
          <w:divBdr>
            <w:top w:val="none" w:sz="0" w:space="0" w:color="auto"/>
            <w:left w:val="none" w:sz="0" w:space="0" w:color="auto"/>
            <w:bottom w:val="none" w:sz="0" w:space="0" w:color="auto"/>
            <w:right w:val="none" w:sz="0" w:space="0" w:color="auto"/>
          </w:divBdr>
          <w:divsChild>
            <w:div w:id="3971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269">
      <w:bodyDiv w:val="1"/>
      <w:marLeft w:val="0"/>
      <w:marRight w:val="0"/>
      <w:marTop w:val="0"/>
      <w:marBottom w:val="0"/>
      <w:divBdr>
        <w:top w:val="none" w:sz="0" w:space="0" w:color="auto"/>
        <w:left w:val="none" w:sz="0" w:space="0" w:color="auto"/>
        <w:bottom w:val="none" w:sz="0" w:space="0" w:color="auto"/>
        <w:right w:val="none" w:sz="0" w:space="0" w:color="auto"/>
      </w:divBdr>
    </w:div>
    <w:div w:id="1551184089">
      <w:bodyDiv w:val="1"/>
      <w:marLeft w:val="0"/>
      <w:marRight w:val="0"/>
      <w:marTop w:val="0"/>
      <w:marBottom w:val="0"/>
      <w:divBdr>
        <w:top w:val="none" w:sz="0" w:space="0" w:color="auto"/>
        <w:left w:val="none" w:sz="0" w:space="0" w:color="auto"/>
        <w:bottom w:val="none" w:sz="0" w:space="0" w:color="auto"/>
        <w:right w:val="none" w:sz="0" w:space="0" w:color="auto"/>
      </w:divBdr>
      <w:divsChild>
        <w:div w:id="83579565">
          <w:marLeft w:val="0"/>
          <w:marRight w:val="0"/>
          <w:marTop w:val="0"/>
          <w:marBottom w:val="0"/>
          <w:divBdr>
            <w:top w:val="none" w:sz="0" w:space="0" w:color="auto"/>
            <w:left w:val="none" w:sz="0" w:space="0" w:color="auto"/>
            <w:bottom w:val="none" w:sz="0" w:space="0" w:color="auto"/>
            <w:right w:val="none" w:sz="0" w:space="0" w:color="auto"/>
          </w:divBdr>
          <w:divsChild>
            <w:div w:id="233786950">
              <w:marLeft w:val="0"/>
              <w:marRight w:val="0"/>
              <w:marTop w:val="0"/>
              <w:marBottom w:val="0"/>
              <w:divBdr>
                <w:top w:val="none" w:sz="0" w:space="0" w:color="auto"/>
                <w:left w:val="none" w:sz="0" w:space="0" w:color="auto"/>
                <w:bottom w:val="none" w:sz="0" w:space="0" w:color="auto"/>
                <w:right w:val="none" w:sz="0" w:space="0" w:color="auto"/>
              </w:divBdr>
              <w:divsChild>
                <w:div w:id="1646231135">
                  <w:marLeft w:val="0"/>
                  <w:marRight w:val="0"/>
                  <w:marTop w:val="0"/>
                  <w:marBottom w:val="0"/>
                  <w:divBdr>
                    <w:top w:val="none" w:sz="0" w:space="0" w:color="auto"/>
                    <w:left w:val="none" w:sz="0" w:space="0" w:color="auto"/>
                    <w:bottom w:val="none" w:sz="0" w:space="0" w:color="auto"/>
                    <w:right w:val="none" w:sz="0" w:space="0" w:color="auto"/>
                  </w:divBdr>
                  <w:divsChild>
                    <w:div w:id="1969168003">
                      <w:marLeft w:val="0"/>
                      <w:marRight w:val="0"/>
                      <w:marTop w:val="120"/>
                      <w:marBottom w:val="0"/>
                      <w:divBdr>
                        <w:top w:val="none" w:sz="0" w:space="0" w:color="auto"/>
                        <w:left w:val="none" w:sz="0" w:space="0" w:color="auto"/>
                        <w:bottom w:val="none" w:sz="0" w:space="0" w:color="auto"/>
                        <w:right w:val="none" w:sz="0" w:space="0" w:color="auto"/>
                      </w:divBdr>
                    </w:div>
                    <w:div w:id="692533408">
                      <w:marLeft w:val="0"/>
                      <w:marRight w:val="0"/>
                      <w:marTop w:val="0"/>
                      <w:marBottom w:val="0"/>
                      <w:divBdr>
                        <w:top w:val="none" w:sz="0" w:space="0" w:color="auto"/>
                        <w:left w:val="none" w:sz="0" w:space="0" w:color="auto"/>
                        <w:bottom w:val="none" w:sz="0" w:space="0" w:color="auto"/>
                        <w:right w:val="none" w:sz="0" w:space="0" w:color="auto"/>
                      </w:divBdr>
                    </w:div>
                  </w:divsChild>
                </w:div>
                <w:div w:id="973412144">
                  <w:marLeft w:val="0"/>
                  <w:marRight w:val="0"/>
                  <w:marTop w:val="0"/>
                  <w:marBottom w:val="0"/>
                  <w:divBdr>
                    <w:top w:val="none" w:sz="0" w:space="0" w:color="auto"/>
                    <w:left w:val="none" w:sz="0" w:space="0" w:color="auto"/>
                    <w:bottom w:val="none" w:sz="0" w:space="0" w:color="auto"/>
                    <w:right w:val="none" w:sz="0" w:space="0" w:color="auto"/>
                  </w:divBdr>
                  <w:divsChild>
                    <w:div w:id="1015427754">
                      <w:marLeft w:val="0"/>
                      <w:marRight w:val="0"/>
                      <w:marTop w:val="120"/>
                      <w:marBottom w:val="0"/>
                      <w:divBdr>
                        <w:top w:val="none" w:sz="0" w:space="0" w:color="auto"/>
                        <w:left w:val="none" w:sz="0" w:space="0" w:color="auto"/>
                        <w:bottom w:val="none" w:sz="0" w:space="0" w:color="auto"/>
                        <w:right w:val="none" w:sz="0" w:space="0" w:color="auto"/>
                      </w:divBdr>
                    </w:div>
                    <w:div w:id="1053306935">
                      <w:marLeft w:val="0"/>
                      <w:marRight w:val="0"/>
                      <w:marTop w:val="0"/>
                      <w:marBottom w:val="0"/>
                      <w:divBdr>
                        <w:top w:val="none" w:sz="0" w:space="0" w:color="auto"/>
                        <w:left w:val="none" w:sz="0" w:space="0" w:color="auto"/>
                        <w:bottom w:val="none" w:sz="0" w:space="0" w:color="auto"/>
                        <w:right w:val="none" w:sz="0" w:space="0" w:color="auto"/>
                      </w:divBdr>
                      <w:divsChild>
                        <w:div w:id="2105296305">
                          <w:marLeft w:val="0"/>
                          <w:marRight w:val="0"/>
                          <w:marTop w:val="0"/>
                          <w:marBottom w:val="0"/>
                          <w:divBdr>
                            <w:top w:val="none" w:sz="0" w:space="0" w:color="auto"/>
                            <w:left w:val="none" w:sz="0" w:space="0" w:color="auto"/>
                            <w:bottom w:val="none" w:sz="0" w:space="0" w:color="auto"/>
                            <w:right w:val="none" w:sz="0" w:space="0" w:color="auto"/>
                          </w:divBdr>
                          <w:divsChild>
                            <w:div w:id="991174825">
                              <w:marLeft w:val="0"/>
                              <w:marRight w:val="0"/>
                              <w:marTop w:val="120"/>
                              <w:marBottom w:val="0"/>
                              <w:divBdr>
                                <w:top w:val="none" w:sz="0" w:space="0" w:color="auto"/>
                                <w:left w:val="none" w:sz="0" w:space="0" w:color="auto"/>
                                <w:bottom w:val="none" w:sz="0" w:space="0" w:color="auto"/>
                                <w:right w:val="none" w:sz="0" w:space="0" w:color="auto"/>
                              </w:divBdr>
                            </w:div>
                            <w:div w:id="250816138">
                              <w:marLeft w:val="0"/>
                              <w:marRight w:val="0"/>
                              <w:marTop w:val="0"/>
                              <w:marBottom w:val="0"/>
                              <w:divBdr>
                                <w:top w:val="none" w:sz="0" w:space="0" w:color="auto"/>
                                <w:left w:val="none" w:sz="0" w:space="0" w:color="auto"/>
                                <w:bottom w:val="none" w:sz="0" w:space="0" w:color="auto"/>
                                <w:right w:val="none" w:sz="0" w:space="0" w:color="auto"/>
                              </w:divBdr>
                            </w:div>
                          </w:divsChild>
                        </w:div>
                        <w:div w:id="449131258">
                          <w:marLeft w:val="0"/>
                          <w:marRight w:val="0"/>
                          <w:marTop w:val="0"/>
                          <w:marBottom w:val="0"/>
                          <w:divBdr>
                            <w:top w:val="none" w:sz="0" w:space="0" w:color="auto"/>
                            <w:left w:val="none" w:sz="0" w:space="0" w:color="auto"/>
                            <w:bottom w:val="none" w:sz="0" w:space="0" w:color="auto"/>
                            <w:right w:val="none" w:sz="0" w:space="0" w:color="auto"/>
                          </w:divBdr>
                          <w:divsChild>
                            <w:div w:id="558177271">
                              <w:marLeft w:val="0"/>
                              <w:marRight w:val="0"/>
                              <w:marTop w:val="120"/>
                              <w:marBottom w:val="0"/>
                              <w:divBdr>
                                <w:top w:val="none" w:sz="0" w:space="0" w:color="auto"/>
                                <w:left w:val="none" w:sz="0" w:space="0" w:color="auto"/>
                                <w:bottom w:val="none" w:sz="0" w:space="0" w:color="auto"/>
                                <w:right w:val="none" w:sz="0" w:space="0" w:color="auto"/>
                              </w:divBdr>
                            </w:div>
                            <w:div w:id="15989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517549">
      <w:bodyDiv w:val="1"/>
      <w:marLeft w:val="0"/>
      <w:marRight w:val="0"/>
      <w:marTop w:val="0"/>
      <w:marBottom w:val="0"/>
      <w:divBdr>
        <w:top w:val="none" w:sz="0" w:space="0" w:color="auto"/>
        <w:left w:val="none" w:sz="0" w:space="0" w:color="auto"/>
        <w:bottom w:val="none" w:sz="0" w:space="0" w:color="auto"/>
        <w:right w:val="none" w:sz="0" w:space="0" w:color="auto"/>
      </w:divBdr>
      <w:divsChild>
        <w:div w:id="186607135">
          <w:marLeft w:val="0"/>
          <w:marRight w:val="0"/>
          <w:marTop w:val="0"/>
          <w:marBottom w:val="0"/>
          <w:divBdr>
            <w:top w:val="none" w:sz="0" w:space="0" w:color="auto"/>
            <w:left w:val="none" w:sz="0" w:space="0" w:color="auto"/>
            <w:bottom w:val="none" w:sz="0" w:space="0" w:color="auto"/>
            <w:right w:val="none" w:sz="0" w:space="0" w:color="auto"/>
          </w:divBdr>
        </w:div>
      </w:divsChild>
    </w:div>
    <w:div w:id="1567717936">
      <w:bodyDiv w:val="1"/>
      <w:marLeft w:val="0"/>
      <w:marRight w:val="0"/>
      <w:marTop w:val="0"/>
      <w:marBottom w:val="0"/>
      <w:divBdr>
        <w:top w:val="none" w:sz="0" w:space="0" w:color="auto"/>
        <w:left w:val="none" w:sz="0" w:space="0" w:color="auto"/>
        <w:bottom w:val="none" w:sz="0" w:space="0" w:color="auto"/>
        <w:right w:val="none" w:sz="0" w:space="0" w:color="auto"/>
      </w:divBdr>
      <w:divsChild>
        <w:div w:id="2016571670">
          <w:marLeft w:val="0"/>
          <w:marRight w:val="0"/>
          <w:marTop w:val="0"/>
          <w:marBottom w:val="0"/>
          <w:divBdr>
            <w:top w:val="none" w:sz="0" w:space="0" w:color="auto"/>
            <w:left w:val="none" w:sz="0" w:space="0" w:color="auto"/>
            <w:bottom w:val="none" w:sz="0" w:space="0" w:color="auto"/>
            <w:right w:val="none" w:sz="0" w:space="0" w:color="auto"/>
          </w:divBdr>
          <w:divsChild>
            <w:div w:id="698815369">
              <w:marLeft w:val="0"/>
              <w:marRight w:val="0"/>
              <w:marTop w:val="0"/>
              <w:marBottom w:val="0"/>
              <w:divBdr>
                <w:top w:val="none" w:sz="0" w:space="0" w:color="auto"/>
                <w:left w:val="none" w:sz="0" w:space="0" w:color="auto"/>
                <w:bottom w:val="none" w:sz="0" w:space="0" w:color="auto"/>
                <w:right w:val="none" w:sz="0" w:space="0" w:color="auto"/>
              </w:divBdr>
            </w:div>
          </w:divsChild>
        </w:div>
        <w:div w:id="1791701438">
          <w:marLeft w:val="0"/>
          <w:marRight w:val="0"/>
          <w:marTop w:val="0"/>
          <w:marBottom w:val="0"/>
          <w:divBdr>
            <w:top w:val="none" w:sz="0" w:space="0" w:color="auto"/>
            <w:left w:val="none" w:sz="0" w:space="0" w:color="auto"/>
            <w:bottom w:val="none" w:sz="0" w:space="0" w:color="auto"/>
            <w:right w:val="none" w:sz="0" w:space="0" w:color="auto"/>
          </w:divBdr>
          <w:divsChild>
            <w:div w:id="21431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993">
      <w:bodyDiv w:val="1"/>
      <w:marLeft w:val="0"/>
      <w:marRight w:val="0"/>
      <w:marTop w:val="0"/>
      <w:marBottom w:val="0"/>
      <w:divBdr>
        <w:top w:val="none" w:sz="0" w:space="0" w:color="auto"/>
        <w:left w:val="none" w:sz="0" w:space="0" w:color="auto"/>
        <w:bottom w:val="none" w:sz="0" w:space="0" w:color="auto"/>
        <w:right w:val="none" w:sz="0" w:space="0" w:color="auto"/>
      </w:divBdr>
    </w:div>
    <w:div w:id="1570773881">
      <w:bodyDiv w:val="1"/>
      <w:marLeft w:val="0"/>
      <w:marRight w:val="0"/>
      <w:marTop w:val="0"/>
      <w:marBottom w:val="0"/>
      <w:divBdr>
        <w:top w:val="none" w:sz="0" w:space="0" w:color="auto"/>
        <w:left w:val="none" w:sz="0" w:space="0" w:color="auto"/>
        <w:bottom w:val="none" w:sz="0" w:space="0" w:color="auto"/>
        <w:right w:val="none" w:sz="0" w:space="0" w:color="auto"/>
      </w:divBdr>
      <w:divsChild>
        <w:div w:id="1261911499">
          <w:marLeft w:val="0"/>
          <w:marRight w:val="0"/>
          <w:marTop w:val="0"/>
          <w:marBottom w:val="0"/>
          <w:divBdr>
            <w:top w:val="none" w:sz="0" w:space="0" w:color="auto"/>
            <w:left w:val="none" w:sz="0" w:space="0" w:color="auto"/>
            <w:bottom w:val="none" w:sz="0" w:space="0" w:color="auto"/>
            <w:right w:val="none" w:sz="0" w:space="0" w:color="auto"/>
          </w:divBdr>
          <w:divsChild>
            <w:div w:id="2099867985">
              <w:marLeft w:val="0"/>
              <w:marRight w:val="0"/>
              <w:marTop w:val="0"/>
              <w:marBottom w:val="0"/>
              <w:divBdr>
                <w:top w:val="none" w:sz="0" w:space="0" w:color="auto"/>
                <w:left w:val="none" w:sz="0" w:space="0" w:color="auto"/>
                <w:bottom w:val="none" w:sz="0" w:space="0" w:color="auto"/>
                <w:right w:val="none" w:sz="0" w:space="0" w:color="auto"/>
              </w:divBdr>
              <w:divsChild>
                <w:div w:id="802423528">
                  <w:marLeft w:val="0"/>
                  <w:marRight w:val="0"/>
                  <w:marTop w:val="0"/>
                  <w:marBottom w:val="0"/>
                  <w:divBdr>
                    <w:top w:val="none" w:sz="0" w:space="0" w:color="auto"/>
                    <w:left w:val="none" w:sz="0" w:space="0" w:color="auto"/>
                    <w:bottom w:val="none" w:sz="0" w:space="0" w:color="auto"/>
                    <w:right w:val="none" w:sz="0" w:space="0" w:color="auto"/>
                  </w:divBdr>
                  <w:divsChild>
                    <w:div w:id="1191991778">
                      <w:marLeft w:val="0"/>
                      <w:marRight w:val="0"/>
                      <w:marTop w:val="120"/>
                      <w:marBottom w:val="0"/>
                      <w:divBdr>
                        <w:top w:val="none" w:sz="0" w:space="0" w:color="auto"/>
                        <w:left w:val="none" w:sz="0" w:space="0" w:color="auto"/>
                        <w:bottom w:val="none" w:sz="0" w:space="0" w:color="auto"/>
                        <w:right w:val="none" w:sz="0" w:space="0" w:color="auto"/>
                      </w:divBdr>
                    </w:div>
                    <w:div w:id="1268805077">
                      <w:marLeft w:val="0"/>
                      <w:marRight w:val="0"/>
                      <w:marTop w:val="0"/>
                      <w:marBottom w:val="0"/>
                      <w:divBdr>
                        <w:top w:val="none" w:sz="0" w:space="0" w:color="auto"/>
                        <w:left w:val="none" w:sz="0" w:space="0" w:color="auto"/>
                        <w:bottom w:val="none" w:sz="0" w:space="0" w:color="auto"/>
                        <w:right w:val="none" w:sz="0" w:space="0" w:color="auto"/>
                      </w:divBdr>
                    </w:div>
                  </w:divsChild>
                </w:div>
                <w:div w:id="2043819145">
                  <w:marLeft w:val="0"/>
                  <w:marRight w:val="0"/>
                  <w:marTop w:val="0"/>
                  <w:marBottom w:val="0"/>
                  <w:divBdr>
                    <w:top w:val="none" w:sz="0" w:space="0" w:color="auto"/>
                    <w:left w:val="none" w:sz="0" w:space="0" w:color="auto"/>
                    <w:bottom w:val="none" w:sz="0" w:space="0" w:color="auto"/>
                    <w:right w:val="none" w:sz="0" w:space="0" w:color="auto"/>
                  </w:divBdr>
                  <w:divsChild>
                    <w:div w:id="2039698944">
                      <w:marLeft w:val="0"/>
                      <w:marRight w:val="0"/>
                      <w:marTop w:val="120"/>
                      <w:marBottom w:val="0"/>
                      <w:divBdr>
                        <w:top w:val="none" w:sz="0" w:space="0" w:color="auto"/>
                        <w:left w:val="none" w:sz="0" w:space="0" w:color="auto"/>
                        <w:bottom w:val="none" w:sz="0" w:space="0" w:color="auto"/>
                        <w:right w:val="none" w:sz="0" w:space="0" w:color="auto"/>
                      </w:divBdr>
                    </w:div>
                    <w:div w:id="16650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9128">
          <w:marLeft w:val="0"/>
          <w:marRight w:val="0"/>
          <w:marTop w:val="0"/>
          <w:marBottom w:val="0"/>
          <w:divBdr>
            <w:top w:val="none" w:sz="0" w:space="0" w:color="auto"/>
            <w:left w:val="none" w:sz="0" w:space="0" w:color="auto"/>
            <w:bottom w:val="none" w:sz="0" w:space="0" w:color="auto"/>
            <w:right w:val="none" w:sz="0" w:space="0" w:color="auto"/>
          </w:divBdr>
          <w:divsChild>
            <w:div w:id="516117522">
              <w:marLeft w:val="0"/>
              <w:marRight w:val="0"/>
              <w:marTop w:val="0"/>
              <w:marBottom w:val="0"/>
              <w:divBdr>
                <w:top w:val="none" w:sz="0" w:space="0" w:color="auto"/>
                <w:left w:val="none" w:sz="0" w:space="0" w:color="auto"/>
                <w:bottom w:val="none" w:sz="0" w:space="0" w:color="auto"/>
                <w:right w:val="none" w:sz="0" w:space="0" w:color="auto"/>
              </w:divBdr>
            </w:div>
          </w:divsChild>
        </w:div>
        <w:div w:id="1181820413">
          <w:marLeft w:val="0"/>
          <w:marRight w:val="0"/>
          <w:marTop w:val="0"/>
          <w:marBottom w:val="0"/>
          <w:divBdr>
            <w:top w:val="none" w:sz="0" w:space="0" w:color="auto"/>
            <w:left w:val="none" w:sz="0" w:space="0" w:color="auto"/>
            <w:bottom w:val="none" w:sz="0" w:space="0" w:color="auto"/>
            <w:right w:val="none" w:sz="0" w:space="0" w:color="auto"/>
          </w:divBdr>
          <w:divsChild>
            <w:div w:id="1673295619">
              <w:marLeft w:val="0"/>
              <w:marRight w:val="0"/>
              <w:marTop w:val="0"/>
              <w:marBottom w:val="0"/>
              <w:divBdr>
                <w:top w:val="none" w:sz="0" w:space="0" w:color="auto"/>
                <w:left w:val="none" w:sz="0" w:space="0" w:color="auto"/>
                <w:bottom w:val="none" w:sz="0" w:space="0" w:color="auto"/>
                <w:right w:val="none" w:sz="0" w:space="0" w:color="auto"/>
              </w:divBdr>
            </w:div>
          </w:divsChild>
        </w:div>
        <w:div w:id="6489291">
          <w:marLeft w:val="0"/>
          <w:marRight w:val="0"/>
          <w:marTop w:val="0"/>
          <w:marBottom w:val="0"/>
          <w:divBdr>
            <w:top w:val="none" w:sz="0" w:space="0" w:color="auto"/>
            <w:left w:val="none" w:sz="0" w:space="0" w:color="auto"/>
            <w:bottom w:val="none" w:sz="0" w:space="0" w:color="auto"/>
            <w:right w:val="none" w:sz="0" w:space="0" w:color="auto"/>
          </w:divBdr>
          <w:divsChild>
            <w:div w:id="1712654984">
              <w:marLeft w:val="0"/>
              <w:marRight w:val="0"/>
              <w:marTop w:val="0"/>
              <w:marBottom w:val="0"/>
              <w:divBdr>
                <w:top w:val="none" w:sz="0" w:space="0" w:color="auto"/>
                <w:left w:val="none" w:sz="0" w:space="0" w:color="auto"/>
                <w:bottom w:val="none" w:sz="0" w:space="0" w:color="auto"/>
                <w:right w:val="none" w:sz="0" w:space="0" w:color="auto"/>
              </w:divBdr>
            </w:div>
          </w:divsChild>
        </w:div>
        <w:div w:id="601182790">
          <w:marLeft w:val="0"/>
          <w:marRight w:val="0"/>
          <w:marTop w:val="0"/>
          <w:marBottom w:val="0"/>
          <w:divBdr>
            <w:top w:val="none" w:sz="0" w:space="0" w:color="auto"/>
            <w:left w:val="none" w:sz="0" w:space="0" w:color="auto"/>
            <w:bottom w:val="none" w:sz="0" w:space="0" w:color="auto"/>
            <w:right w:val="none" w:sz="0" w:space="0" w:color="auto"/>
          </w:divBdr>
          <w:divsChild>
            <w:div w:id="1616132955">
              <w:marLeft w:val="0"/>
              <w:marRight w:val="0"/>
              <w:marTop w:val="0"/>
              <w:marBottom w:val="0"/>
              <w:divBdr>
                <w:top w:val="none" w:sz="0" w:space="0" w:color="auto"/>
                <w:left w:val="none" w:sz="0" w:space="0" w:color="auto"/>
                <w:bottom w:val="none" w:sz="0" w:space="0" w:color="auto"/>
                <w:right w:val="none" w:sz="0" w:space="0" w:color="auto"/>
              </w:divBdr>
            </w:div>
          </w:divsChild>
        </w:div>
        <w:div w:id="388656295">
          <w:marLeft w:val="0"/>
          <w:marRight w:val="0"/>
          <w:marTop w:val="0"/>
          <w:marBottom w:val="0"/>
          <w:divBdr>
            <w:top w:val="none" w:sz="0" w:space="0" w:color="auto"/>
            <w:left w:val="none" w:sz="0" w:space="0" w:color="auto"/>
            <w:bottom w:val="none" w:sz="0" w:space="0" w:color="auto"/>
            <w:right w:val="none" w:sz="0" w:space="0" w:color="auto"/>
          </w:divBdr>
          <w:divsChild>
            <w:div w:id="191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742">
      <w:bodyDiv w:val="1"/>
      <w:marLeft w:val="0"/>
      <w:marRight w:val="0"/>
      <w:marTop w:val="0"/>
      <w:marBottom w:val="0"/>
      <w:divBdr>
        <w:top w:val="none" w:sz="0" w:space="0" w:color="auto"/>
        <w:left w:val="none" w:sz="0" w:space="0" w:color="auto"/>
        <w:bottom w:val="none" w:sz="0" w:space="0" w:color="auto"/>
        <w:right w:val="none" w:sz="0" w:space="0" w:color="auto"/>
      </w:divBdr>
      <w:divsChild>
        <w:div w:id="1252278092">
          <w:marLeft w:val="0"/>
          <w:marRight w:val="0"/>
          <w:marTop w:val="0"/>
          <w:marBottom w:val="0"/>
          <w:divBdr>
            <w:top w:val="none" w:sz="0" w:space="0" w:color="auto"/>
            <w:left w:val="none" w:sz="0" w:space="0" w:color="auto"/>
            <w:bottom w:val="none" w:sz="0" w:space="0" w:color="auto"/>
            <w:right w:val="none" w:sz="0" w:space="0" w:color="auto"/>
          </w:divBdr>
          <w:divsChild>
            <w:div w:id="138500772">
              <w:marLeft w:val="0"/>
              <w:marRight w:val="0"/>
              <w:marTop w:val="0"/>
              <w:marBottom w:val="0"/>
              <w:divBdr>
                <w:top w:val="none" w:sz="0" w:space="0" w:color="auto"/>
                <w:left w:val="none" w:sz="0" w:space="0" w:color="auto"/>
                <w:bottom w:val="none" w:sz="0" w:space="0" w:color="auto"/>
                <w:right w:val="none" w:sz="0" w:space="0" w:color="auto"/>
              </w:divBdr>
              <w:divsChild>
                <w:div w:id="1328090485">
                  <w:marLeft w:val="0"/>
                  <w:marRight w:val="0"/>
                  <w:marTop w:val="120"/>
                  <w:marBottom w:val="0"/>
                  <w:divBdr>
                    <w:top w:val="none" w:sz="0" w:space="0" w:color="auto"/>
                    <w:left w:val="none" w:sz="0" w:space="0" w:color="auto"/>
                    <w:bottom w:val="none" w:sz="0" w:space="0" w:color="auto"/>
                    <w:right w:val="none" w:sz="0" w:space="0" w:color="auto"/>
                  </w:divBdr>
                </w:div>
                <w:div w:id="1343632428">
                  <w:marLeft w:val="0"/>
                  <w:marRight w:val="0"/>
                  <w:marTop w:val="0"/>
                  <w:marBottom w:val="0"/>
                  <w:divBdr>
                    <w:top w:val="none" w:sz="0" w:space="0" w:color="auto"/>
                    <w:left w:val="none" w:sz="0" w:space="0" w:color="auto"/>
                    <w:bottom w:val="none" w:sz="0" w:space="0" w:color="auto"/>
                    <w:right w:val="none" w:sz="0" w:space="0" w:color="auto"/>
                  </w:divBdr>
                </w:div>
              </w:divsChild>
            </w:div>
            <w:div w:id="2080593917">
              <w:marLeft w:val="0"/>
              <w:marRight w:val="0"/>
              <w:marTop w:val="0"/>
              <w:marBottom w:val="0"/>
              <w:divBdr>
                <w:top w:val="none" w:sz="0" w:space="0" w:color="auto"/>
                <w:left w:val="none" w:sz="0" w:space="0" w:color="auto"/>
                <w:bottom w:val="none" w:sz="0" w:space="0" w:color="auto"/>
                <w:right w:val="none" w:sz="0" w:space="0" w:color="auto"/>
              </w:divBdr>
              <w:divsChild>
                <w:div w:id="1450858757">
                  <w:marLeft w:val="0"/>
                  <w:marRight w:val="0"/>
                  <w:marTop w:val="120"/>
                  <w:marBottom w:val="0"/>
                  <w:divBdr>
                    <w:top w:val="none" w:sz="0" w:space="0" w:color="auto"/>
                    <w:left w:val="none" w:sz="0" w:space="0" w:color="auto"/>
                    <w:bottom w:val="none" w:sz="0" w:space="0" w:color="auto"/>
                    <w:right w:val="none" w:sz="0" w:space="0" w:color="auto"/>
                  </w:divBdr>
                </w:div>
                <w:div w:id="704015057">
                  <w:marLeft w:val="0"/>
                  <w:marRight w:val="0"/>
                  <w:marTop w:val="0"/>
                  <w:marBottom w:val="0"/>
                  <w:divBdr>
                    <w:top w:val="none" w:sz="0" w:space="0" w:color="auto"/>
                    <w:left w:val="none" w:sz="0" w:space="0" w:color="auto"/>
                    <w:bottom w:val="none" w:sz="0" w:space="0" w:color="auto"/>
                    <w:right w:val="none" w:sz="0" w:space="0" w:color="auto"/>
                  </w:divBdr>
                </w:div>
              </w:divsChild>
            </w:div>
            <w:div w:id="1149442812">
              <w:marLeft w:val="0"/>
              <w:marRight w:val="0"/>
              <w:marTop w:val="0"/>
              <w:marBottom w:val="0"/>
              <w:divBdr>
                <w:top w:val="none" w:sz="0" w:space="0" w:color="auto"/>
                <w:left w:val="none" w:sz="0" w:space="0" w:color="auto"/>
                <w:bottom w:val="none" w:sz="0" w:space="0" w:color="auto"/>
                <w:right w:val="none" w:sz="0" w:space="0" w:color="auto"/>
              </w:divBdr>
              <w:divsChild>
                <w:div w:id="895891184">
                  <w:marLeft w:val="0"/>
                  <w:marRight w:val="0"/>
                  <w:marTop w:val="120"/>
                  <w:marBottom w:val="0"/>
                  <w:divBdr>
                    <w:top w:val="none" w:sz="0" w:space="0" w:color="auto"/>
                    <w:left w:val="none" w:sz="0" w:space="0" w:color="auto"/>
                    <w:bottom w:val="none" w:sz="0" w:space="0" w:color="auto"/>
                    <w:right w:val="none" w:sz="0" w:space="0" w:color="auto"/>
                  </w:divBdr>
                </w:div>
                <w:div w:id="5185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2116">
      <w:bodyDiv w:val="1"/>
      <w:marLeft w:val="0"/>
      <w:marRight w:val="0"/>
      <w:marTop w:val="0"/>
      <w:marBottom w:val="0"/>
      <w:divBdr>
        <w:top w:val="none" w:sz="0" w:space="0" w:color="auto"/>
        <w:left w:val="none" w:sz="0" w:space="0" w:color="auto"/>
        <w:bottom w:val="none" w:sz="0" w:space="0" w:color="auto"/>
        <w:right w:val="none" w:sz="0" w:space="0" w:color="auto"/>
      </w:divBdr>
      <w:divsChild>
        <w:div w:id="1046373399">
          <w:marLeft w:val="0"/>
          <w:marRight w:val="0"/>
          <w:marTop w:val="0"/>
          <w:marBottom w:val="0"/>
          <w:divBdr>
            <w:top w:val="none" w:sz="0" w:space="0" w:color="auto"/>
            <w:left w:val="none" w:sz="0" w:space="0" w:color="auto"/>
            <w:bottom w:val="none" w:sz="0" w:space="0" w:color="auto"/>
            <w:right w:val="none" w:sz="0" w:space="0" w:color="auto"/>
          </w:divBdr>
        </w:div>
      </w:divsChild>
    </w:div>
    <w:div w:id="1584799515">
      <w:bodyDiv w:val="1"/>
      <w:marLeft w:val="0"/>
      <w:marRight w:val="0"/>
      <w:marTop w:val="0"/>
      <w:marBottom w:val="0"/>
      <w:divBdr>
        <w:top w:val="none" w:sz="0" w:space="0" w:color="auto"/>
        <w:left w:val="none" w:sz="0" w:space="0" w:color="auto"/>
        <w:bottom w:val="none" w:sz="0" w:space="0" w:color="auto"/>
        <w:right w:val="none" w:sz="0" w:space="0" w:color="auto"/>
      </w:divBdr>
      <w:divsChild>
        <w:div w:id="2086685458">
          <w:marLeft w:val="0"/>
          <w:marRight w:val="0"/>
          <w:marTop w:val="0"/>
          <w:marBottom w:val="0"/>
          <w:divBdr>
            <w:top w:val="none" w:sz="0" w:space="0" w:color="auto"/>
            <w:left w:val="none" w:sz="0" w:space="0" w:color="auto"/>
            <w:bottom w:val="none" w:sz="0" w:space="0" w:color="auto"/>
            <w:right w:val="none" w:sz="0" w:space="0" w:color="auto"/>
          </w:divBdr>
          <w:divsChild>
            <w:div w:id="773867585">
              <w:marLeft w:val="0"/>
              <w:marRight w:val="0"/>
              <w:marTop w:val="120"/>
              <w:marBottom w:val="0"/>
              <w:divBdr>
                <w:top w:val="none" w:sz="0" w:space="0" w:color="auto"/>
                <w:left w:val="none" w:sz="0" w:space="0" w:color="auto"/>
                <w:bottom w:val="none" w:sz="0" w:space="0" w:color="auto"/>
                <w:right w:val="none" w:sz="0" w:space="0" w:color="auto"/>
              </w:divBdr>
            </w:div>
            <w:div w:id="96760143">
              <w:marLeft w:val="0"/>
              <w:marRight w:val="0"/>
              <w:marTop w:val="0"/>
              <w:marBottom w:val="0"/>
              <w:divBdr>
                <w:top w:val="none" w:sz="0" w:space="0" w:color="auto"/>
                <w:left w:val="none" w:sz="0" w:space="0" w:color="auto"/>
                <w:bottom w:val="none" w:sz="0" w:space="0" w:color="auto"/>
                <w:right w:val="none" w:sz="0" w:space="0" w:color="auto"/>
              </w:divBdr>
            </w:div>
          </w:divsChild>
        </w:div>
        <w:div w:id="1603876043">
          <w:marLeft w:val="0"/>
          <w:marRight w:val="0"/>
          <w:marTop w:val="0"/>
          <w:marBottom w:val="0"/>
          <w:divBdr>
            <w:top w:val="none" w:sz="0" w:space="0" w:color="auto"/>
            <w:left w:val="none" w:sz="0" w:space="0" w:color="auto"/>
            <w:bottom w:val="none" w:sz="0" w:space="0" w:color="auto"/>
            <w:right w:val="none" w:sz="0" w:space="0" w:color="auto"/>
          </w:divBdr>
          <w:divsChild>
            <w:div w:id="106586460">
              <w:marLeft w:val="0"/>
              <w:marRight w:val="0"/>
              <w:marTop w:val="120"/>
              <w:marBottom w:val="0"/>
              <w:divBdr>
                <w:top w:val="none" w:sz="0" w:space="0" w:color="auto"/>
                <w:left w:val="none" w:sz="0" w:space="0" w:color="auto"/>
                <w:bottom w:val="none" w:sz="0" w:space="0" w:color="auto"/>
                <w:right w:val="none" w:sz="0" w:space="0" w:color="auto"/>
              </w:divBdr>
            </w:div>
            <w:div w:id="9058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939">
      <w:bodyDiv w:val="1"/>
      <w:marLeft w:val="0"/>
      <w:marRight w:val="0"/>
      <w:marTop w:val="0"/>
      <w:marBottom w:val="0"/>
      <w:divBdr>
        <w:top w:val="none" w:sz="0" w:space="0" w:color="auto"/>
        <w:left w:val="none" w:sz="0" w:space="0" w:color="auto"/>
        <w:bottom w:val="none" w:sz="0" w:space="0" w:color="auto"/>
        <w:right w:val="none" w:sz="0" w:space="0" w:color="auto"/>
      </w:divBdr>
      <w:divsChild>
        <w:div w:id="769929459">
          <w:marLeft w:val="0"/>
          <w:marRight w:val="0"/>
          <w:marTop w:val="0"/>
          <w:marBottom w:val="0"/>
          <w:divBdr>
            <w:top w:val="none" w:sz="0" w:space="0" w:color="auto"/>
            <w:left w:val="none" w:sz="0" w:space="0" w:color="auto"/>
            <w:bottom w:val="none" w:sz="0" w:space="0" w:color="auto"/>
            <w:right w:val="none" w:sz="0" w:space="0" w:color="auto"/>
          </w:divBdr>
        </w:div>
      </w:divsChild>
    </w:div>
    <w:div w:id="1592857843">
      <w:bodyDiv w:val="1"/>
      <w:marLeft w:val="0"/>
      <w:marRight w:val="0"/>
      <w:marTop w:val="0"/>
      <w:marBottom w:val="0"/>
      <w:divBdr>
        <w:top w:val="none" w:sz="0" w:space="0" w:color="auto"/>
        <w:left w:val="none" w:sz="0" w:space="0" w:color="auto"/>
        <w:bottom w:val="none" w:sz="0" w:space="0" w:color="auto"/>
        <w:right w:val="none" w:sz="0" w:space="0" w:color="auto"/>
      </w:divBdr>
      <w:divsChild>
        <w:div w:id="727069301">
          <w:marLeft w:val="0"/>
          <w:marRight w:val="0"/>
          <w:marTop w:val="120"/>
          <w:marBottom w:val="0"/>
          <w:divBdr>
            <w:top w:val="none" w:sz="0" w:space="0" w:color="auto"/>
            <w:left w:val="none" w:sz="0" w:space="0" w:color="auto"/>
            <w:bottom w:val="none" w:sz="0" w:space="0" w:color="auto"/>
            <w:right w:val="none" w:sz="0" w:space="0" w:color="auto"/>
          </w:divBdr>
        </w:div>
        <w:div w:id="465701978">
          <w:marLeft w:val="0"/>
          <w:marRight w:val="0"/>
          <w:marTop w:val="0"/>
          <w:marBottom w:val="0"/>
          <w:divBdr>
            <w:top w:val="none" w:sz="0" w:space="0" w:color="auto"/>
            <w:left w:val="none" w:sz="0" w:space="0" w:color="auto"/>
            <w:bottom w:val="none" w:sz="0" w:space="0" w:color="auto"/>
            <w:right w:val="none" w:sz="0" w:space="0" w:color="auto"/>
          </w:divBdr>
          <w:divsChild>
            <w:div w:id="252981152">
              <w:marLeft w:val="0"/>
              <w:marRight w:val="0"/>
              <w:marTop w:val="0"/>
              <w:marBottom w:val="0"/>
              <w:divBdr>
                <w:top w:val="none" w:sz="0" w:space="0" w:color="auto"/>
                <w:left w:val="none" w:sz="0" w:space="0" w:color="auto"/>
                <w:bottom w:val="none" w:sz="0" w:space="0" w:color="auto"/>
                <w:right w:val="none" w:sz="0" w:space="0" w:color="auto"/>
              </w:divBdr>
              <w:divsChild>
                <w:div w:id="1294484724">
                  <w:marLeft w:val="0"/>
                  <w:marRight w:val="0"/>
                  <w:marTop w:val="120"/>
                  <w:marBottom w:val="0"/>
                  <w:divBdr>
                    <w:top w:val="none" w:sz="0" w:space="0" w:color="auto"/>
                    <w:left w:val="none" w:sz="0" w:space="0" w:color="auto"/>
                    <w:bottom w:val="none" w:sz="0" w:space="0" w:color="auto"/>
                    <w:right w:val="none" w:sz="0" w:space="0" w:color="auto"/>
                  </w:divBdr>
                </w:div>
                <w:div w:id="1378972160">
                  <w:marLeft w:val="0"/>
                  <w:marRight w:val="0"/>
                  <w:marTop w:val="0"/>
                  <w:marBottom w:val="0"/>
                  <w:divBdr>
                    <w:top w:val="none" w:sz="0" w:space="0" w:color="auto"/>
                    <w:left w:val="none" w:sz="0" w:space="0" w:color="auto"/>
                    <w:bottom w:val="none" w:sz="0" w:space="0" w:color="auto"/>
                    <w:right w:val="none" w:sz="0" w:space="0" w:color="auto"/>
                  </w:divBdr>
                </w:div>
              </w:divsChild>
            </w:div>
            <w:div w:id="988442269">
              <w:marLeft w:val="0"/>
              <w:marRight w:val="0"/>
              <w:marTop w:val="0"/>
              <w:marBottom w:val="0"/>
              <w:divBdr>
                <w:top w:val="none" w:sz="0" w:space="0" w:color="auto"/>
                <w:left w:val="none" w:sz="0" w:space="0" w:color="auto"/>
                <w:bottom w:val="none" w:sz="0" w:space="0" w:color="auto"/>
                <w:right w:val="none" w:sz="0" w:space="0" w:color="auto"/>
              </w:divBdr>
              <w:divsChild>
                <w:div w:id="796028514">
                  <w:marLeft w:val="0"/>
                  <w:marRight w:val="0"/>
                  <w:marTop w:val="120"/>
                  <w:marBottom w:val="0"/>
                  <w:divBdr>
                    <w:top w:val="none" w:sz="0" w:space="0" w:color="auto"/>
                    <w:left w:val="none" w:sz="0" w:space="0" w:color="auto"/>
                    <w:bottom w:val="none" w:sz="0" w:space="0" w:color="auto"/>
                    <w:right w:val="none" w:sz="0" w:space="0" w:color="auto"/>
                  </w:divBdr>
                </w:div>
                <w:div w:id="1393311566">
                  <w:marLeft w:val="0"/>
                  <w:marRight w:val="0"/>
                  <w:marTop w:val="0"/>
                  <w:marBottom w:val="0"/>
                  <w:divBdr>
                    <w:top w:val="none" w:sz="0" w:space="0" w:color="auto"/>
                    <w:left w:val="none" w:sz="0" w:space="0" w:color="auto"/>
                    <w:bottom w:val="none" w:sz="0" w:space="0" w:color="auto"/>
                    <w:right w:val="none" w:sz="0" w:space="0" w:color="auto"/>
                  </w:divBdr>
                </w:div>
              </w:divsChild>
            </w:div>
            <w:div w:id="1393040861">
              <w:marLeft w:val="0"/>
              <w:marRight w:val="0"/>
              <w:marTop w:val="0"/>
              <w:marBottom w:val="0"/>
              <w:divBdr>
                <w:top w:val="none" w:sz="0" w:space="0" w:color="auto"/>
                <w:left w:val="none" w:sz="0" w:space="0" w:color="auto"/>
                <w:bottom w:val="none" w:sz="0" w:space="0" w:color="auto"/>
                <w:right w:val="none" w:sz="0" w:space="0" w:color="auto"/>
              </w:divBdr>
              <w:divsChild>
                <w:div w:id="588320272">
                  <w:marLeft w:val="0"/>
                  <w:marRight w:val="0"/>
                  <w:marTop w:val="120"/>
                  <w:marBottom w:val="0"/>
                  <w:divBdr>
                    <w:top w:val="none" w:sz="0" w:space="0" w:color="auto"/>
                    <w:left w:val="none" w:sz="0" w:space="0" w:color="auto"/>
                    <w:bottom w:val="none" w:sz="0" w:space="0" w:color="auto"/>
                    <w:right w:val="none" w:sz="0" w:space="0" w:color="auto"/>
                  </w:divBdr>
                </w:div>
                <w:div w:id="102236559">
                  <w:marLeft w:val="0"/>
                  <w:marRight w:val="0"/>
                  <w:marTop w:val="0"/>
                  <w:marBottom w:val="0"/>
                  <w:divBdr>
                    <w:top w:val="none" w:sz="0" w:space="0" w:color="auto"/>
                    <w:left w:val="none" w:sz="0" w:space="0" w:color="auto"/>
                    <w:bottom w:val="none" w:sz="0" w:space="0" w:color="auto"/>
                    <w:right w:val="none" w:sz="0" w:space="0" w:color="auto"/>
                  </w:divBdr>
                </w:div>
              </w:divsChild>
            </w:div>
            <w:div w:id="786239094">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120"/>
                  <w:marBottom w:val="0"/>
                  <w:divBdr>
                    <w:top w:val="none" w:sz="0" w:space="0" w:color="auto"/>
                    <w:left w:val="none" w:sz="0" w:space="0" w:color="auto"/>
                    <w:bottom w:val="none" w:sz="0" w:space="0" w:color="auto"/>
                    <w:right w:val="none" w:sz="0" w:space="0" w:color="auto"/>
                  </w:divBdr>
                </w:div>
                <w:div w:id="1535727256">
                  <w:marLeft w:val="0"/>
                  <w:marRight w:val="0"/>
                  <w:marTop w:val="0"/>
                  <w:marBottom w:val="0"/>
                  <w:divBdr>
                    <w:top w:val="none" w:sz="0" w:space="0" w:color="auto"/>
                    <w:left w:val="none" w:sz="0" w:space="0" w:color="auto"/>
                    <w:bottom w:val="none" w:sz="0" w:space="0" w:color="auto"/>
                    <w:right w:val="none" w:sz="0" w:space="0" w:color="auto"/>
                  </w:divBdr>
                </w:div>
              </w:divsChild>
            </w:div>
            <w:div w:id="1078139283">
              <w:marLeft w:val="0"/>
              <w:marRight w:val="0"/>
              <w:marTop w:val="0"/>
              <w:marBottom w:val="0"/>
              <w:divBdr>
                <w:top w:val="none" w:sz="0" w:space="0" w:color="auto"/>
                <w:left w:val="none" w:sz="0" w:space="0" w:color="auto"/>
                <w:bottom w:val="none" w:sz="0" w:space="0" w:color="auto"/>
                <w:right w:val="none" w:sz="0" w:space="0" w:color="auto"/>
              </w:divBdr>
              <w:divsChild>
                <w:div w:id="1219244526">
                  <w:marLeft w:val="0"/>
                  <w:marRight w:val="0"/>
                  <w:marTop w:val="120"/>
                  <w:marBottom w:val="0"/>
                  <w:divBdr>
                    <w:top w:val="none" w:sz="0" w:space="0" w:color="auto"/>
                    <w:left w:val="none" w:sz="0" w:space="0" w:color="auto"/>
                    <w:bottom w:val="none" w:sz="0" w:space="0" w:color="auto"/>
                    <w:right w:val="none" w:sz="0" w:space="0" w:color="auto"/>
                  </w:divBdr>
                </w:div>
                <w:div w:id="20999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847">
      <w:bodyDiv w:val="1"/>
      <w:marLeft w:val="0"/>
      <w:marRight w:val="0"/>
      <w:marTop w:val="0"/>
      <w:marBottom w:val="0"/>
      <w:divBdr>
        <w:top w:val="none" w:sz="0" w:space="0" w:color="auto"/>
        <w:left w:val="none" w:sz="0" w:space="0" w:color="auto"/>
        <w:bottom w:val="none" w:sz="0" w:space="0" w:color="auto"/>
        <w:right w:val="none" w:sz="0" w:space="0" w:color="auto"/>
      </w:divBdr>
      <w:divsChild>
        <w:div w:id="1753118494">
          <w:marLeft w:val="0"/>
          <w:marRight w:val="0"/>
          <w:marTop w:val="0"/>
          <w:marBottom w:val="0"/>
          <w:divBdr>
            <w:top w:val="none" w:sz="0" w:space="0" w:color="auto"/>
            <w:left w:val="none" w:sz="0" w:space="0" w:color="auto"/>
            <w:bottom w:val="none" w:sz="0" w:space="0" w:color="auto"/>
            <w:right w:val="none" w:sz="0" w:space="0" w:color="auto"/>
          </w:divBdr>
        </w:div>
      </w:divsChild>
    </w:div>
    <w:div w:id="1596329189">
      <w:bodyDiv w:val="1"/>
      <w:marLeft w:val="0"/>
      <w:marRight w:val="0"/>
      <w:marTop w:val="0"/>
      <w:marBottom w:val="0"/>
      <w:divBdr>
        <w:top w:val="none" w:sz="0" w:space="0" w:color="auto"/>
        <w:left w:val="none" w:sz="0" w:space="0" w:color="auto"/>
        <w:bottom w:val="none" w:sz="0" w:space="0" w:color="auto"/>
        <w:right w:val="none" w:sz="0" w:space="0" w:color="auto"/>
      </w:divBdr>
    </w:div>
    <w:div w:id="1602295598">
      <w:bodyDiv w:val="1"/>
      <w:marLeft w:val="0"/>
      <w:marRight w:val="0"/>
      <w:marTop w:val="0"/>
      <w:marBottom w:val="0"/>
      <w:divBdr>
        <w:top w:val="none" w:sz="0" w:space="0" w:color="auto"/>
        <w:left w:val="none" w:sz="0" w:space="0" w:color="auto"/>
        <w:bottom w:val="none" w:sz="0" w:space="0" w:color="auto"/>
        <w:right w:val="none" w:sz="0" w:space="0" w:color="auto"/>
      </w:divBdr>
      <w:divsChild>
        <w:div w:id="1798642475">
          <w:marLeft w:val="0"/>
          <w:marRight w:val="0"/>
          <w:marTop w:val="0"/>
          <w:marBottom w:val="0"/>
          <w:divBdr>
            <w:top w:val="none" w:sz="0" w:space="0" w:color="auto"/>
            <w:left w:val="none" w:sz="0" w:space="0" w:color="auto"/>
            <w:bottom w:val="none" w:sz="0" w:space="0" w:color="auto"/>
            <w:right w:val="none" w:sz="0" w:space="0" w:color="auto"/>
          </w:divBdr>
          <w:divsChild>
            <w:div w:id="1240018156">
              <w:marLeft w:val="0"/>
              <w:marRight w:val="0"/>
              <w:marTop w:val="0"/>
              <w:marBottom w:val="0"/>
              <w:divBdr>
                <w:top w:val="none" w:sz="0" w:space="0" w:color="auto"/>
                <w:left w:val="none" w:sz="0" w:space="0" w:color="auto"/>
                <w:bottom w:val="none" w:sz="0" w:space="0" w:color="auto"/>
                <w:right w:val="none" w:sz="0" w:space="0" w:color="auto"/>
              </w:divBdr>
              <w:divsChild>
                <w:div w:id="1409494788">
                  <w:marLeft w:val="0"/>
                  <w:marRight w:val="0"/>
                  <w:marTop w:val="120"/>
                  <w:marBottom w:val="0"/>
                  <w:divBdr>
                    <w:top w:val="none" w:sz="0" w:space="0" w:color="auto"/>
                    <w:left w:val="none" w:sz="0" w:space="0" w:color="auto"/>
                    <w:bottom w:val="none" w:sz="0" w:space="0" w:color="auto"/>
                    <w:right w:val="none" w:sz="0" w:space="0" w:color="auto"/>
                  </w:divBdr>
                </w:div>
                <w:div w:id="9460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7984">
      <w:bodyDiv w:val="1"/>
      <w:marLeft w:val="0"/>
      <w:marRight w:val="0"/>
      <w:marTop w:val="0"/>
      <w:marBottom w:val="0"/>
      <w:divBdr>
        <w:top w:val="none" w:sz="0" w:space="0" w:color="auto"/>
        <w:left w:val="none" w:sz="0" w:space="0" w:color="auto"/>
        <w:bottom w:val="none" w:sz="0" w:space="0" w:color="auto"/>
        <w:right w:val="none" w:sz="0" w:space="0" w:color="auto"/>
      </w:divBdr>
      <w:divsChild>
        <w:div w:id="1831824381">
          <w:marLeft w:val="0"/>
          <w:marRight w:val="0"/>
          <w:marTop w:val="0"/>
          <w:marBottom w:val="0"/>
          <w:divBdr>
            <w:top w:val="none" w:sz="0" w:space="0" w:color="auto"/>
            <w:left w:val="none" w:sz="0" w:space="0" w:color="auto"/>
            <w:bottom w:val="none" w:sz="0" w:space="0" w:color="auto"/>
            <w:right w:val="none" w:sz="0" w:space="0" w:color="auto"/>
          </w:divBdr>
          <w:divsChild>
            <w:div w:id="1374309384">
              <w:marLeft w:val="0"/>
              <w:marRight w:val="0"/>
              <w:marTop w:val="0"/>
              <w:marBottom w:val="0"/>
              <w:divBdr>
                <w:top w:val="none" w:sz="0" w:space="0" w:color="auto"/>
                <w:left w:val="none" w:sz="0" w:space="0" w:color="auto"/>
                <w:bottom w:val="none" w:sz="0" w:space="0" w:color="auto"/>
                <w:right w:val="none" w:sz="0" w:space="0" w:color="auto"/>
              </w:divBdr>
            </w:div>
          </w:divsChild>
        </w:div>
        <w:div w:id="1814954408">
          <w:marLeft w:val="0"/>
          <w:marRight w:val="0"/>
          <w:marTop w:val="0"/>
          <w:marBottom w:val="0"/>
          <w:divBdr>
            <w:top w:val="none" w:sz="0" w:space="0" w:color="auto"/>
            <w:left w:val="none" w:sz="0" w:space="0" w:color="auto"/>
            <w:bottom w:val="none" w:sz="0" w:space="0" w:color="auto"/>
            <w:right w:val="none" w:sz="0" w:space="0" w:color="auto"/>
          </w:divBdr>
          <w:divsChild>
            <w:div w:id="42676350">
              <w:marLeft w:val="0"/>
              <w:marRight w:val="0"/>
              <w:marTop w:val="0"/>
              <w:marBottom w:val="0"/>
              <w:divBdr>
                <w:top w:val="none" w:sz="0" w:space="0" w:color="auto"/>
                <w:left w:val="none" w:sz="0" w:space="0" w:color="auto"/>
                <w:bottom w:val="none" w:sz="0" w:space="0" w:color="auto"/>
                <w:right w:val="none" w:sz="0" w:space="0" w:color="auto"/>
              </w:divBdr>
            </w:div>
          </w:divsChild>
        </w:div>
        <w:div w:id="1013531634">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 w:id="923880142">
          <w:marLeft w:val="0"/>
          <w:marRight w:val="0"/>
          <w:marTop w:val="0"/>
          <w:marBottom w:val="0"/>
          <w:divBdr>
            <w:top w:val="none" w:sz="0" w:space="0" w:color="auto"/>
            <w:left w:val="none" w:sz="0" w:space="0" w:color="auto"/>
            <w:bottom w:val="none" w:sz="0" w:space="0" w:color="auto"/>
            <w:right w:val="none" w:sz="0" w:space="0" w:color="auto"/>
          </w:divBdr>
          <w:divsChild>
            <w:div w:id="1413553022">
              <w:marLeft w:val="0"/>
              <w:marRight w:val="0"/>
              <w:marTop w:val="0"/>
              <w:marBottom w:val="0"/>
              <w:divBdr>
                <w:top w:val="none" w:sz="0" w:space="0" w:color="auto"/>
                <w:left w:val="none" w:sz="0" w:space="0" w:color="auto"/>
                <w:bottom w:val="none" w:sz="0" w:space="0" w:color="auto"/>
                <w:right w:val="none" w:sz="0" w:space="0" w:color="auto"/>
              </w:divBdr>
              <w:divsChild>
                <w:div w:id="1366368568">
                  <w:marLeft w:val="0"/>
                  <w:marRight w:val="0"/>
                  <w:marTop w:val="0"/>
                  <w:marBottom w:val="0"/>
                  <w:divBdr>
                    <w:top w:val="none" w:sz="0" w:space="0" w:color="auto"/>
                    <w:left w:val="none" w:sz="0" w:space="0" w:color="auto"/>
                    <w:bottom w:val="none" w:sz="0" w:space="0" w:color="auto"/>
                    <w:right w:val="none" w:sz="0" w:space="0" w:color="auto"/>
                  </w:divBdr>
                  <w:divsChild>
                    <w:div w:id="868760927">
                      <w:marLeft w:val="0"/>
                      <w:marRight w:val="0"/>
                      <w:marTop w:val="120"/>
                      <w:marBottom w:val="0"/>
                      <w:divBdr>
                        <w:top w:val="none" w:sz="0" w:space="0" w:color="auto"/>
                        <w:left w:val="none" w:sz="0" w:space="0" w:color="auto"/>
                        <w:bottom w:val="none" w:sz="0" w:space="0" w:color="auto"/>
                        <w:right w:val="none" w:sz="0" w:space="0" w:color="auto"/>
                      </w:divBdr>
                    </w:div>
                    <w:div w:id="176576697">
                      <w:marLeft w:val="0"/>
                      <w:marRight w:val="0"/>
                      <w:marTop w:val="0"/>
                      <w:marBottom w:val="0"/>
                      <w:divBdr>
                        <w:top w:val="none" w:sz="0" w:space="0" w:color="auto"/>
                        <w:left w:val="none" w:sz="0" w:space="0" w:color="auto"/>
                        <w:bottom w:val="none" w:sz="0" w:space="0" w:color="auto"/>
                        <w:right w:val="none" w:sz="0" w:space="0" w:color="auto"/>
                      </w:divBdr>
                    </w:div>
                  </w:divsChild>
                </w:div>
                <w:div w:id="1996882152">
                  <w:marLeft w:val="0"/>
                  <w:marRight w:val="0"/>
                  <w:marTop w:val="0"/>
                  <w:marBottom w:val="0"/>
                  <w:divBdr>
                    <w:top w:val="none" w:sz="0" w:space="0" w:color="auto"/>
                    <w:left w:val="none" w:sz="0" w:space="0" w:color="auto"/>
                    <w:bottom w:val="none" w:sz="0" w:space="0" w:color="auto"/>
                    <w:right w:val="none" w:sz="0" w:space="0" w:color="auto"/>
                  </w:divBdr>
                  <w:divsChild>
                    <w:div w:id="66420666">
                      <w:marLeft w:val="0"/>
                      <w:marRight w:val="0"/>
                      <w:marTop w:val="120"/>
                      <w:marBottom w:val="0"/>
                      <w:divBdr>
                        <w:top w:val="none" w:sz="0" w:space="0" w:color="auto"/>
                        <w:left w:val="none" w:sz="0" w:space="0" w:color="auto"/>
                        <w:bottom w:val="none" w:sz="0" w:space="0" w:color="auto"/>
                        <w:right w:val="none" w:sz="0" w:space="0" w:color="auto"/>
                      </w:divBdr>
                    </w:div>
                    <w:div w:id="94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1219">
      <w:bodyDiv w:val="1"/>
      <w:marLeft w:val="0"/>
      <w:marRight w:val="0"/>
      <w:marTop w:val="0"/>
      <w:marBottom w:val="0"/>
      <w:divBdr>
        <w:top w:val="none" w:sz="0" w:space="0" w:color="auto"/>
        <w:left w:val="none" w:sz="0" w:space="0" w:color="auto"/>
        <w:bottom w:val="none" w:sz="0" w:space="0" w:color="auto"/>
        <w:right w:val="none" w:sz="0" w:space="0" w:color="auto"/>
      </w:divBdr>
      <w:divsChild>
        <w:div w:id="501772792">
          <w:marLeft w:val="0"/>
          <w:marRight w:val="0"/>
          <w:marTop w:val="0"/>
          <w:marBottom w:val="0"/>
          <w:divBdr>
            <w:top w:val="none" w:sz="0" w:space="0" w:color="auto"/>
            <w:left w:val="none" w:sz="0" w:space="0" w:color="auto"/>
            <w:bottom w:val="none" w:sz="0" w:space="0" w:color="auto"/>
            <w:right w:val="none" w:sz="0" w:space="0" w:color="auto"/>
          </w:divBdr>
          <w:divsChild>
            <w:div w:id="10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517">
      <w:bodyDiv w:val="1"/>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120"/>
          <w:marBottom w:val="0"/>
          <w:divBdr>
            <w:top w:val="none" w:sz="0" w:space="0" w:color="auto"/>
            <w:left w:val="none" w:sz="0" w:space="0" w:color="auto"/>
            <w:bottom w:val="none" w:sz="0" w:space="0" w:color="auto"/>
            <w:right w:val="none" w:sz="0" w:space="0" w:color="auto"/>
          </w:divBdr>
        </w:div>
        <w:div w:id="1900748985">
          <w:marLeft w:val="0"/>
          <w:marRight w:val="0"/>
          <w:marTop w:val="0"/>
          <w:marBottom w:val="0"/>
          <w:divBdr>
            <w:top w:val="none" w:sz="0" w:space="0" w:color="auto"/>
            <w:left w:val="none" w:sz="0" w:space="0" w:color="auto"/>
            <w:bottom w:val="none" w:sz="0" w:space="0" w:color="auto"/>
            <w:right w:val="none" w:sz="0" w:space="0" w:color="auto"/>
          </w:divBdr>
        </w:div>
      </w:divsChild>
    </w:div>
    <w:div w:id="1660160231">
      <w:bodyDiv w:val="1"/>
      <w:marLeft w:val="0"/>
      <w:marRight w:val="0"/>
      <w:marTop w:val="0"/>
      <w:marBottom w:val="0"/>
      <w:divBdr>
        <w:top w:val="none" w:sz="0" w:space="0" w:color="auto"/>
        <w:left w:val="none" w:sz="0" w:space="0" w:color="auto"/>
        <w:bottom w:val="none" w:sz="0" w:space="0" w:color="auto"/>
        <w:right w:val="none" w:sz="0" w:space="0" w:color="auto"/>
      </w:divBdr>
      <w:divsChild>
        <w:div w:id="1753772046">
          <w:marLeft w:val="0"/>
          <w:marRight w:val="0"/>
          <w:marTop w:val="0"/>
          <w:marBottom w:val="0"/>
          <w:divBdr>
            <w:top w:val="none" w:sz="0" w:space="0" w:color="auto"/>
            <w:left w:val="none" w:sz="0" w:space="0" w:color="auto"/>
            <w:bottom w:val="none" w:sz="0" w:space="0" w:color="auto"/>
            <w:right w:val="none" w:sz="0" w:space="0" w:color="auto"/>
          </w:divBdr>
        </w:div>
      </w:divsChild>
    </w:div>
    <w:div w:id="1669820691">
      <w:bodyDiv w:val="1"/>
      <w:marLeft w:val="0"/>
      <w:marRight w:val="0"/>
      <w:marTop w:val="0"/>
      <w:marBottom w:val="0"/>
      <w:divBdr>
        <w:top w:val="none" w:sz="0" w:space="0" w:color="auto"/>
        <w:left w:val="none" w:sz="0" w:space="0" w:color="auto"/>
        <w:bottom w:val="none" w:sz="0" w:space="0" w:color="auto"/>
        <w:right w:val="none" w:sz="0" w:space="0" w:color="auto"/>
      </w:divBdr>
      <w:divsChild>
        <w:div w:id="1245801535">
          <w:marLeft w:val="0"/>
          <w:marRight w:val="0"/>
          <w:marTop w:val="0"/>
          <w:marBottom w:val="0"/>
          <w:divBdr>
            <w:top w:val="none" w:sz="0" w:space="0" w:color="auto"/>
            <w:left w:val="none" w:sz="0" w:space="0" w:color="auto"/>
            <w:bottom w:val="none" w:sz="0" w:space="0" w:color="auto"/>
            <w:right w:val="none" w:sz="0" w:space="0" w:color="auto"/>
          </w:divBdr>
          <w:divsChild>
            <w:div w:id="1604679425">
              <w:marLeft w:val="0"/>
              <w:marRight w:val="0"/>
              <w:marTop w:val="0"/>
              <w:marBottom w:val="0"/>
              <w:divBdr>
                <w:top w:val="none" w:sz="0" w:space="0" w:color="auto"/>
                <w:left w:val="none" w:sz="0" w:space="0" w:color="auto"/>
                <w:bottom w:val="none" w:sz="0" w:space="0" w:color="auto"/>
                <w:right w:val="none" w:sz="0" w:space="0" w:color="auto"/>
              </w:divBdr>
              <w:divsChild>
                <w:div w:id="1688363203">
                  <w:marLeft w:val="0"/>
                  <w:marRight w:val="0"/>
                  <w:marTop w:val="120"/>
                  <w:marBottom w:val="0"/>
                  <w:divBdr>
                    <w:top w:val="none" w:sz="0" w:space="0" w:color="auto"/>
                    <w:left w:val="none" w:sz="0" w:space="0" w:color="auto"/>
                    <w:bottom w:val="none" w:sz="0" w:space="0" w:color="auto"/>
                    <w:right w:val="none" w:sz="0" w:space="0" w:color="auto"/>
                  </w:divBdr>
                </w:div>
                <w:div w:id="1196191691">
                  <w:marLeft w:val="0"/>
                  <w:marRight w:val="0"/>
                  <w:marTop w:val="0"/>
                  <w:marBottom w:val="0"/>
                  <w:divBdr>
                    <w:top w:val="none" w:sz="0" w:space="0" w:color="auto"/>
                    <w:left w:val="none" w:sz="0" w:space="0" w:color="auto"/>
                    <w:bottom w:val="none" w:sz="0" w:space="0" w:color="auto"/>
                    <w:right w:val="none" w:sz="0" w:space="0" w:color="auto"/>
                  </w:divBdr>
                </w:div>
              </w:divsChild>
            </w:div>
            <w:div w:id="1877348425">
              <w:marLeft w:val="0"/>
              <w:marRight w:val="0"/>
              <w:marTop w:val="0"/>
              <w:marBottom w:val="0"/>
              <w:divBdr>
                <w:top w:val="none" w:sz="0" w:space="0" w:color="auto"/>
                <w:left w:val="none" w:sz="0" w:space="0" w:color="auto"/>
                <w:bottom w:val="none" w:sz="0" w:space="0" w:color="auto"/>
                <w:right w:val="none" w:sz="0" w:space="0" w:color="auto"/>
              </w:divBdr>
              <w:divsChild>
                <w:div w:id="38214712">
                  <w:marLeft w:val="0"/>
                  <w:marRight w:val="0"/>
                  <w:marTop w:val="120"/>
                  <w:marBottom w:val="0"/>
                  <w:divBdr>
                    <w:top w:val="none" w:sz="0" w:space="0" w:color="auto"/>
                    <w:left w:val="none" w:sz="0" w:space="0" w:color="auto"/>
                    <w:bottom w:val="none" w:sz="0" w:space="0" w:color="auto"/>
                    <w:right w:val="none" w:sz="0" w:space="0" w:color="auto"/>
                  </w:divBdr>
                </w:div>
                <w:div w:id="842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9881">
      <w:bodyDiv w:val="1"/>
      <w:marLeft w:val="0"/>
      <w:marRight w:val="0"/>
      <w:marTop w:val="0"/>
      <w:marBottom w:val="0"/>
      <w:divBdr>
        <w:top w:val="none" w:sz="0" w:space="0" w:color="auto"/>
        <w:left w:val="none" w:sz="0" w:space="0" w:color="auto"/>
        <w:bottom w:val="none" w:sz="0" w:space="0" w:color="auto"/>
        <w:right w:val="none" w:sz="0" w:space="0" w:color="auto"/>
      </w:divBdr>
      <w:divsChild>
        <w:div w:id="39520826">
          <w:marLeft w:val="0"/>
          <w:marRight w:val="0"/>
          <w:marTop w:val="0"/>
          <w:marBottom w:val="0"/>
          <w:divBdr>
            <w:top w:val="none" w:sz="0" w:space="0" w:color="auto"/>
            <w:left w:val="none" w:sz="0" w:space="0" w:color="auto"/>
            <w:bottom w:val="none" w:sz="0" w:space="0" w:color="auto"/>
            <w:right w:val="none" w:sz="0" w:space="0" w:color="auto"/>
          </w:divBdr>
        </w:div>
      </w:divsChild>
    </w:div>
    <w:div w:id="1686635955">
      <w:bodyDiv w:val="1"/>
      <w:marLeft w:val="0"/>
      <w:marRight w:val="0"/>
      <w:marTop w:val="0"/>
      <w:marBottom w:val="0"/>
      <w:divBdr>
        <w:top w:val="none" w:sz="0" w:space="0" w:color="auto"/>
        <w:left w:val="none" w:sz="0" w:space="0" w:color="auto"/>
        <w:bottom w:val="none" w:sz="0" w:space="0" w:color="auto"/>
        <w:right w:val="none" w:sz="0" w:space="0" w:color="auto"/>
      </w:divBdr>
      <w:divsChild>
        <w:div w:id="850417066">
          <w:marLeft w:val="0"/>
          <w:marRight w:val="0"/>
          <w:marTop w:val="0"/>
          <w:marBottom w:val="0"/>
          <w:divBdr>
            <w:top w:val="none" w:sz="0" w:space="0" w:color="auto"/>
            <w:left w:val="none" w:sz="0" w:space="0" w:color="auto"/>
            <w:bottom w:val="none" w:sz="0" w:space="0" w:color="auto"/>
            <w:right w:val="none" w:sz="0" w:space="0" w:color="auto"/>
          </w:divBdr>
          <w:divsChild>
            <w:div w:id="2032025439">
              <w:marLeft w:val="0"/>
              <w:marRight w:val="0"/>
              <w:marTop w:val="120"/>
              <w:marBottom w:val="0"/>
              <w:divBdr>
                <w:top w:val="none" w:sz="0" w:space="0" w:color="auto"/>
                <w:left w:val="none" w:sz="0" w:space="0" w:color="auto"/>
                <w:bottom w:val="none" w:sz="0" w:space="0" w:color="auto"/>
                <w:right w:val="none" w:sz="0" w:space="0" w:color="auto"/>
              </w:divBdr>
            </w:div>
            <w:div w:id="1204904284">
              <w:marLeft w:val="0"/>
              <w:marRight w:val="0"/>
              <w:marTop w:val="0"/>
              <w:marBottom w:val="0"/>
              <w:divBdr>
                <w:top w:val="none" w:sz="0" w:space="0" w:color="auto"/>
                <w:left w:val="none" w:sz="0" w:space="0" w:color="auto"/>
                <w:bottom w:val="none" w:sz="0" w:space="0" w:color="auto"/>
                <w:right w:val="none" w:sz="0" w:space="0" w:color="auto"/>
              </w:divBdr>
            </w:div>
          </w:divsChild>
        </w:div>
        <w:div w:id="1366829585">
          <w:marLeft w:val="0"/>
          <w:marRight w:val="0"/>
          <w:marTop w:val="0"/>
          <w:marBottom w:val="0"/>
          <w:divBdr>
            <w:top w:val="none" w:sz="0" w:space="0" w:color="auto"/>
            <w:left w:val="none" w:sz="0" w:space="0" w:color="auto"/>
            <w:bottom w:val="none" w:sz="0" w:space="0" w:color="auto"/>
            <w:right w:val="none" w:sz="0" w:space="0" w:color="auto"/>
          </w:divBdr>
          <w:divsChild>
            <w:div w:id="1790850813">
              <w:marLeft w:val="0"/>
              <w:marRight w:val="0"/>
              <w:marTop w:val="120"/>
              <w:marBottom w:val="0"/>
              <w:divBdr>
                <w:top w:val="none" w:sz="0" w:space="0" w:color="auto"/>
                <w:left w:val="none" w:sz="0" w:space="0" w:color="auto"/>
                <w:bottom w:val="none" w:sz="0" w:space="0" w:color="auto"/>
                <w:right w:val="none" w:sz="0" w:space="0" w:color="auto"/>
              </w:divBdr>
            </w:div>
            <w:div w:id="828982489">
              <w:marLeft w:val="0"/>
              <w:marRight w:val="0"/>
              <w:marTop w:val="0"/>
              <w:marBottom w:val="0"/>
              <w:divBdr>
                <w:top w:val="none" w:sz="0" w:space="0" w:color="auto"/>
                <w:left w:val="none" w:sz="0" w:space="0" w:color="auto"/>
                <w:bottom w:val="none" w:sz="0" w:space="0" w:color="auto"/>
                <w:right w:val="none" w:sz="0" w:space="0" w:color="auto"/>
              </w:divBdr>
            </w:div>
          </w:divsChild>
        </w:div>
        <w:div w:id="949245773">
          <w:marLeft w:val="0"/>
          <w:marRight w:val="0"/>
          <w:marTop w:val="0"/>
          <w:marBottom w:val="0"/>
          <w:divBdr>
            <w:top w:val="none" w:sz="0" w:space="0" w:color="auto"/>
            <w:left w:val="none" w:sz="0" w:space="0" w:color="auto"/>
            <w:bottom w:val="none" w:sz="0" w:space="0" w:color="auto"/>
            <w:right w:val="none" w:sz="0" w:space="0" w:color="auto"/>
          </w:divBdr>
          <w:divsChild>
            <w:div w:id="1475369067">
              <w:marLeft w:val="0"/>
              <w:marRight w:val="0"/>
              <w:marTop w:val="120"/>
              <w:marBottom w:val="0"/>
              <w:divBdr>
                <w:top w:val="none" w:sz="0" w:space="0" w:color="auto"/>
                <w:left w:val="none" w:sz="0" w:space="0" w:color="auto"/>
                <w:bottom w:val="none" w:sz="0" w:space="0" w:color="auto"/>
                <w:right w:val="none" w:sz="0" w:space="0" w:color="auto"/>
              </w:divBdr>
            </w:div>
            <w:div w:id="903101125">
              <w:marLeft w:val="0"/>
              <w:marRight w:val="0"/>
              <w:marTop w:val="0"/>
              <w:marBottom w:val="0"/>
              <w:divBdr>
                <w:top w:val="none" w:sz="0" w:space="0" w:color="auto"/>
                <w:left w:val="none" w:sz="0" w:space="0" w:color="auto"/>
                <w:bottom w:val="none" w:sz="0" w:space="0" w:color="auto"/>
                <w:right w:val="none" w:sz="0" w:space="0" w:color="auto"/>
              </w:divBdr>
            </w:div>
          </w:divsChild>
        </w:div>
        <w:div w:id="1967348988">
          <w:marLeft w:val="0"/>
          <w:marRight w:val="0"/>
          <w:marTop w:val="0"/>
          <w:marBottom w:val="0"/>
          <w:divBdr>
            <w:top w:val="none" w:sz="0" w:space="0" w:color="auto"/>
            <w:left w:val="none" w:sz="0" w:space="0" w:color="auto"/>
            <w:bottom w:val="none" w:sz="0" w:space="0" w:color="auto"/>
            <w:right w:val="none" w:sz="0" w:space="0" w:color="auto"/>
          </w:divBdr>
          <w:divsChild>
            <w:div w:id="1423336780">
              <w:marLeft w:val="0"/>
              <w:marRight w:val="0"/>
              <w:marTop w:val="120"/>
              <w:marBottom w:val="0"/>
              <w:divBdr>
                <w:top w:val="none" w:sz="0" w:space="0" w:color="auto"/>
                <w:left w:val="none" w:sz="0" w:space="0" w:color="auto"/>
                <w:bottom w:val="none" w:sz="0" w:space="0" w:color="auto"/>
                <w:right w:val="none" w:sz="0" w:space="0" w:color="auto"/>
              </w:divBdr>
            </w:div>
            <w:div w:id="894584730">
              <w:marLeft w:val="0"/>
              <w:marRight w:val="0"/>
              <w:marTop w:val="0"/>
              <w:marBottom w:val="0"/>
              <w:divBdr>
                <w:top w:val="none" w:sz="0" w:space="0" w:color="auto"/>
                <w:left w:val="none" w:sz="0" w:space="0" w:color="auto"/>
                <w:bottom w:val="none" w:sz="0" w:space="0" w:color="auto"/>
                <w:right w:val="none" w:sz="0" w:space="0" w:color="auto"/>
              </w:divBdr>
            </w:div>
          </w:divsChild>
        </w:div>
        <w:div w:id="828205838">
          <w:marLeft w:val="0"/>
          <w:marRight w:val="0"/>
          <w:marTop w:val="0"/>
          <w:marBottom w:val="0"/>
          <w:divBdr>
            <w:top w:val="none" w:sz="0" w:space="0" w:color="auto"/>
            <w:left w:val="none" w:sz="0" w:space="0" w:color="auto"/>
            <w:bottom w:val="none" w:sz="0" w:space="0" w:color="auto"/>
            <w:right w:val="none" w:sz="0" w:space="0" w:color="auto"/>
          </w:divBdr>
          <w:divsChild>
            <w:div w:id="1613782192">
              <w:marLeft w:val="0"/>
              <w:marRight w:val="0"/>
              <w:marTop w:val="120"/>
              <w:marBottom w:val="0"/>
              <w:divBdr>
                <w:top w:val="none" w:sz="0" w:space="0" w:color="auto"/>
                <w:left w:val="none" w:sz="0" w:space="0" w:color="auto"/>
                <w:bottom w:val="none" w:sz="0" w:space="0" w:color="auto"/>
                <w:right w:val="none" w:sz="0" w:space="0" w:color="auto"/>
              </w:divBdr>
            </w:div>
            <w:div w:id="1643002001">
              <w:marLeft w:val="0"/>
              <w:marRight w:val="0"/>
              <w:marTop w:val="0"/>
              <w:marBottom w:val="0"/>
              <w:divBdr>
                <w:top w:val="none" w:sz="0" w:space="0" w:color="auto"/>
                <w:left w:val="none" w:sz="0" w:space="0" w:color="auto"/>
                <w:bottom w:val="none" w:sz="0" w:space="0" w:color="auto"/>
                <w:right w:val="none" w:sz="0" w:space="0" w:color="auto"/>
              </w:divBdr>
            </w:div>
          </w:divsChild>
        </w:div>
        <w:div w:id="246578371">
          <w:marLeft w:val="0"/>
          <w:marRight w:val="0"/>
          <w:marTop w:val="0"/>
          <w:marBottom w:val="0"/>
          <w:divBdr>
            <w:top w:val="none" w:sz="0" w:space="0" w:color="auto"/>
            <w:left w:val="none" w:sz="0" w:space="0" w:color="auto"/>
            <w:bottom w:val="none" w:sz="0" w:space="0" w:color="auto"/>
            <w:right w:val="none" w:sz="0" w:space="0" w:color="auto"/>
          </w:divBdr>
          <w:divsChild>
            <w:div w:id="544030804">
              <w:marLeft w:val="0"/>
              <w:marRight w:val="0"/>
              <w:marTop w:val="120"/>
              <w:marBottom w:val="0"/>
              <w:divBdr>
                <w:top w:val="none" w:sz="0" w:space="0" w:color="auto"/>
                <w:left w:val="none" w:sz="0" w:space="0" w:color="auto"/>
                <w:bottom w:val="none" w:sz="0" w:space="0" w:color="auto"/>
                <w:right w:val="none" w:sz="0" w:space="0" w:color="auto"/>
              </w:divBdr>
            </w:div>
            <w:div w:id="1829320264">
              <w:marLeft w:val="0"/>
              <w:marRight w:val="0"/>
              <w:marTop w:val="0"/>
              <w:marBottom w:val="0"/>
              <w:divBdr>
                <w:top w:val="none" w:sz="0" w:space="0" w:color="auto"/>
                <w:left w:val="none" w:sz="0" w:space="0" w:color="auto"/>
                <w:bottom w:val="none" w:sz="0" w:space="0" w:color="auto"/>
                <w:right w:val="none" w:sz="0" w:space="0" w:color="auto"/>
              </w:divBdr>
            </w:div>
          </w:divsChild>
        </w:div>
        <w:div w:id="1099446866">
          <w:marLeft w:val="0"/>
          <w:marRight w:val="0"/>
          <w:marTop w:val="0"/>
          <w:marBottom w:val="0"/>
          <w:divBdr>
            <w:top w:val="none" w:sz="0" w:space="0" w:color="auto"/>
            <w:left w:val="none" w:sz="0" w:space="0" w:color="auto"/>
            <w:bottom w:val="none" w:sz="0" w:space="0" w:color="auto"/>
            <w:right w:val="none" w:sz="0" w:space="0" w:color="auto"/>
          </w:divBdr>
          <w:divsChild>
            <w:div w:id="1649818488">
              <w:marLeft w:val="0"/>
              <w:marRight w:val="0"/>
              <w:marTop w:val="120"/>
              <w:marBottom w:val="0"/>
              <w:divBdr>
                <w:top w:val="none" w:sz="0" w:space="0" w:color="auto"/>
                <w:left w:val="none" w:sz="0" w:space="0" w:color="auto"/>
                <w:bottom w:val="none" w:sz="0" w:space="0" w:color="auto"/>
                <w:right w:val="none" w:sz="0" w:space="0" w:color="auto"/>
              </w:divBdr>
            </w:div>
            <w:div w:id="2925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9240">
      <w:bodyDiv w:val="1"/>
      <w:marLeft w:val="0"/>
      <w:marRight w:val="0"/>
      <w:marTop w:val="0"/>
      <w:marBottom w:val="0"/>
      <w:divBdr>
        <w:top w:val="none" w:sz="0" w:space="0" w:color="auto"/>
        <w:left w:val="none" w:sz="0" w:space="0" w:color="auto"/>
        <w:bottom w:val="none" w:sz="0" w:space="0" w:color="auto"/>
        <w:right w:val="none" w:sz="0" w:space="0" w:color="auto"/>
      </w:divBdr>
      <w:divsChild>
        <w:div w:id="1944072551">
          <w:marLeft w:val="0"/>
          <w:marRight w:val="0"/>
          <w:marTop w:val="0"/>
          <w:marBottom w:val="0"/>
          <w:divBdr>
            <w:top w:val="none" w:sz="0" w:space="0" w:color="auto"/>
            <w:left w:val="none" w:sz="0" w:space="0" w:color="auto"/>
            <w:bottom w:val="none" w:sz="0" w:space="0" w:color="auto"/>
            <w:right w:val="none" w:sz="0" w:space="0" w:color="auto"/>
          </w:divBdr>
        </w:div>
      </w:divsChild>
    </w:div>
    <w:div w:id="1700664576">
      <w:bodyDiv w:val="1"/>
      <w:marLeft w:val="0"/>
      <w:marRight w:val="0"/>
      <w:marTop w:val="0"/>
      <w:marBottom w:val="0"/>
      <w:divBdr>
        <w:top w:val="none" w:sz="0" w:space="0" w:color="auto"/>
        <w:left w:val="none" w:sz="0" w:space="0" w:color="auto"/>
        <w:bottom w:val="none" w:sz="0" w:space="0" w:color="auto"/>
        <w:right w:val="none" w:sz="0" w:space="0" w:color="auto"/>
      </w:divBdr>
      <w:divsChild>
        <w:div w:id="302128182">
          <w:marLeft w:val="0"/>
          <w:marRight w:val="0"/>
          <w:marTop w:val="0"/>
          <w:marBottom w:val="0"/>
          <w:divBdr>
            <w:top w:val="none" w:sz="0" w:space="0" w:color="auto"/>
            <w:left w:val="none" w:sz="0" w:space="0" w:color="auto"/>
            <w:bottom w:val="none" w:sz="0" w:space="0" w:color="auto"/>
            <w:right w:val="none" w:sz="0" w:space="0" w:color="auto"/>
          </w:divBdr>
          <w:divsChild>
            <w:div w:id="42295243">
              <w:marLeft w:val="0"/>
              <w:marRight w:val="0"/>
              <w:marTop w:val="120"/>
              <w:marBottom w:val="0"/>
              <w:divBdr>
                <w:top w:val="none" w:sz="0" w:space="0" w:color="auto"/>
                <w:left w:val="none" w:sz="0" w:space="0" w:color="auto"/>
                <w:bottom w:val="none" w:sz="0" w:space="0" w:color="auto"/>
                <w:right w:val="none" w:sz="0" w:space="0" w:color="auto"/>
              </w:divBdr>
            </w:div>
            <w:div w:id="552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759323724">
      <w:bodyDiv w:val="1"/>
      <w:marLeft w:val="0"/>
      <w:marRight w:val="0"/>
      <w:marTop w:val="0"/>
      <w:marBottom w:val="0"/>
      <w:divBdr>
        <w:top w:val="none" w:sz="0" w:space="0" w:color="auto"/>
        <w:left w:val="none" w:sz="0" w:space="0" w:color="auto"/>
        <w:bottom w:val="none" w:sz="0" w:space="0" w:color="auto"/>
        <w:right w:val="none" w:sz="0" w:space="0" w:color="auto"/>
      </w:divBdr>
      <w:divsChild>
        <w:div w:id="993799804">
          <w:marLeft w:val="0"/>
          <w:marRight w:val="0"/>
          <w:marTop w:val="0"/>
          <w:marBottom w:val="0"/>
          <w:divBdr>
            <w:top w:val="none" w:sz="0" w:space="0" w:color="auto"/>
            <w:left w:val="none" w:sz="0" w:space="0" w:color="auto"/>
            <w:bottom w:val="none" w:sz="0" w:space="0" w:color="auto"/>
            <w:right w:val="none" w:sz="0" w:space="0" w:color="auto"/>
          </w:divBdr>
        </w:div>
      </w:divsChild>
    </w:div>
    <w:div w:id="1761443618">
      <w:bodyDiv w:val="1"/>
      <w:marLeft w:val="0"/>
      <w:marRight w:val="0"/>
      <w:marTop w:val="0"/>
      <w:marBottom w:val="0"/>
      <w:divBdr>
        <w:top w:val="none" w:sz="0" w:space="0" w:color="auto"/>
        <w:left w:val="none" w:sz="0" w:space="0" w:color="auto"/>
        <w:bottom w:val="none" w:sz="0" w:space="0" w:color="auto"/>
        <w:right w:val="none" w:sz="0" w:space="0" w:color="auto"/>
      </w:divBdr>
    </w:div>
    <w:div w:id="1762096570">
      <w:bodyDiv w:val="1"/>
      <w:marLeft w:val="0"/>
      <w:marRight w:val="0"/>
      <w:marTop w:val="0"/>
      <w:marBottom w:val="0"/>
      <w:divBdr>
        <w:top w:val="none" w:sz="0" w:space="0" w:color="auto"/>
        <w:left w:val="none" w:sz="0" w:space="0" w:color="auto"/>
        <w:bottom w:val="none" w:sz="0" w:space="0" w:color="auto"/>
        <w:right w:val="none" w:sz="0" w:space="0" w:color="auto"/>
      </w:divBdr>
      <w:divsChild>
        <w:div w:id="278993701">
          <w:marLeft w:val="0"/>
          <w:marRight w:val="0"/>
          <w:marTop w:val="0"/>
          <w:marBottom w:val="0"/>
          <w:divBdr>
            <w:top w:val="none" w:sz="0" w:space="0" w:color="auto"/>
            <w:left w:val="none" w:sz="0" w:space="0" w:color="auto"/>
            <w:bottom w:val="none" w:sz="0" w:space="0" w:color="auto"/>
            <w:right w:val="none" w:sz="0" w:space="0" w:color="auto"/>
          </w:divBdr>
          <w:divsChild>
            <w:div w:id="112602272">
              <w:marLeft w:val="0"/>
              <w:marRight w:val="0"/>
              <w:marTop w:val="0"/>
              <w:marBottom w:val="0"/>
              <w:divBdr>
                <w:top w:val="none" w:sz="0" w:space="0" w:color="auto"/>
                <w:left w:val="none" w:sz="0" w:space="0" w:color="auto"/>
                <w:bottom w:val="none" w:sz="0" w:space="0" w:color="auto"/>
                <w:right w:val="none" w:sz="0" w:space="0" w:color="auto"/>
              </w:divBdr>
              <w:divsChild>
                <w:div w:id="710226847">
                  <w:marLeft w:val="0"/>
                  <w:marRight w:val="0"/>
                  <w:marTop w:val="0"/>
                  <w:marBottom w:val="0"/>
                  <w:divBdr>
                    <w:top w:val="none" w:sz="0" w:space="0" w:color="auto"/>
                    <w:left w:val="none" w:sz="0" w:space="0" w:color="auto"/>
                    <w:bottom w:val="none" w:sz="0" w:space="0" w:color="auto"/>
                    <w:right w:val="none" w:sz="0" w:space="0" w:color="auto"/>
                  </w:divBdr>
                  <w:divsChild>
                    <w:div w:id="213271400">
                      <w:marLeft w:val="0"/>
                      <w:marRight w:val="0"/>
                      <w:marTop w:val="120"/>
                      <w:marBottom w:val="0"/>
                      <w:divBdr>
                        <w:top w:val="none" w:sz="0" w:space="0" w:color="auto"/>
                        <w:left w:val="none" w:sz="0" w:space="0" w:color="auto"/>
                        <w:bottom w:val="none" w:sz="0" w:space="0" w:color="auto"/>
                        <w:right w:val="none" w:sz="0" w:space="0" w:color="auto"/>
                      </w:divBdr>
                    </w:div>
                    <w:div w:id="186020256">
                      <w:marLeft w:val="0"/>
                      <w:marRight w:val="0"/>
                      <w:marTop w:val="0"/>
                      <w:marBottom w:val="0"/>
                      <w:divBdr>
                        <w:top w:val="none" w:sz="0" w:space="0" w:color="auto"/>
                        <w:left w:val="none" w:sz="0" w:space="0" w:color="auto"/>
                        <w:bottom w:val="none" w:sz="0" w:space="0" w:color="auto"/>
                        <w:right w:val="none" w:sz="0" w:space="0" w:color="auto"/>
                      </w:divBdr>
                    </w:div>
                  </w:divsChild>
                </w:div>
                <w:div w:id="379476725">
                  <w:marLeft w:val="0"/>
                  <w:marRight w:val="0"/>
                  <w:marTop w:val="0"/>
                  <w:marBottom w:val="0"/>
                  <w:divBdr>
                    <w:top w:val="none" w:sz="0" w:space="0" w:color="auto"/>
                    <w:left w:val="none" w:sz="0" w:space="0" w:color="auto"/>
                    <w:bottom w:val="none" w:sz="0" w:space="0" w:color="auto"/>
                    <w:right w:val="none" w:sz="0" w:space="0" w:color="auto"/>
                  </w:divBdr>
                  <w:divsChild>
                    <w:div w:id="2107967094">
                      <w:marLeft w:val="0"/>
                      <w:marRight w:val="0"/>
                      <w:marTop w:val="120"/>
                      <w:marBottom w:val="0"/>
                      <w:divBdr>
                        <w:top w:val="none" w:sz="0" w:space="0" w:color="auto"/>
                        <w:left w:val="none" w:sz="0" w:space="0" w:color="auto"/>
                        <w:bottom w:val="none" w:sz="0" w:space="0" w:color="auto"/>
                        <w:right w:val="none" w:sz="0" w:space="0" w:color="auto"/>
                      </w:divBdr>
                    </w:div>
                    <w:div w:id="2020308253">
                      <w:marLeft w:val="0"/>
                      <w:marRight w:val="0"/>
                      <w:marTop w:val="0"/>
                      <w:marBottom w:val="0"/>
                      <w:divBdr>
                        <w:top w:val="none" w:sz="0" w:space="0" w:color="auto"/>
                        <w:left w:val="none" w:sz="0" w:space="0" w:color="auto"/>
                        <w:bottom w:val="none" w:sz="0" w:space="0" w:color="auto"/>
                        <w:right w:val="none" w:sz="0" w:space="0" w:color="auto"/>
                      </w:divBdr>
                      <w:divsChild>
                        <w:div w:id="782269367">
                          <w:marLeft w:val="0"/>
                          <w:marRight w:val="0"/>
                          <w:marTop w:val="0"/>
                          <w:marBottom w:val="0"/>
                          <w:divBdr>
                            <w:top w:val="none" w:sz="0" w:space="0" w:color="auto"/>
                            <w:left w:val="none" w:sz="0" w:space="0" w:color="auto"/>
                            <w:bottom w:val="none" w:sz="0" w:space="0" w:color="auto"/>
                            <w:right w:val="none" w:sz="0" w:space="0" w:color="auto"/>
                          </w:divBdr>
                          <w:divsChild>
                            <w:div w:id="1919708089">
                              <w:marLeft w:val="0"/>
                              <w:marRight w:val="0"/>
                              <w:marTop w:val="120"/>
                              <w:marBottom w:val="0"/>
                              <w:divBdr>
                                <w:top w:val="none" w:sz="0" w:space="0" w:color="auto"/>
                                <w:left w:val="none" w:sz="0" w:space="0" w:color="auto"/>
                                <w:bottom w:val="none" w:sz="0" w:space="0" w:color="auto"/>
                                <w:right w:val="none" w:sz="0" w:space="0" w:color="auto"/>
                              </w:divBdr>
                            </w:div>
                            <w:div w:id="1081370159">
                              <w:marLeft w:val="0"/>
                              <w:marRight w:val="0"/>
                              <w:marTop w:val="0"/>
                              <w:marBottom w:val="0"/>
                              <w:divBdr>
                                <w:top w:val="none" w:sz="0" w:space="0" w:color="auto"/>
                                <w:left w:val="none" w:sz="0" w:space="0" w:color="auto"/>
                                <w:bottom w:val="none" w:sz="0" w:space="0" w:color="auto"/>
                                <w:right w:val="none" w:sz="0" w:space="0" w:color="auto"/>
                              </w:divBdr>
                            </w:div>
                          </w:divsChild>
                        </w:div>
                        <w:div w:id="578250105">
                          <w:marLeft w:val="0"/>
                          <w:marRight w:val="0"/>
                          <w:marTop w:val="0"/>
                          <w:marBottom w:val="0"/>
                          <w:divBdr>
                            <w:top w:val="none" w:sz="0" w:space="0" w:color="auto"/>
                            <w:left w:val="none" w:sz="0" w:space="0" w:color="auto"/>
                            <w:bottom w:val="none" w:sz="0" w:space="0" w:color="auto"/>
                            <w:right w:val="none" w:sz="0" w:space="0" w:color="auto"/>
                          </w:divBdr>
                          <w:divsChild>
                            <w:div w:id="1079250069">
                              <w:marLeft w:val="0"/>
                              <w:marRight w:val="0"/>
                              <w:marTop w:val="120"/>
                              <w:marBottom w:val="0"/>
                              <w:divBdr>
                                <w:top w:val="none" w:sz="0" w:space="0" w:color="auto"/>
                                <w:left w:val="none" w:sz="0" w:space="0" w:color="auto"/>
                                <w:bottom w:val="none" w:sz="0" w:space="0" w:color="auto"/>
                                <w:right w:val="none" w:sz="0" w:space="0" w:color="auto"/>
                              </w:divBdr>
                            </w:div>
                            <w:div w:id="12459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1897">
      <w:bodyDiv w:val="1"/>
      <w:marLeft w:val="0"/>
      <w:marRight w:val="0"/>
      <w:marTop w:val="0"/>
      <w:marBottom w:val="0"/>
      <w:divBdr>
        <w:top w:val="none" w:sz="0" w:space="0" w:color="auto"/>
        <w:left w:val="none" w:sz="0" w:space="0" w:color="auto"/>
        <w:bottom w:val="none" w:sz="0" w:space="0" w:color="auto"/>
        <w:right w:val="none" w:sz="0" w:space="0" w:color="auto"/>
      </w:divBdr>
      <w:divsChild>
        <w:div w:id="1726366647">
          <w:marLeft w:val="0"/>
          <w:marRight w:val="0"/>
          <w:marTop w:val="0"/>
          <w:marBottom w:val="0"/>
          <w:divBdr>
            <w:top w:val="none" w:sz="0" w:space="0" w:color="auto"/>
            <w:left w:val="none" w:sz="0" w:space="0" w:color="auto"/>
            <w:bottom w:val="none" w:sz="0" w:space="0" w:color="auto"/>
            <w:right w:val="none" w:sz="0" w:space="0" w:color="auto"/>
          </w:divBdr>
          <w:divsChild>
            <w:div w:id="1566840413">
              <w:marLeft w:val="0"/>
              <w:marRight w:val="0"/>
              <w:marTop w:val="0"/>
              <w:marBottom w:val="0"/>
              <w:divBdr>
                <w:top w:val="none" w:sz="0" w:space="0" w:color="auto"/>
                <w:left w:val="none" w:sz="0" w:space="0" w:color="auto"/>
                <w:bottom w:val="none" w:sz="0" w:space="0" w:color="auto"/>
                <w:right w:val="none" w:sz="0" w:space="0" w:color="auto"/>
              </w:divBdr>
              <w:divsChild>
                <w:div w:id="1859806294">
                  <w:marLeft w:val="0"/>
                  <w:marRight w:val="0"/>
                  <w:marTop w:val="120"/>
                  <w:marBottom w:val="0"/>
                  <w:divBdr>
                    <w:top w:val="none" w:sz="0" w:space="0" w:color="auto"/>
                    <w:left w:val="none" w:sz="0" w:space="0" w:color="auto"/>
                    <w:bottom w:val="none" w:sz="0" w:space="0" w:color="auto"/>
                    <w:right w:val="none" w:sz="0" w:space="0" w:color="auto"/>
                  </w:divBdr>
                </w:div>
                <w:div w:id="1385367478">
                  <w:marLeft w:val="0"/>
                  <w:marRight w:val="0"/>
                  <w:marTop w:val="0"/>
                  <w:marBottom w:val="0"/>
                  <w:divBdr>
                    <w:top w:val="none" w:sz="0" w:space="0" w:color="auto"/>
                    <w:left w:val="none" w:sz="0" w:space="0" w:color="auto"/>
                    <w:bottom w:val="none" w:sz="0" w:space="0" w:color="auto"/>
                    <w:right w:val="none" w:sz="0" w:space="0" w:color="auto"/>
                  </w:divBdr>
                </w:div>
              </w:divsChild>
            </w:div>
            <w:div w:id="1484159161">
              <w:marLeft w:val="0"/>
              <w:marRight w:val="0"/>
              <w:marTop w:val="0"/>
              <w:marBottom w:val="0"/>
              <w:divBdr>
                <w:top w:val="none" w:sz="0" w:space="0" w:color="auto"/>
                <w:left w:val="none" w:sz="0" w:space="0" w:color="auto"/>
                <w:bottom w:val="none" w:sz="0" w:space="0" w:color="auto"/>
                <w:right w:val="none" w:sz="0" w:space="0" w:color="auto"/>
              </w:divBdr>
              <w:divsChild>
                <w:div w:id="67385791">
                  <w:marLeft w:val="0"/>
                  <w:marRight w:val="0"/>
                  <w:marTop w:val="120"/>
                  <w:marBottom w:val="0"/>
                  <w:divBdr>
                    <w:top w:val="none" w:sz="0" w:space="0" w:color="auto"/>
                    <w:left w:val="none" w:sz="0" w:space="0" w:color="auto"/>
                    <w:bottom w:val="none" w:sz="0" w:space="0" w:color="auto"/>
                    <w:right w:val="none" w:sz="0" w:space="0" w:color="auto"/>
                  </w:divBdr>
                </w:div>
                <w:div w:id="1686398078">
                  <w:marLeft w:val="0"/>
                  <w:marRight w:val="0"/>
                  <w:marTop w:val="0"/>
                  <w:marBottom w:val="0"/>
                  <w:divBdr>
                    <w:top w:val="none" w:sz="0" w:space="0" w:color="auto"/>
                    <w:left w:val="none" w:sz="0" w:space="0" w:color="auto"/>
                    <w:bottom w:val="none" w:sz="0" w:space="0" w:color="auto"/>
                    <w:right w:val="none" w:sz="0" w:space="0" w:color="auto"/>
                  </w:divBdr>
                </w:div>
              </w:divsChild>
            </w:div>
            <w:div w:id="358822873">
              <w:marLeft w:val="0"/>
              <w:marRight w:val="0"/>
              <w:marTop w:val="0"/>
              <w:marBottom w:val="0"/>
              <w:divBdr>
                <w:top w:val="none" w:sz="0" w:space="0" w:color="auto"/>
                <w:left w:val="none" w:sz="0" w:space="0" w:color="auto"/>
                <w:bottom w:val="none" w:sz="0" w:space="0" w:color="auto"/>
                <w:right w:val="none" w:sz="0" w:space="0" w:color="auto"/>
              </w:divBdr>
              <w:divsChild>
                <w:div w:id="2026205349">
                  <w:marLeft w:val="0"/>
                  <w:marRight w:val="0"/>
                  <w:marTop w:val="120"/>
                  <w:marBottom w:val="0"/>
                  <w:divBdr>
                    <w:top w:val="none" w:sz="0" w:space="0" w:color="auto"/>
                    <w:left w:val="none" w:sz="0" w:space="0" w:color="auto"/>
                    <w:bottom w:val="none" w:sz="0" w:space="0" w:color="auto"/>
                    <w:right w:val="none" w:sz="0" w:space="0" w:color="auto"/>
                  </w:divBdr>
                </w:div>
                <w:div w:id="70544158">
                  <w:marLeft w:val="0"/>
                  <w:marRight w:val="0"/>
                  <w:marTop w:val="0"/>
                  <w:marBottom w:val="0"/>
                  <w:divBdr>
                    <w:top w:val="none" w:sz="0" w:space="0" w:color="auto"/>
                    <w:left w:val="none" w:sz="0" w:space="0" w:color="auto"/>
                    <w:bottom w:val="none" w:sz="0" w:space="0" w:color="auto"/>
                    <w:right w:val="none" w:sz="0" w:space="0" w:color="auto"/>
                  </w:divBdr>
                </w:div>
              </w:divsChild>
            </w:div>
            <w:div w:id="964697931">
              <w:marLeft w:val="0"/>
              <w:marRight w:val="0"/>
              <w:marTop w:val="0"/>
              <w:marBottom w:val="0"/>
              <w:divBdr>
                <w:top w:val="none" w:sz="0" w:space="0" w:color="auto"/>
                <w:left w:val="none" w:sz="0" w:space="0" w:color="auto"/>
                <w:bottom w:val="none" w:sz="0" w:space="0" w:color="auto"/>
                <w:right w:val="none" w:sz="0" w:space="0" w:color="auto"/>
              </w:divBdr>
              <w:divsChild>
                <w:div w:id="793791790">
                  <w:marLeft w:val="0"/>
                  <w:marRight w:val="0"/>
                  <w:marTop w:val="120"/>
                  <w:marBottom w:val="0"/>
                  <w:divBdr>
                    <w:top w:val="none" w:sz="0" w:space="0" w:color="auto"/>
                    <w:left w:val="none" w:sz="0" w:space="0" w:color="auto"/>
                    <w:bottom w:val="none" w:sz="0" w:space="0" w:color="auto"/>
                    <w:right w:val="none" w:sz="0" w:space="0" w:color="auto"/>
                  </w:divBdr>
                </w:div>
                <w:div w:id="205025723">
                  <w:marLeft w:val="0"/>
                  <w:marRight w:val="0"/>
                  <w:marTop w:val="0"/>
                  <w:marBottom w:val="0"/>
                  <w:divBdr>
                    <w:top w:val="none" w:sz="0" w:space="0" w:color="auto"/>
                    <w:left w:val="none" w:sz="0" w:space="0" w:color="auto"/>
                    <w:bottom w:val="none" w:sz="0" w:space="0" w:color="auto"/>
                    <w:right w:val="none" w:sz="0" w:space="0" w:color="auto"/>
                  </w:divBdr>
                </w:div>
              </w:divsChild>
            </w:div>
            <w:div w:id="1011103707">
              <w:marLeft w:val="0"/>
              <w:marRight w:val="0"/>
              <w:marTop w:val="0"/>
              <w:marBottom w:val="0"/>
              <w:divBdr>
                <w:top w:val="none" w:sz="0" w:space="0" w:color="auto"/>
                <w:left w:val="none" w:sz="0" w:space="0" w:color="auto"/>
                <w:bottom w:val="none" w:sz="0" w:space="0" w:color="auto"/>
                <w:right w:val="none" w:sz="0" w:space="0" w:color="auto"/>
              </w:divBdr>
              <w:divsChild>
                <w:div w:id="156267840">
                  <w:marLeft w:val="0"/>
                  <w:marRight w:val="0"/>
                  <w:marTop w:val="120"/>
                  <w:marBottom w:val="0"/>
                  <w:divBdr>
                    <w:top w:val="none" w:sz="0" w:space="0" w:color="auto"/>
                    <w:left w:val="none" w:sz="0" w:space="0" w:color="auto"/>
                    <w:bottom w:val="none" w:sz="0" w:space="0" w:color="auto"/>
                    <w:right w:val="none" w:sz="0" w:space="0" w:color="auto"/>
                  </w:divBdr>
                </w:div>
                <w:div w:id="9471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5092">
      <w:bodyDiv w:val="1"/>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sChild>
            <w:div w:id="430783029">
              <w:marLeft w:val="0"/>
              <w:marRight w:val="0"/>
              <w:marTop w:val="0"/>
              <w:marBottom w:val="0"/>
              <w:divBdr>
                <w:top w:val="none" w:sz="0" w:space="0" w:color="auto"/>
                <w:left w:val="none" w:sz="0" w:space="0" w:color="auto"/>
                <w:bottom w:val="none" w:sz="0" w:space="0" w:color="auto"/>
                <w:right w:val="none" w:sz="0" w:space="0" w:color="auto"/>
              </w:divBdr>
            </w:div>
          </w:divsChild>
        </w:div>
        <w:div w:id="1167091222">
          <w:marLeft w:val="0"/>
          <w:marRight w:val="0"/>
          <w:marTop w:val="0"/>
          <w:marBottom w:val="0"/>
          <w:divBdr>
            <w:top w:val="none" w:sz="0" w:space="0" w:color="auto"/>
            <w:left w:val="none" w:sz="0" w:space="0" w:color="auto"/>
            <w:bottom w:val="none" w:sz="0" w:space="0" w:color="auto"/>
            <w:right w:val="none" w:sz="0" w:space="0" w:color="auto"/>
          </w:divBdr>
          <w:divsChild>
            <w:div w:id="2070028926">
              <w:marLeft w:val="0"/>
              <w:marRight w:val="0"/>
              <w:marTop w:val="0"/>
              <w:marBottom w:val="0"/>
              <w:divBdr>
                <w:top w:val="none" w:sz="0" w:space="0" w:color="auto"/>
                <w:left w:val="none" w:sz="0" w:space="0" w:color="auto"/>
                <w:bottom w:val="none" w:sz="0" w:space="0" w:color="auto"/>
                <w:right w:val="none" w:sz="0" w:space="0" w:color="auto"/>
              </w:divBdr>
            </w:div>
          </w:divsChild>
        </w:div>
        <w:div w:id="636647045">
          <w:marLeft w:val="0"/>
          <w:marRight w:val="0"/>
          <w:marTop w:val="0"/>
          <w:marBottom w:val="0"/>
          <w:divBdr>
            <w:top w:val="none" w:sz="0" w:space="0" w:color="auto"/>
            <w:left w:val="none" w:sz="0" w:space="0" w:color="auto"/>
            <w:bottom w:val="none" w:sz="0" w:space="0" w:color="auto"/>
            <w:right w:val="none" w:sz="0" w:space="0" w:color="auto"/>
          </w:divBdr>
          <w:divsChild>
            <w:div w:id="2020884791">
              <w:marLeft w:val="0"/>
              <w:marRight w:val="0"/>
              <w:marTop w:val="120"/>
              <w:marBottom w:val="0"/>
              <w:divBdr>
                <w:top w:val="none" w:sz="0" w:space="0" w:color="auto"/>
                <w:left w:val="none" w:sz="0" w:space="0" w:color="auto"/>
                <w:bottom w:val="none" w:sz="0" w:space="0" w:color="auto"/>
                <w:right w:val="none" w:sz="0" w:space="0" w:color="auto"/>
              </w:divBdr>
            </w:div>
            <w:div w:id="1715235138">
              <w:marLeft w:val="0"/>
              <w:marRight w:val="0"/>
              <w:marTop w:val="0"/>
              <w:marBottom w:val="0"/>
              <w:divBdr>
                <w:top w:val="none" w:sz="0" w:space="0" w:color="auto"/>
                <w:left w:val="none" w:sz="0" w:space="0" w:color="auto"/>
                <w:bottom w:val="none" w:sz="0" w:space="0" w:color="auto"/>
                <w:right w:val="none" w:sz="0" w:space="0" w:color="auto"/>
              </w:divBdr>
            </w:div>
          </w:divsChild>
        </w:div>
        <w:div w:id="1056197852">
          <w:marLeft w:val="0"/>
          <w:marRight w:val="0"/>
          <w:marTop w:val="0"/>
          <w:marBottom w:val="0"/>
          <w:divBdr>
            <w:top w:val="none" w:sz="0" w:space="0" w:color="auto"/>
            <w:left w:val="none" w:sz="0" w:space="0" w:color="auto"/>
            <w:bottom w:val="none" w:sz="0" w:space="0" w:color="auto"/>
            <w:right w:val="none" w:sz="0" w:space="0" w:color="auto"/>
          </w:divBdr>
          <w:divsChild>
            <w:div w:id="14354956">
              <w:marLeft w:val="0"/>
              <w:marRight w:val="0"/>
              <w:marTop w:val="120"/>
              <w:marBottom w:val="0"/>
              <w:divBdr>
                <w:top w:val="none" w:sz="0" w:space="0" w:color="auto"/>
                <w:left w:val="none" w:sz="0" w:space="0" w:color="auto"/>
                <w:bottom w:val="none" w:sz="0" w:space="0" w:color="auto"/>
                <w:right w:val="none" w:sz="0" w:space="0" w:color="auto"/>
              </w:divBdr>
            </w:div>
            <w:div w:id="1307514022">
              <w:marLeft w:val="0"/>
              <w:marRight w:val="0"/>
              <w:marTop w:val="0"/>
              <w:marBottom w:val="0"/>
              <w:divBdr>
                <w:top w:val="none" w:sz="0" w:space="0" w:color="auto"/>
                <w:left w:val="none" w:sz="0" w:space="0" w:color="auto"/>
                <w:bottom w:val="none" w:sz="0" w:space="0" w:color="auto"/>
                <w:right w:val="none" w:sz="0" w:space="0" w:color="auto"/>
              </w:divBdr>
              <w:divsChild>
                <w:div w:id="1940286304">
                  <w:marLeft w:val="0"/>
                  <w:marRight w:val="0"/>
                  <w:marTop w:val="0"/>
                  <w:marBottom w:val="0"/>
                  <w:divBdr>
                    <w:top w:val="none" w:sz="0" w:space="0" w:color="auto"/>
                    <w:left w:val="none" w:sz="0" w:space="0" w:color="auto"/>
                    <w:bottom w:val="none" w:sz="0" w:space="0" w:color="auto"/>
                    <w:right w:val="none" w:sz="0" w:space="0" w:color="auto"/>
                  </w:divBdr>
                  <w:divsChild>
                    <w:div w:id="1770736642">
                      <w:marLeft w:val="0"/>
                      <w:marRight w:val="0"/>
                      <w:marTop w:val="120"/>
                      <w:marBottom w:val="0"/>
                      <w:divBdr>
                        <w:top w:val="none" w:sz="0" w:space="0" w:color="auto"/>
                        <w:left w:val="none" w:sz="0" w:space="0" w:color="auto"/>
                        <w:bottom w:val="none" w:sz="0" w:space="0" w:color="auto"/>
                        <w:right w:val="none" w:sz="0" w:space="0" w:color="auto"/>
                      </w:divBdr>
                    </w:div>
                    <w:div w:id="35934183">
                      <w:marLeft w:val="0"/>
                      <w:marRight w:val="0"/>
                      <w:marTop w:val="0"/>
                      <w:marBottom w:val="0"/>
                      <w:divBdr>
                        <w:top w:val="none" w:sz="0" w:space="0" w:color="auto"/>
                        <w:left w:val="none" w:sz="0" w:space="0" w:color="auto"/>
                        <w:bottom w:val="none" w:sz="0" w:space="0" w:color="auto"/>
                        <w:right w:val="none" w:sz="0" w:space="0" w:color="auto"/>
                      </w:divBdr>
                    </w:div>
                  </w:divsChild>
                </w:div>
                <w:div w:id="309790175">
                  <w:marLeft w:val="0"/>
                  <w:marRight w:val="0"/>
                  <w:marTop w:val="0"/>
                  <w:marBottom w:val="0"/>
                  <w:divBdr>
                    <w:top w:val="none" w:sz="0" w:space="0" w:color="auto"/>
                    <w:left w:val="none" w:sz="0" w:space="0" w:color="auto"/>
                    <w:bottom w:val="none" w:sz="0" w:space="0" w:color="auto"/>
                    <w:right w:val="none" w:sz="0" w:space="0" w:color="auto"/>
                  </w:divBdr>
                  <w:divsChild>
                    <w:div w:id="1993637168">
                      <w:marLeft w:val="0"/>
                      <w:marRight w:val="0"/>
                      <w:marTop w:val="120"/>
                      <w:marBottom w:val="0"/>
                      <w:divBdr>
                        <w:top w:val="none" w:sz="0" w:space="0" w:color="auto"/>
                        <w:left w:val="none" w:sz="0" w:space="0" w:color="auto"/>
                        <w:bottom w:val="none" w:sz="0" w:space="0" w:color="auto"/>
                        <w:right w:val="none" w:sz="0" w:space="0" w:color="auto"/>
                      </w:divBdr>
                    </w:div>
                    <w:div w:id="13467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3283">
          <w:marLeft w:val="0"/>
          <w:marRight w:val="0"/>
          <w:marTop w:val="0"/>
          <w:marBottom w:val="0"/>
          <w:divBdr>
            <w:top w:val="none" w:sz="0" w:space="0" w:color="auto"/>
            <w:left w:val="none" w:sz="0" w:space="0" w:color="auto"/>
            <w:bottom w:val="none" w:sz="0" w:space="0" w:color="auto"/>
            <w:right w:val="none" w:sz="0" w:space="0" w:color="auto"/>
          </w:divBdr>
          <w:divsChild>
            <w:div w:id="654913416">
              <w:marLeft w:val="0"/>
              <w:marRight w:val="0"/>
              <w:marTop w:val="120"/>
              <w:marBottom w:val="0"/>
              <w:divBdr>
                <w:top w:val="none" w:sz="0" w:space="0" w:color="auto"/>
                <w:left w:val="none" w:sz="0" w:space="0" w:color="auto"/>
                <w:bottom w:val="none" w:sz="0" w:space="0" w:color="auto"/>
                <w:right w:val="none" w:sz="0" w:space="0" w:color="auto"/>
              </w:divBdr>
            </w:div>
            <w:div w:id="2072801326">
              <w:marLeft w:val="0"/>
              <w:marRight w:val="0"/>
              <w:marTop w:val="0"/>
              <w:marBottom w:val="0"/>
              <w:divBdr>
                <w:top w:val="none" w:sz="0" w:space="0" w:color="auto"/>
                <w:left w:val="none" w:sz="0" w:space="0" w:color="auto"/>
                <w:bottom w:val="none" w:sz="0" w:space="0" w:color="auto"/>
                <w:right w:val="none" w:sz="0" w:space="0" w:color="auto"/>
              </w:divBdr>
            </w:div>
          </w:divsChild>
        </w:div>
        <w:div w:id="1161847729">
          <w:marLeft w:val="0"/>
          <w:marRight w:val="0"/>
          <w:marTop w:val="0"/>
          <w:marBottom w:val="0"/>
          <w:divBdr>
            <w:top w:val="none" w:sz="0" w:space="0" w:color="auto"/>
            <w:left w:val="none" w:sz="0" w:space="0" w:color="auto"/>
            <w:bottom w:val="none" w:sz="0" w:space="0" w:color="auto"/>
            <w:right w:val="none" w:sz="0" w:space="0" w:color="auto"/>
          </w:divBdr>
          <w:divsChild>
            <w:div w:id="2051567284">
              <w:marLeft w:val="0"/>
              <w:marRight w:val="0"/>
              <w:marTop w:val="120"/>
              <w:marBottom w:val="0"/>
              <w:divBdr>
                <w:top w:val="none" w:sz="0" w:space="0" w:color="auto"/>
                <w:left w:val="none" w:sz="0" w:space="0" w:color="auto"/>
                <w:bottom w:val="none" w:sz="0" w:space="0" w:color="auto"/>
                <w:right w:val="none" w:sz="0" w:space="0" w:color="auto"/>
              </w:divBdr>
            </w:div>
            <w:div w:id="666714655">
              <w:marLeft w:val="0"/>
              <w:marRight w:val="0"/>
              <w:marTop w:val="0"/>
              <w:marBottom w:val="0"/>
              <w:divBdr>
                <w:top w:val="none" w:sz="0" w:space="0" w:color="auto"/>
                <w:left w:val="none" w:sz="0" w:space="0" w:color="auto"/>
                <w:bottom w:val="none" w:sz="0" w:space="0" w:color="auto"/>
                <w:right w:val="none" w:sz="0" w:space="0" w:color="auto"/>
              </w:divBdr>
            </w:div>
          </w:divsChild>
        </w:div>
        <w:div w:id="974681119">
          <w:marLeft w:val="0"/>
          <w:marRight w:val="0"/>
          <w:marTop w:val="0"/>
          <w:marBottom w:val="0"/>
          <w:divBdr>
            <w:top w:val="none" w:sz="0" w:space="0" w:color="auto"/>
            <w:left w:val="none" w:sz="0" w:space="0" w:color="auto"/>
            <w:bottom w:val="none" w:sz="0" w:space="0" w:color="auto"/>
            <w:right w:val="none" w:sz="0" w:space="0" w:color="auto"/>
          </w:divBdr>
          <w:divsChild>
            <w:div w:id="404493660">
              <w:marLeft w:val="0"/>
              <w:marRight w:val="0"/>
              <w:marTop w:val="120"/>
              <w:marBottom w:val="0"/>
              <w:divBdr>
                <w:top w:val="none" w:sz="0" w:space="0" w:color="auto"/>
                <w:left w:val="none" w:sz="0" w:space="0" w:color="auto"/>
                <w:bottom w:val="none" w:sz="0" w:space="0" w:color="auto"/>
                <w:right w:val="none" w:sz="0" w:space="0" w:color="auto"/>
              </w:divBdr>
            </w:div>
            <w:div w:id="1771776885">
              <w:marLeft w:val="0"/>
              <w:marRight w:val="0"/>
              <w:marTop w:val="0"/>
              <w:marBottom w:val="0"/>
              <w:divBdr>
                <w:top w:val="none" w:sz="0" w:space="0" w:color="auto"/>
                <w:left w:val="none" w:sz="0" w:space="0" w:color="auto"/>
                <w:bottom w:val="none" w:sz="0" w:space="0" w:color="auto"/>
                <w:right w:val="none" w:sz="0" w:space="0" w:color="auto"/>
              </w:divBdr>
            </w:div>
          </w:divsChild>
        </w:div>
        <w:div w:id="1675065170">
          <w:marLeft w:val="0"/>
          <w:marRight w:val="0"/>
          <w:marTop w:val="0"/>
          <w:marBottom w:val="0"/>
          <w:divBdr>
            <w:top w:val="none" w:sz="0" w:space="0" w:color="auto"/>
            <w:left w:val="none" w:sz="0" w:space="0" w:color="auto"/>
            <w:bottom w:val="none" w:sz="0" w:space="0" w:color="auto"/>
            <w:right w:val="none" w:sz="0" w:space="0" w:color="auto"/>
          </w:divBdr>
          <w:divsChild>
            <w:div w:id="1623921000">
              <w:marLeft w:val="0"/>
              <w:marRight w:val="0"/>
              <w:marTop w:val="120"/>
              <w:marBottom w:val="0"/>
              <w:divBdr>
                <w:top w:val="none" w:sz="0" w:space="0" w:color="auto"/>
                <w:left w:val="none" w:sz="0" w:space="0" w:color="auto"/>
                <w:bottom w:val="none" w:sz="0" w:space="0" w:color="auto"/>
                <w:right w:val="none" w:sz="0" w:space="0" w:color="auto"/>
              </w:divBdr>
            </w:div>
            <w:div w:id="1215891502">
              <w:marLeft w:val="0"/>
              <w:marRight w:val="0"/>
              <w:marTop w:val="0"/>
              <w:marBottom w:val="0"/>
              <w:divBdr>
                <w:top w:val="none" w:sz="0" w:space="0" w:color="auto"/>
                <w:left w:val="none" w:sz="0" w:space="0" w:color="auto"/>
                <w:bottom w:val="none" w:sz="0" w:space="0" w:color="auto"/>
                <w:right w:val="none" w:sz="0" w:space="0" w:color="auto"/>
              </w:divBdr>
            </w:div>
          </w:divsChild>
        </w:div>
        <w:div w:id="1244535232">
          <w:marLeft w:val="0"/>
          <w:marRight w:val="0"/>
          <w:marTop w:val="0"/>
          <w:marBottom w:val="0"/>
          <w:divBdr>
            <w:top w:val="none" w:sz="0" w:space="0" w:color="auto"/>
            <w:left w:val="none" w:sz="0" w:space="0" w:color="auto"/>
            <w:bottom w:val="none" w:sz="0" w:space="0" w:color="auto"/>
            <w:right w:val="none" w:sz="0" w:space="0" w:color="auto"/>
          </w:divBdr>
          <w:divsChild>
            <w:div w:id="762727141">
              <w:marLeft w:val="0"/>
              <w:marRight w:val="0"/>
              <w:marTop w:val="0"/>
              <w:marBottom w:val="0"/>
              <w:divBdr>
                <w:top w:val="none" w:sz="0" w:space="0" w:color="auto"/>
                <w:left w:val="none" w:sz="0" w:space="0" w:color="auto"/>
                <w:bottom w:val="none" w:sz="0" w:space="0" w:color="auto"/>
                <w:right w:val="none" w:sz="0" w:space="0" w:color="auto"/>
              </w:divBdr>
            </w:div>
          </w:divsChild>
        </w:div>
        <w:div w:id="1748265726">
          <w:marLeft w:val="0"/>
          <w:marRight w:val="0"/>
          <w:marTop w:val="0"/>
          <w:marBottom w:val="0"/>
          <w:divBdr>
            <w:top w:val="none" w:sz="0" w:space="0" w:color="auto"/>
            <w:left w:val="none" w:sz="0" w:space="0" w:color="auto"/>
            <w:bottom w:val="none" w:sz="0" w:space="0" w:color="auto"/>
            <w:right w:val="none" w:sz="0" w:space="0" w:color="auto"/>
          </w:divBdr>
          <w:divsChild>
            <w:div w:id="2107267408">
              <w:marLeft w:val="0"/>
              <w:marRight w:val="0"/>
              <w:marTop w:val="0"/>
              <w:marBottom w:val="0"/>
              <w:divBdr>
                <w:top w:val="none" w:sz="0" w:space="0" w:color="auto"/>
                <w:left w:val="none" w:sz="0" w:space="0" w:color="auto"/>
                <w:bottom w:val="none" w:sz="0" w:space="0" w:color="auto"/>
                <w:right w:val="none" w:sz="0" w:space="0" w:color="auto"/>
              </w:divBdr>
              <w:divsChild>
                <w:div w:id="451095683">
                  <w:marLeft w:val="0"/>
                  <w:marRight w:val="0"/>
                  <w:marTop w:val="0"/>
                  <w:marBottom w:val="0"/>
                  <w:divBdr>
                    <w:top w:val="none" w:sz="0" w:space="0" w:color="auto"/>
                    <w:left w:val="none" w:sz="0" w:space="0" w:color="auto"/>
                    <w:bottom w:val="none" w:sz="0" w:space="0" w:color="auto"/>
                    <w:right w:val="none" w:sz="0" w:space="0" w:color="auto"/>
                  </w:divBdr>
                  <w:divsChild>
                    <w:div w:id="1496265500">
                      <w:marLeft w:val="0"/>
                      <w:marRight w:val="0"/>
                      <w:marTop w:val="120"/>
                      <w:marBottom w:val="0"/>
                      <w:divBdr>
                        <w:top w:val="none" w:sz="0" w:space="0" w:color="auto"/>
                        <w:left w:val="none" w:sz="0" w:space="0" w:color="auto"/>
                        <w:bottom w:val="none" w:sz="0" w:space="0" w:color="auto"/>
                        <w:right w:val="none" w:sz="0" w:space="0" w:color="auto"/>
                      </w:divBdr>
                    </w:div>
                    <w:div w:id="1162507663">
                      <w:marLeft w:val="0"/>
                      <w:marRight w:val="0"/>
                      <w:marTop w:val="0"/>
                      <w:marBottom w:val="0"/>
                      <w:divBdr>
                        <w:top w:val="none" w:sz="0" w:space="0" w:color="auto"/>
                        <w:left w:val="none" w:sz="0" w:space="0" w:color="auto"/>
                        <w:bottom w:val="none" w:sz="0" w:space="0" w:color="auto"/>
                        <w:right w:val="none" w:sz="0" w:space="0" w:color="auto"/>
                      </w:divBdr>
                    </w:div>
                  </w:divsChild>
                </w:div>
                <w:div w:id="1279216533">
                  <w:marLeft w:val="0"/>
                  <w:marRight w:val="0"/>
                  <w:marTop w:val="0"/>
                  <w:marBottom w:val="0"/>
                  <w:divBdr>
                    <w:top w:val="none" w:sz="0" w:space="0" w:color="auto"/>
                    <w:left w:val="none" w:sz="0" w:space="0" w:color="auto"/>
                    <w:bottom w:val="none" w:sz="0" w:space="0" w:color="auto"/>
                    <w:right w:val="none" w:sz="0" w:space="0" w:color="auto"/>
                  </w:divBdr>
                  <w:divsChild>
                    <w:div w:id="1140421230">
                      <w:marLeft w:val="0"/>
                      <w:marRight w:val="0"/>
                      <w:marTop w:val="120"/>
                      <w:marBottom w:val="0"/>
                      <w:divBdr>
                        <w:top w:val="none" w:sz="0" w:space="0" w:color="auto"/>
                        <w:left w:val="none" w:sz="0" w:space="0" w:color="auto"/>
                        <w:bottom w:val="none" w:sz="0" w:space="0" w:color="auto"/>
                        <w:right w:val="none" w:sz="0" w:space="0" w:color="auto"/>
                      </w:divBdr>
                    </w:div>
                    <w:div w:id="319041615">
                      <w:marLeft w:val="0"/>
                      <w:marRight w:val="0"/>
                      <w:marTop w:val="0"/>
                      <w:marBottom w:val="0"/>
                      <w:divBdr>
                        <w:top w:val="none" w:sz="0" w:space="0" w:color="auto"/>
                        <w:left w:val="none" w:sz="0" w:space="0" w:color="auto"/>
                        <w:bottom w:val="none" w:sz="0" w:space="0" w:color="auto"/>
                        <w:right w:val="none" w:sz="0" w:space="0" w:color="auto"/>
                      </w:divBdr>
                    </w:div>
                  </w:divsChild>
                </w:div>
                <w:div w:id="1287933550">
                  <w:marLeft w:val="0"/>
                  <w:marRight w:val="0"/>
                  <w:marTop w:val="0"/>
                  <w:marBottom w:val="0"/>
                  <w:divBdr>
                    <w:top w:val="none" w:sz="0" w:space="0" w:color="auto"/>
                    <w:left w:val="none" w:sz="0" w:space="0" w:color="auto"/>
                    <w:bottom w:val="none" w:sz="0" w:space="0" w:color="auto"/>
                    <w:right w:val="none" w:sz="0" w:space="0" w:color="auto"/>
                  </w:divBdr>
                  <w:divsChild>
                    <w:div w:id="928124818">
                      <w:marLeft w:val="0"/>
                      <w:marRight w:val="0"/>
                      <w:marTop w:val="120"/>
                      <w:marBottom w:val="0"/>
                      <w:divBdr>
                        <w:top w:val="none" w:sz="0" w:space="0" w:color="auto"/>
                        <w:left w:val="none" w:sz="0" w:space="0" w:color="auto"/>
                        <w:bottom w:val="none" w:sz="0" w:space="0" w:color="auto"/>
                        <w:right w:val="none" w:sz="0" w:space="0" w:color="auto"/>
                      </w:divBdr>
                    </w:div>
                    <w:div w:id="1871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3277">
          <w:marLeft w:val="0"/>
          <w:marRight w:val="0"/>
          <w:marTop w:val="0"/>
          <w:marBottom w:val="0"/>
          <w:divBdr>
            <w:top w:val="none" w:sz="0" w:space="0" w:color="auto"/>
            <w:left w:val="none" w:sz="0" w:space="0" w:color="auto"/>
            <w:bottom w:val="none" w:sz="0" w:space="0" w:color="auto"/>
            <w:right w:val="none" w:sz="0" w:space="0" w:color="auto"/>
          </w:divBdr>
          <w:divsChild>
            <w:div w:id="10449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7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6959">
          <w:marLeft w:val="0"/>
          <w:marRight w:val="0"/>
          <w:marTop w:val="0"/>
          <w:marBottom w:val="0"/>
          <w:divBdr>
            <w:top w:val="none" w:sz="0" w:space="0" w:color="auto"/>
            <w:left w:val="none" w:sz="0" w:space="0" w:color="auto"/>
            <w:bottom w:val="none" w:sz="0" w:space="0" w:color="auto"/>
            <w:right w:val="none" w:sz="0" w:space="0" w:color="auto"/>
          </w:divBdr>
          <w:divsChild>
            <w:div w:id="445973078">
              <w:marLeft w:val="0"/>
              <w:marRight w:val="0"/>
              <w:marTop w:val="0"/>
              <w:marBottom w:val="0"/>
              <w:divBdr>
                <w:top w:val="none" w:sz="0" w:space="0" w:color="auto"/>
                <w:left w:val="none" w:sz="0" w:space="0" w:color="auto"/>
                <w:bottom w:val="none" w:sz="0" w:space="0" w:color="auto"/>
                <w:right w:val="none" w:sz="0" w:space="0" w:color="auto"/>
              </w:divBdr>
              <w:divsChild>
                <w:div w:id="19665853">
                  <w:marLeft w:val="0"/>
                  <w:marRight w:val="0"/>
                  <w:marTop w:val="120"/>
                  <w:marBottom w:val="0"/>
                  <w:divBdr>
                    <w:top w:val="none" w:sz="0" w:space="0" w:color="auto"/>
                    <w:left w:val="none" w:sz="0" w:space="0" w:color="auto"/>
                    <w:bottom w:val="none" w:sz="0" w:space="0" w:color="auto"/>
                    <w:right w:val="none" w:sz="0" w:space="0" w:color="auto"/>
                  </w:divBdr>
                </w:div>
                <w:div w:id="1325742345">
                  <w:marLeft w:val="0"/>
                  <w:marRight w:val="0"/>
                  <w:marTop w:val="0"/>
                  <w:marBottom w:val="0"/>
                  <w:divBdr>
                    <w:top w:val="none" w:sz="0" w:space="0" w:color="auto"/>
                    <w:left w:val="none" w:sz="0" w:space="0" w:color="auto"/>
                    <w:bottom w:val="none" w:sz="0" w:space="0" w:color="auto"/>
                    <w:right w:val="none" w:sz="0" w:space="0" w:color="auto"/>
                  </w:divBdr>
                </w:div>
              </w:divsChild>
            </w:div>
            <w:div w:id="1740591595">
              <w:marLeft w:val="0"/>
              <w:marRight w:val="0"/>
              <w:marTop w:val="0"/>
              <w:marBottom w:val="0"/>
              <w:divBdr>
                <w:top w:val="none" w:sz="0" w:space="0" w:color="auto"/>
                <w:left w:val="none" w:sz="0" w:space="0" w:color="auto"/>
                <w:bottom w:val="none" w:sz="0" w:space="0" w:color="auto"/>
                <w:right w:val="none" w:sz="0" w:space="0" w:color="auto"/>
              </w:divBdr>
              <w:divsChild>
                <w:div w:id="736241761">
                  <w:marLeft w:val="0"/>
                  <w:marRight w:val="0"/>
                  <w:marTop w:val="120"/>
                  <w:marBottom w:val="0"/>
                  <w:divBdr>
                    <w:top w:val="none" w:sz="0" w:space="0" w:color="auto"/>
                    <w:left w:val="none" w:sz="0" w:space="0" w:color="auto"/>
                    <w:bottom w:val="none" w:sz="0" w:space="0" w:color="auto"/>
                    <w:right w:val="none" w:sz="0" w:space="0" w:color="auto"/>
                  </w:divBdr>
                </w:div>
                <w:div w:id="4179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1142">
      <w:bodyDiv w:val="1"/>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0"/>
          <w:marBottom w:val="0"/>
          <w:divBdr>
            <w:top w:val="none" w:sz="0" w:space="0" w:color="auto"/>
            <w:left w:val="none" w:sz="0" w:space="0" w:color="auto"/>
            <w:bottom w:val="none" w:sz="0" w:space="0" w:color="auto"/>
            <w:right w:val="none" w:sz="0" w:space="0" w:color="auto"/>
          </w:divBdr>
        </w:div>
      </w:divsChild>
    </w:div>
    <w:div w:id="1802190030">
      <w:bodyDiv w:val="1"/>
      <w:marLeft w:val="0"/>
      <w:marRight w:val="0"/>
      <w:marTop w:val="0"/>
      <w:marBottom w:val="0"/>
      <w:divBdr>
        <w:top w:val="none" w:sz="0" w:space="0" w:color="auto"/>
        <w:left w:val="none" w:sz="0" w:space="0" w:color="auto"/>
        <w:bottom w:val="none" w:sz="0" w:space="0" w:color="auto"/>
        <w:right w:val="none" w:sz="0" w:space="0" w:color="auto"/>
      </w:divBdr>
      <w:divsChild>
        <w:div w:id="202139111">
          <w:marLeft w:val="0"/>
          <w:marRight w:val="0"/>
          <w:marTop w:val="0"/>
          <w:marBottom w:val="0"/>
          <w:divBdr>
            <w:top w:val="none" w:sz="0" w:space="0" w:color="auto"/>
            <w:left w:val="none" w:sz="0" w:space="0" w:color="auto"/>
            <w:bottom w:val="none" w:sz="0" w:space="0" w:color="auto"/>
            <w:right w:val="none" w:sz="0" w:space="0" w:color="auto"/>
          </w:divBdr>
        </w:div>
      </w:divsChild>
    </w:div>
    <w:div w:id="1806123768">
      <w:bodyDiv w:val="1"/>
      <w:marLeft w:val="0"/>
      <w:marRight w:val="0"/>
      <w:marTop w:val="0"/>
      <w:marBottom w:val="0"/>
      <w:divBdr>
        <w:top w:val="none" w:sz="0" w:space="0" w:color="auto"/>
        <w:left w:val="none" w:sz="0" w:space="0" w:color="auto"/>
        <w:bottom w:val="none" w:sz="0" w:space="0" w:color="auto"/>
        <w:right w:val="none" w:sz="0" w:space="0" w:color="auto"/>
      </w:divBdr>
      <w:divsChild>
        <w:div w:id="1076433754">
          <w:marLeft w:val="0"/>
          <w:marRight w:val="0"/>
          <w:marTop w:val="0"/>
          <w:marBottom w:val="0"/>
          <w:divBdr>
            <w:top w:val="none" w:sz="0" w:space="0" w:color="auto"/>
            <w:left w:val="none" w:sz="0" w:space="0" w:color="auto"/>
            <w:bottom w:val="none" w:sz="0" w:space="0" w:color="auto"/>
            <w:right w:val="none" w:sz="0" w:space="0" w:color="auto"/>
          </w:divBdr>
        </w:div>
      </w:divsChild>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sChild>
        <w:div w:id="1505822389">
          <w:marLeft w:val="0"/>
          <w:marRight w:val="0"/>
          <w:marTop w:val="0"/>
          <w:marBottom w:val="0"/>
          <w:divBdr>
            <w:top w:val="none" w:sz="0" w:space="0" w:color="auto"/>
            <w:left w:val="none" w:sz="0" w:space="0" w:color="auto"/>
            <w:bottom w:val="none" w:sz="0" w:space="0" w:color="auto"/>
            <w:right w:val="none" w:sz="0" w:space="0" w:color="auto"/>
          </w:divBdr>
          <w:divsChild>
            <w:div w:id="791292273">
              <w:marLeft w:val="0"/>
              <w:marRight w:val="0"/>
              <w:marTop w:val="0"/>
              <w:marBottom w:val="0"/>
              <w:divBdr>
                <w:top w:val="none" w:sz="0" w:space="0" w:color="auto"/>
                <w:left w:val="none" w:sz="0" w:space="0" w:color="auto"/>
                <w:bottom w:val="none" w:sz="0" w:space="0" w:color="auto"/>
                <w:right w:val="none" w:sz="0" w:space="0" w:color="auto"/>
              </w:divBdr>
              <w:divsChild>
                <w:div w:id="1654750839">
                  <w:marLeft w:val="0"/>
                  <w:marRight w:val="0"/>
                  <w:marTop w:val="0"/>
                  <w:marBottom w:val="0"/>
                  <w:divBdr>
                    <w:top w:val="none" w:sz="0" w:space="0" w:color="auto"/>
                    <w:left w:val="none" w:sz="0" w:space="0" w:color="auto"/>
                    <w:bottom w:val="none" w:sz="0" w:space="0" w:color="auto"/>
                    <w:right w:val="none" w:sz="0" w:space="0" w:color="auto"/>
                  </w:divBdr>
                  <w:divsChild>
                    <w:div w:id="1280916553">
                      <w:marLeft w:val="0"/>
                      <w:marRight w:val="0"/>
                      <w:marTop w:val="120"/>
                      <w:marBottom w:val="0"/>
                      <w:divBdr>
                        <w:top w:val="none" w:sz="0" w:space="0" w:color="auto"/>
                        <w:left w:val="none" w:sz="0" w:space="0" w:color="auto"/>
                        <w:bottom w:val="none" w:sz="0" w:space="0" w:color="auto"/>
                        <w:right w:val="none" w:sz="0" w:space="0" w:color="auto"/>
                      </w:divBdr>
                    </w:div>
                    <w:div w:id="1727290374">
                      <w:marLeft w:val="0"/>
                      <w:marRight w:val="0"/>
                      <w:marTop w:val="0"/>
                      <w:marBottom w:val="0"/>
                      <w:divBdr>
                        <w:top w:val="none" w:sz="0" w:space="0" w:color="auto"/>
                        <w:left w:val="none" w:sz="0" w:space="0" w:color="auto"/>
                        <w:bottom w:val="none" w:sz="0" w:space="0" w:color="auto"/>
                        <w:right w:val="none" w:sz="0" w:space="0" w:color="auto"/>
                      </w:divBdr>
                    </w:div>
                  </w:divsChild>
                </w:div>
                <w:div w:id="1622762444">
                  <w:marLeft w:val="0"/>
                  <w:marRight w:val="0"/>
                  <w:marTop w:val="0"/>
                  <w:marBottom w:val="0"/>
                  <w:divBdr>
                    <w:top w:val="none" w:sz="0" w:space="0" w:color="auto"/>
                    <w:left w:val="none" w:sz="0" w:space="0" w:color="auto"/>
                    <w:bottom w:val="none" w:sz="0" w:space="0" w:color="auto"/>
                    <w:right w:val="none" w:sz="0" w:space="0" w:color="auto"/>
                  </w:divBdr>
                  <w:divsChild>
                    <w:div w:id="1231038802">
                      <w:marLeft w:val="0"/>
                      <w:marRight w:val="0"/>
                      <w:marTop w:val="120"/>
                      <w:marBottom w:val="0"/>
                      <w:divBdr>
                        <w:top w:val="none" w:sz="0" w:space="0" w:color="auto"/>
                        <w:left w:val="none" w:sz="0" w:space="0" w:color="auto"/>
                        <w:bottom w:val="none" w:sz="0" w:space="0" w:color="auto"/>
                        <w:right w:val="none" w:sz="0" w:space="0" w:color="auto"/>
                      </w:divBdr>
                    </w:div>
                    <w:div w:id="8179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04787">
          <w:marLeft w:val="0"/>
          <w:marRight w:val="0"/>
          <w:marTop w:val="0"/>
          <w:marBottom w:val="0"/>
          <w:divBdr>
            <w:top w:val="none" w:sz="0" w:space="0" w:color="auto"/>
            <w:left w:val="none" w:sz="0" w:space="0" w:color="auto"/>
            <w:bottom w:val="none" w:sz="0" w:space="0" w:color="auto"/>
            <w:right w:val="none" w:sz="0" w:space="0" w:color="auto"/>
          </w:divBdr>
          <w:divsChild>
            <w:div w:id="506019908">
              <w:marLeft w:val="0"/>
              <w:marRight w:val="0"/>
              <w:marTop w:val="0"/>
              <w:marBottom w:val="0"/>
              <w:divBdr>
                <w:top w:val="none" w:sz="0" w:space="0" w:color="auto"/>
                <w:left w:val="none" w:sz="0" w:space="0" w:color="auto"/>
                <w:bottom w:val="none" w:sz="0" w:space="0" w:color="auto"/>
                <w:right w:val="none" w:sz="0" w:space="0" w:color="auto"/>
              </w:divBdr>
              <w:divsChild>
                <w:div w:id="2078747816">
                  <w:marLeft w:val="0"/>
                  <w:marRight w:val="0"/>
                  <w:marTop w:val="0"/>
                  <w:marBottom w:val="0"/>
                  <w:divBdr>
                    <w:top w:val="none" w:sz="0" w:space="0" w:color="auto"/>
                    <w:left w:val="none" w:sz="0" w:space="0" w:color="auto"/>
                    <w:bottom w:val="none" w:sz="0" w:space="0" w:color="auto"/>
                    <w:right w:val="none" w:sz="0" w:space="0" w:color="auto"/>
                  </w:divBdr>
                  <w:divsChild>
                    <w:div w:id="1203713724">
                      <w:marLeft w:val="0"/>
                      <w:marRight w:val="0"/>
                      <w:marTop w:val="120"/>
                      <w:marBottom w:val="0"/>
                      <w:divBdr>
                        <w:top w:val="none" w:sz="0" w:space="0" w:color="auto"/>
                        <w:left w:val="none" w:sz="0" w:space="0" w:color="auto"/>
                        <w:bottom w:val="none" w:sz="0" w:space="0" w:color="auto"/>
                        <w:right w:val="none" w:sz="0" w:space="0" w:color="auto"/>
                      </w:divBdr>
                    </w:div>
                    <w:div w:id="1776437316">
                      <w:marLeft w:val="0"/>
                      <w:marRight w:val="0"/>
                      <w:marTop w:val="0"/>
                      <w:marBottom w:val="0"/>
                      <w:divBdr>
                        <w:top w:val="none" w:sz="0" w:space="0" w:color="auto"/>
                        <w:left w:val="none" w:sz="0" w:space="0" w:color="auto"/>
                        <w:bottom w:val="none" w:sz="0" w:space="0" w:color="auto"/>
                        <w:right w:val="none" w:sz="0" w:space="0" w:color="auto"/>
                      </w:divBdr>
                    </w:div>
                  </w:divsChild>
                </w:div>
                <w:div w:id="938952274">
                  <w:marLeft w:val="0"/>
                  <w:marRight w:val="0"/>
                  <w:marTop w:val="0"/>
                  <w:marBottom w:val="0"/>
                  <w:divBdr>
                    <w:top w:val="none" w:sz="0" w:space="0" w:color="auto"/>
                    <w:left w:val="none" w:sz="0" w:space="0" w:color="auto"/>
                    <w:bottom w:val="none" w:sz="0" w:space="0" w:color="auto"/>
                    <w:right w:val="none" w:sz="0" w:space="0" w:color="auto"/>
                  </w:divBdr>
                  <w:divsChild>
                    <w:div w:id="1284582995">
                      <w:marLeft w:val="0"/>
                      <w:marRight w:val="0"/>
                      <w:marTop w:val="120"/>
                      <w:marBottom w:val="0"/>
                      <w:divBdr>
                        <w:top w:val="none" w:sz="0" w:space="0" w:color="auto"/>
                        <w:left w:val="none" w:sz="0" w:space="0" w:color="auto"/>
                        <w:bottom w:val="none" w:sz="0" w:space="0" w:color="auto"/>
                        <w:right w:val="none" w:sz="0" w:space="0" w:color="auto"/>
                      </w:divBdr>
                    </w:div>
                    <w:div w:id="948897740">
                      <w:marLeft w:val="0"/>
                      <w:marRight w:val="0"/>
                      <w:marTop w:val="0"/>
                      <w:marBottom w:val="0"/>
                      <w:divBdr>
                        <w:top w:val="none" w:sz="0" w:space="0" w:color="auto"/>
                        <w:left w:val="none" w:sz="0" w:space="0" w:color="auto"/>
                        <w:bottom w:val="none" w:sz="0" w:space="0" w:color="auto"/>
                        <w:right w:val="none" w:sz="0" w:space="0" w:color="auto"/>
                      </w:divBdr>
                    </w:div>
                  </w:divsChild>
                </w:div>
                <w:div w:id="1196890821">
                  <w:marLeft w:val="0"/>
                  <w:marRight w:val="0"/>
                  <w:marTop w:val="0"/>
                  <w:marBottom w:val="0"/>
                  <w:divBdr>
                    <w:top w:val="none" w:sz="0" w:space="0" w:color="auto"/>
                    <w:left w:val="none" w:sz="0" w:space="0" w:color="auto"/>
                    <w:bottom w:val="none" w:sz="0" w:space="0" w:color="auto"/>
                    <w:right w:val="none" w:sz="0" w:space="0" w:color="auto"/>
                  </w:divBdr>
                  <w:divsChild>
                    <w:div w:id="1491946865">
                      <w:marLeft w:val="0"/>
                      <w:marRight w:val="0"/>
                      <w:marTop w:val="120"/>
                      <w:marBottom w:val="0"/>
                      <w:divBdr>
                        <w:top w:val="none" w:sz="0" w:space="0" w:color="auto"/>
                        <w:left w:val="none" w:sz="0" w:space="0" w:color="auto"/>
                        <w:bottom w:val="none" w:sz="0" w:space="0" w:color="auto"/>
                        <w:right w:val="none" w:sz="0" w:space="0" w:color="auto"/>
                      </w:divBdr>
                    </w:div>
                    <w:div w:id="96755400">
                      <w:marLeft w:val="0"/>
                      <w:marRight w:val="0"/>
                      <w:marTop w:val="0"/>
                      <w:marBottom w:val="0"/>
                      <w:divBdr>
                        <w:top w:val="none" w:sz="0" w:space="0" w:color="auto"/>
                        <w:left w:val="none" w:sz="0" w:space="0" w:color="auto"/>
                        <w:bottom w:val="none" w:sz="0" w:space="0" w:color="auto"/>
                        <w:right w:val="none" w:sz="0" w:space="0" w:color="auto"/>
                      </w:divBdr>
                    </w:div>
                  </w:divsChild>
                </w:div>
                <w:div w:id="1268731987">
                  <w:marLeft w:val="0"/>
                  <w:marRight w:val="0"/>
                  <w:marTop w:val="0"/>
                  <w:marBottom w:val="0"/>
                  <w:divBdr>
                    <w:top w:val="none" w:sz="0" w:space="0" w:color="auto"/>
                    <w:left w:val="none" w:sz="0" w:space="0" w:color="auto"/>
                    <w:bottom w:val="none" w:sz="0" w:space="0" w:color="auto"/>
                    <w:right w:val="none" w:sz="0" w:space="0" w:color="auto"/>
                  </w:divBdr>
                  <w:divsChild>
                    <w:div w:id="2105496631">
                      <w:marLeft w:val="0"/>
                      <w:marRight w:val="0"/>
                      <w:marTop w:val="120"/>
                      <w:marBottom w:val="0"/>
                      <w:divBdr>
                        <w:top w:val="none" w:sz="0" w:space="0" w:color="auto"/>
                        <w:left w:val="none" w:sz="0" w:space="0" w:color="auto"/>
                        <w:bottom w:val="none" w:sz="0" w:space="0" w:color="auto"/>
                        <w:right w:val="none" w:sz="0" w:space="0" w:color="auto"/>
                      </w:divBdr>
                    </w:div>
                    <w:div w:id="16115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5092">
      <w:bodyDiv w:val="1"/>
      <w:marLeft w:val="0"/>
      <w:marRight w:val="0"/>
      <w:marTop w:val="0"/>
      <w:marBottom w:val="0"/>
      <w:divBdr>
        <w:top w:val="none" w:sz="0" w:space="0" w:color="auto"/>
        <w:left w:val="none" w:sz="0" w:space="0" w:color="auto"/>
        <w:bottom w:val="none" w:sz="0" w:space="0" w:color="auto"/>
        <w:right w:val="none" w:sz="0" w:space="0" w:color="auto"/>
      </w:divBdr>
      <w:divsChild>
        <w:div w:id="560755993">
          <w:marLeft w:val="0"/>
          <w:marRight w:val="0"/>
          <w:marTop w:val="0"/>
          <w:marBottom w:val="0"/>
          <w:divBdr>
            <w:top w:val="none" w:sz="0" w:space="0" w:color="auto"/>
            <w:left w:val="none" w:sz="0" w:space="0" w:color="auto"/>
            <w:bottom w:val="none" w:sz="0" w:space="0" w:color="auto"/>
            <w:right w:val="none" w:sz="0" w:space="0" w:color="auto"/>
          </w:divBdr>
          <w:divsChild>
            <w:div w:id="1382174795">
              <w:marLeft w:val="0"/>
              <w:marRight w:val="0"/>
              <w:marTop w:val="0"/>
              <w:marBottom w:val="0"/>
              <w:divBdr>
                <w:top w:val="none" w:sz="0" w:space="0" w:color="auto"/>
                <w:left w:val="none" w:sz="0" w:space="0" w:color="auto"/>
                <w:bottom w:val="none" w:sz="0" w:space="0" w:color="auto"/>
                <w:right w:val="none" w:sz="0" w:space="0" w:color="auto"/>
              </w:divBdr>
              <w:divsChild>
                <w:div w:id="1445422348">
                  <w:marLeft w:val="0"/>
                  <w:marRight w:val="0"/>
                  <w:marTop w:val="120"/>
                  <w:marBottom w:val="0"/>
                  <w:divBdr>
                    <w:top w:val="none" w:sz="0" w:space="0" w:color="auto"/>
                    <w:left w:val="none" w:sz="0" w:space="0" w:color="auto"/>
                    <w:bottom w:val="none" w:sz="0" w:space="0" w:color="auto"/>
                    <w:right w:val="none" w:sz="0" w:space="0" w:color="auto"/>
                  </w:divBdr>
                </w:div>
                <w:div w:id="410857267">
                  <w:marLeft w:val="0"/>
                  <w:marRight w:val="0"/>
                  <w:marTop w:val="0"/>
                  <w:marBottom w:val="0"/>
                  <w:divBdr>
                    <w:top w:val="none" w:sz="0" w:space="0" w:color="auto"/>
                    <w:left w:val="none" w:sz="0" w:space="0" w:color="auto"/>
                    <w:bottom w:val="none" w:sz="0" w:space="0" w:color="auto"/>
                    <w:right w:val="none" w:sz="0" w:space="0" w:color="auto"/>
                  </w:divBdr>
                </w:div>
              </w:divsChild>
            </w:div>
            <w:div w:id="1645620025">
              <w:marLeft w:val="0"/>
              <w:marRight w:val="0"/>
              <w:marTop w:val="0"/>
              <w:marBottom w:val="0"/>
              <w:divBdr>
                <w:top w:val="none" w:sz="0" w:space="0" w:color="auto"/>
                <w:left w:val="none" w:sz="0" w:space="0" w:color="auto"/>
                <w:bottom w:val="none" w:sz="0" w:space="0" w:color="auto"/>
                <w:right w:val="none" w:sz="0" w:space="0" w:color="auto"/>
              </w:divBdr>
              <w:divsChild>
                <w:div w:id="1977761145">
                  <w:marLeft w:val="0"/>
                  <w:marRight w:val="0"/>
                  <w:marTop w:val="120"/>
                  <w:marBottom w:val="0"/>
                  <w:divBdr>
                    <w:top w:val="none" w:sz="0" w:space="0" w:color="auto"/>
                    <w:left w:val="none" w:sz="0" w:space="0" w:color="auto"/>
                    <w:bottom w:val="none" w:sz="0" w:space="0" w:color="auto"/>
                    <w:right w:val="none" w:sz="0" w:space="0" w:color="auto"/>
                  </w:divBdr>
                </w:div>
                <w:div w:id="1999259936">
                  <w:marLeft w:val="0"/>
                  <w:marRight w:val="0"/>
                  <w:marTop w:val="0"/>
                  <w:marBottom w:val="0"/>
                  <w:divBdr>
                    <w:top w:val="none" w:sz="0" w:space="0" w:color="auto"/>
                    <w:left w:val="none" w:sz="0" w:space="0" w:color="auto"/>
                    <w:bottom w:val="none" w:sz="0" w:space="0" w:color="auto"/>
                    <w:right w:val="none" w:sz="0" w:space="0" w:color="auto"/>
                  </w:divBdr>
                </w:div>
              </w:divsChild>
            </w:div>
            <w:div w:id="749081208">
              <w:marLeft w:val="0"/>
              <w:marRight w:val="0"/>
              <w:marTop w:val="0"/>
              <w:marBottom w:val="0"/>
              <w:divBdr>
                <w:top w:val="none" w:sz="0" w:space="0" w:color="auto"/>
                <w:left w:val="none" w:sz="0" w:space="0" w:color="auto"/>
                <w:bottom w:val="none" w:sz="0" w:space="0" w:color="auto"/>
                <w:right w:val="none" w:sz="0" w:space="0" w:color="auto"/>
              </w:divBdr>
              <w:divsChild>
                <w:div w:id="1175222082">
                  <w:marLeft w:val="0"/>
                  <w:marRight w:val="0"/>
                  <w:marTop w:val="120"/>
                  <w:marBottom w:val="0"/>
                  <w:divBdr>
                    <w:top w:val="none" w:sz="0" w:space="0" w:color="auto"/>
                    <w:left w:val="none" w:sz="0" w:space="0" w:color="auto"/>
                    <w:bottom w:val="none" w:sz="0" w:space="0" w:color="auto"/>
                    <w:right w:val="none" w:sz="0" w:space="0" w:color="auto"/>
                  </w:divBdr>
                </w:div>
                <w:div w:id="11418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443">
      <w:bodyDiv w:val="1"/>
      <w:marLeft w:val="0"/>
      <w:marRight w:val="0"/>
      <w:marTop w:val="0"/>
      <w:marBottom w:val="0"/>
      <w:divBdr>
        <w:top w:val="none" w:sz="0" w:space="0" w:color="auto"/>
        <w:left w:val="none" w:sz="0" w:space="0" w:color="auto"/>
        <w:bottom w:val="none" w:sz="0" w:space="0" w:color="auto"/>
        <w:right w:val="none" w:sz="0" w:space="0" w:color="auto"/>
      </w:divBdr>
      <w:divsChild>
        <w:div w:id="1209997797">
          <w:marLeft w:val="0"/>
          <w:marRight w:val="0"/>
          <w:marTop w:val="0"/>
          <w:marBottom w:val="0"/>
          <w:divBdr>
            <w:top w:val="none" w:sz="0" w:space="0" w:color="auto"/>
            <w:left w:val="none" w:sz="0" w:space="0" w:color="auto"/>
            <w:bottom w:val="none" w:sz="0" w:space="0" w:color="auto"/>
            <w:right w:val="none" w:sz="0" w:space="0" w:color="auto"/>
          </w:divBdr>
          <w:divsChild>
            <w:div w:id="880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5448">
      <w:bodyDiv w:val="1"/>
      <w:marLeft w:val="0"/>
      <w:marRight w:val="0"/>
      <w:marTop w:val="0"/>
      <w:marBottom w:val="0"/>
      <w:divBdr>
        <w:top w:val="none" w:sz="0" w:space="0" w:color="auto"/>
        <w:left w:val="none" w:sz="0" w:space="0" w:color="auto"/>
        <w:bottom w:val="none" w:sz="0" w:space="0" w:color="auto"/>
        <w:right w:val="none" w:sz="0" w:space="0" w:color="auto"/>
      </w:divBdr>
    </w:div>
    <w:div w:id="1849365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891">
          <w:marLeft w:val="0"/>
          <w:marRight w:val="0"/>
          <w:marTop w:val="0"/>
          <w:marBottom w:val="0"/>
          <w:divBdr>
            <w:top w:val="none" w:sz="0" w:space="0" w:color="auto"/>
            <w:left w:val="none" w:sz="0" w:space="0" w:color="auto"/>
            <w:bottom w:val="none" w:sz="0" w:space="0" w:color="auto"/>
            <w:right w:val="none" w:sz="0" w:space="0" w:color="auto"/>
          </w:divBdr>
          <w:divsChild>
            <w:div w:id="798694200">
              <w:marLeft w:val="0"/>
              <w:marRight w:val="0"/>
              <w:marTop w:val="0"/>
              <w:marBottom w:val="0"/>
              <w:divBdr>
                <w:top w:val="none" w:sz="0" w:space="0" w:color="auto"/>
                <w:left w:val="none" w:sz="0" w:space="0" w:color="auto"/>
                <w:bottom w:val="none" w:sz="0" w:space="0" w:color="auto"/>
                <w:right w:val="none" w:sz="0" w:space="0" w:color="auto"/>
              </w:divBdr>
              <w:divsChild>
                <w:div w:id="1959946068">
                  <w:marLeft w:val="0"/>
                  <w:marRight w:val="0"/>
                  <w:marTop w:val="120"/>
                  <w:marBottom w:val="0"/>
                  <w:divBdr>
                    <w:top w:val="none" w:sz="0" w:space="0" w:color="auto"/>
                    <w:left w:val="none" w:sz="0" w:space="0" w:color="auto"/>
                    <w:bottom w:val="none" w:sz="0" w:space="0" w:color="auto"/>
                    <w:right w:val="none" w:sz="0" w:space="0" w:color="auto"/>
                  </w:divBdr>
                </w:div>
                <w:div w:id="627584962">
                  <w:marLeft w:val="0"/>
                  <w:marRight w:val="0"/>
                  <w:marTop w:val="0"/>
                  <w:marBottom w:val="0"/>
                  <w:divBdr>
                    <w:top w:val="none" w:sz="0" w:space="0" w:color="auto"/>
                    <w:left w:val="none" w:sz="0" w:space="0" w:color="auto"/>
                    <w:bottom w:val="none" w:sz="0" w:space="0" w:color="auto"/>
                    <w:right w:val="none" w:sz="0" w:space="0" w:color="auto"/>
                  </w:divBdr>
                </w:div>
              </w:divsChild>
            </w:div>
            <w:div w:id="1326937895">
              <w:marLeft w:val="0"/>
              <w:marRight w:val="0"/>
              <w:marTop w:val="0"/>
              <w:marBottom w:val="0"/>
              <w:divBdr>
                <w:top w:val="none" w:sz="0" w:space="0" w:color="auto"/>
                <w:left w:val="none" w:sz="0" w:space="0" w:color="auto"/>
                <w:bottom w:val="none" w:sz="0" w:space="0" w:color="auto"/>
                <w:right w:val="none" w:sz="0" w:space="0" w:color="auto"/>
              </w:divBdr>
              <w:divsChild>
                <w:div w:id="1049065621">
                  <w:marLeft w:val="0"/>
                  <w:marRight w:val="0"/>
                  <w:marTop w:val="120"/>
                  <w:marBottom w:val="0"/>
                  <w:divBdr>
                    <w:top w:val="none" w:sz="0" w:space="0" w:color="auto"/>
                    <w:left w:val="none" w:sz="0" w:space="0" w:color="auto"/>
                    <w:bottom w:val="none" w:sz="0" w:space="0" w:color="auto"/>
                    <w:right w:val="none" w:sz="0" w:space="0" w:color="auto"/>
                  </w:divBdr>
                </w:div>
                <w:div w:id="328992994">
                  <w:marLeft w:val="0"/>
                  <w:marRight w:val="0"/>
                  <w:marTop w:val="0"/>
                  <w:marBottom w:val="0"/>
                  <w:divBdr>
                    <w:top w:val="none" w:sz="0" w:space="0" w:color="auto"/>
                    <w:left w:val="none" w:sz="0" w:space="0" w:color="auto"/>
                    <w:bottom w:val="none" w:sz="0" w:space="0" w:color="auto"/>
                    <w:right w:val="none" w:sz="0" w:space="0" w:color="auto"/>
                  </w:divBdr>
                </w:div>
              </w:divsChild>
            </w:div>
            <w:div w:id="1208488238">
              <w:marLeft w:val="0"/>
              <w:marRight w:val="0"/>
              <w:marTop w:val="0"/>
              <w:marBottom w:val="0"/>
              <w:divBdr>
                <w:top w:val="none" w:sz="0" w:space="0" w:color="auto"/>
                <w:left w:val="none" w:sz="0" w:space="0" w:color="auto"/>
                <w:bottom w:val="none" w:sz="0" w:space="0" w:color="auto"/>
                <w:right w:val="none" w:sz="0" w:space="0" w:color="auto"/>
              </w:divBdr>
              <w:divsChild>
                <w:div w:id="792866427">
                  <w:marLeft w:val="0"/>
                  <w:marRight w:val="0"/>
                  <w:marTop w:val="120"/>
                  <w:marBottom w:val="0"/>
                  <w:divBdr>
                    <w:top w:val="none" w:sz="0" w:space="0" w:color="auto"/>
                    <w:left w:val="none" w:sz="0" w:space="0" w:color="auto"/>
                    <w:bottom w:val="none" w:sz="0" w:space="0" w:color="auto"/>
                    <w:right w:val="none" w:sz="0" w:space="0" w:color="auto"/>
                  </w:divBdr>
                </w:div>
                <w:div w:id="968557897">
                  <w:marLeft w:val="0"/>
                  <w:marRight w:val="0"/>
                  <w:marTop w:val="0"/>
                  <w:marBottom w:val="0"/>
                  <w:divBdr>
                    <w:top w:val="none" w:sz="0" w:space="0" w:color="auto"/>
                    <w:left w:val="none" w:sz="0" w:space="0" w:color="auto"/>
                    <w:bottom w:val="none" w:sz="0" w:space="0" w:color="auto"/>
                    <w:right w:val="none" w:sz="0" w:space="0" w:color="auto"/>
                  </w:divBdr>
                </w:div>
              </w:divsChild>
            </w:div>
            <w:div w:id="478574003">
              <w:marLeft w:val="0"/>
              <w:marRight w:val="0"/>
              <w:marTop w:val="0"/>
              <w:marBottom w:val="0"/>
              <w:divBdr>
                <w:top w:val="none" w:sz="0" w:space="0" w:color="auto"/>
                <w:left w:val="none" w:sz="0" w:space="0" w:color="auto"/>
                <w:bottom w:val="none" w:sz="0" w:space="0" w:color="auto"/>
                <w:right w:val="none" w:sz="0" w:space="0" w:color="auto"/>
              </w:divBdr>
              <w:divsChild>
                <w:div w:id="459111852">
                  <w:marLeft w:val="0"/>
                  <w:marRight w:val="0"/>
                  <w:marTop w:val="120"/>
                  <w:marBottom w:val="0"/>
                  <w:divBdr>
                    <w:top w:val="none" w:sz="0" w:space="0" w:color="auto"/>
                    <w:left w:val="none" w:sz="0" w:space="0" w:color="auto"/>
                    <w:bottom w:val="none" w:sz="0" w:space="0" w:color="auto"/>
                    <w:right w:val="none" w:sz="0" w:space="0" w:color="auto"/>
                  </w:divBdr>
                </w:div>
                <w:div w:id="1384787678">
                  <w:marLeft w:val="0"/>
                  <w:marRight w:val="0"/>
                  <w:marTop w:val="0"/>
                  <w:marBottom w:val="0"/>
                  <w:divBdr>
                    <w:top w:val="none" w:sz="0" w:space="0" w:color="auto"/>
                    <w:left w:val="none" w:sz="0" w:space="0" w:color="auto"/>
                    <w:bottom w:val="none" w:sz="0" w:space="0" w:color="auto"/>
                    <w:right w:val="none" w:sz="0" w:space="0" w:color="auto"/>
                  </w:divBdr>
                </w:div>
              </w:divsChild>
            </w:div>
            <w:div w:id="291403295">
              <w:marLeft w:val="0"/>
              <w:marRight w:val="0"/>
              <w:marTop w:val="0"/>
              <w:marBottom w:val="0"/>
              <w:divBdr>
                <w:top w:val="none" w:sz="0" w:space="0" w:color="auto"/>
                <w:left w:val="none" w:sz="0" w:space="0" w:color="auto"/>
                <w:bottom w:val="none" w:sz="0" w:space="0" w:color="auto"/>
                <w:right w:val="none" w:sz="0" w:space="0" w:color="auto"/>
              </w:divBdr>
              <w:divsChild>
                <w:div w:id="2028091315">
                  <w:marLeft w:val="0"/>
                  <w:marRight w:val="0"/>
                  <w:marTop w:val="120"/>
                  <w:marBottom w:val="0"/>
                  <w:divBdr>
                    <w:top w:val="none" w:sz="0" w:space="0" w:color="auto"/>
                    <w:left w:val="none" w:sz="0" w:space="0" w:color="auto"/>
                    <w:bottom w:val="none" w:sz="0" w:space="0" w:color="auto"/>
                    <w:right w:val="none" w:sz="0" w:space="0" w:color="auto"/>
                  </w:divBdr>
                </w:div>
                <w:div w:id="1444573719">
                  <w:marLeft w:val="0"/>
                  <w:marRight w:val="0"/>
                  <w:marTop w:val="0"/>
                  <w:marBottom w:val="0"/>
                  <w:divBdr>
                    <w:top w:val="none" w:sz="0" w:space="0" w:color="auto"/>
                    <w:left w:val="none" w:sz="0" w:space="0" w:color="auto"/>
                    <w:bottom w:val="none" w:sz="0" w:space="0" w:color="auto"/>
                    <w:right w:val="none" w:sz="0" w:space="0" w:color="auto"/>
                  </w:divBdr>
                </w:div>
              </w:divsChild>
            </w:div>
            <w:div w:id="589655307">
              <w:marLeft w:val="0"/>
              <w:marRight w:val="0"/>
              <w:marTop w:val="0"/>
              <w:marBottom w:val="0"/>
              <w:divBdr>
                <w:top w:val="none" w:sz="0" w:space="0" w:color="auto"/>
                <w:left w:val="none" w:sz="0" w:space="0" w:color="auto"/>
                <w:bottom w:val="none" w:sz="0" w:space="0" w:color="auto"/>
                <w:right w:val="none" w:sz="0" w:space="0" w:color="auto"/>
              </w:divBdr>
              <w:divsChild>
                <w:div w:id="1037508752">
                  <w:marLeft w:val="0"/>
                  <w:marRight w:val="0"/>
                  <w:marTop w:val="120"/>
                  <w:marBottom w:val="0"/>
                  <w:divBdr>
                    <w:top w:val="none" w:sz="0" w:space="0" w:color="auto"/>
                    <w:left w:val="none" w:sz="0" w:space="0" w:color="auto"/>
                    <w:bottom w:val="none" w:sz="0" w:space="0" w:color="auto"/>
                    <w:right w:val="none" w:sz="0" w:space="0" w:color="auto"/>
                  </w:divBdr>
                </w:div>
                <w:div w:id="12296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2757">
      <w:bodyDiv w:val="1"/>
      <w:marLeft w:val="0"/>
      <w:marRight w:val="0"/>
      <w:marTop w:val="0"/>
      <w:marBottom w:val="0"/>
      <w:divBdr>
        <w:top w:val="none" w:sz="0" w:space="0" w:color="auto"/>
        <w:left w:val="none" w:sz="0" w:space="0" w:color="auto"/>
        <w:bottom w:val="none" w:sz="0" w:space="0" w:color="auto"/>
        <w:right w:val="none" w:sz="0" w:space="0" w:color="auto"/>
      </w:divBdr>
      <w:divsChild>
        <w:div w:id="2046176656">
          <w:marLeft w:val="0"/>
          <w:marRight w:val="0"/>
          <w:marTop w:val="0"/>
          <w:marBottom w:val="0"/>
          <w:divBdr>
            <w:top w:val="none" w:sz="0" w:space="0" w:color="auto"/>
            <w:left w:val="none" w:sz="0" w:space="0" w:color="auto"/>
            <w:bottom w:val="none" w:sz="0" w:space="0" w:color="auto"/>
            <w:right w:val="none" w:sz="0" w:space="0" w:color="auto"/>
          </w:divBdr>
          <w:divsChild>
            <w:div w:id="789251444">
              <w:marLeft w:val="0"/>
              <w:marRight w:val="0"/>
              <w:marTop w:val="120"/>
              <w:marBottom w:val="0"/>
              <w:divBdr>
                <w:top w:val="none" w:sz="0" w:space="0" w:color="auto"/>
                <w:left w:val="none" w:sz="0" w:space="0" w:color="auto"/>
                <w:bottom w:val="none" w:sz="0" w:space="0" w:color="auto"/>
                <w:right w:val="none" w:sz="0" w:space="0" w:color="auto"/>
              </w:divBdr>
            </w:div>
            <w:div w:id="19941744">
              <w:marLeft w:val="0"/>
              <w:marRight w:val="0"/>
              <w:marTop w:val="0"/>
              <w:marBottom w:val="0"/>
              <w:divBdr>
                <w:top w:val="none" w:sz="0" w:space="0" w:color="auto"/>
                <w:left w:val="none" w:sz="0" w:space="0" w:color="auto"/>
                <w:bottom w:val="none" w:sz="0" w:space="0" w:color="auto"/>
                <w:right w:val="none" w:sz="0" w:space="0" w:color="auto"/>
              </w:divBdr>
              <w:divsChild>
                <w:div w:id="267734076">
                  <w:marLeft w:val="0"/>
                  <w:marRight w:val="0"/>
                  <w:marTop w:val="0"/>
                  <w:marBottom w:val="0"/>
                  <w:divBdr>
                    <w:top w:val="none" w:sz="0" w:space="0" w:color="auto"/>
                    <w:left w:val="none" w:sz="0" w:space="0" w:color="auto"/>
                    <w:bottom w:val="none" w:sz="0" w:space="0" w:color="auto"/>
                    <w:right w:val="none" w:sz="0" w:space="0" w:color="auto"/>
                  </w:divBdr>
                  <w:divsChild>
                    <w:div w:id="840387108">
                      <w:marLeft w:val="0"/>
                      <w:marRight w:val="0"/>
                      <w:marTop w:val="120"/>
                      <w:marBottom w:val="0"/>
                      <w:divBdr>
                        <w:top w:val="none" w:sz="0" w:space="0" w:color="auto"/>
                        <w:left w:val="none" w:sz="0" w:space="0" w:color="auto"/>
                        <w:bottom w:val="none" w:sz="0" w:space="0" w:color="auto"/>
                        <w:right w:val="none" w:sz="0" w:space="0" w:color="auto"/>
                      </w:divBdr>
                    </w:div>
                    <w:div w:id="1778403480">
                      <w:marLeft w:val="0"/>
                      <w:marRight w:val="0"/>
                      <w:marTop w:val="0"/>
                      <w:marBottom w:val="0"/>
                      <w:divBdr>
                        <w:top w:val="none" w:sz="0" w:space="0" w:color="auto"/>
                        <w:left w:val="none" w:sz="0" w:space="0" w:color="auto"/>
                        <w:bottom w:val="none" w:sz="0" w:space="0" w:color="auto"/>
                        <w:right w:val="none" w:sz="0" w:space="0" w:color="auto"/>
                      </w:divBdr>
                    </w:div>
                  </w:divsChild>
                </w:div>
                <w:div w:id="273750852">
                  <w:marLeft w:val="0"/>
                  <w:marRight w:val="0"/>
                  <w:marTop w:val="0"/>
                  <w:marBottom w:val="0"/>
                  <w:divBdr>
                    <w:top w:val="none" w:sz="0" w:space="0" w:color="auto"/>
                    <w:left w:val="none" w:sz="0" w:space="0" w:color="auto"/>
                    <w:bottom w:val="none" w:sz="0" w:space="0" w:color="auto"/>
                    <w:right w:val="none" w:sz="0" w:space="0" w:color="auto"/>
                  </w:divBdr>
                  <w:divsChild>
                    <w:div w:id="1121919172">
                      <w:marLeft w:val="0"/>
                      <w:marRight w:val="0"/>
                      <w:marTop w:val="120"/>
                      <w:marBottom w:val="0"/>
                      <w:divBdr>
                        <w:top w:val="none" w:sz="0" w:space="0" w:color="auto"/>
                        <w:left w:val="none" w:sz="0" w:space="0" w:color="auto"/>
                        <w:bottom w:val="none" w:sz="0" w:space="0" w:color="auto"/>
                        <w:right w:val="none" w:sz="0" w:space="0" w:color="auto"/>
                      </w:divBdr>
                    </w:div>
                    <w:div w:id="243078916">
                      <w:marLeft w:val="0"/>
                      <w:marRight w:val="0"/>
                      <w:marTop w:val="0"/>
                      <w:marBottom w:val="0"/>
                      <w:divBdr>
                        <w:top w:val="none" w:sz="0" w:space="0" w:color="auto"/>
                        <w:left w:val="none" w:sz="0" w:space="0" w:color="auto"/>
                        <w:bottom w:val="none" w:sz="0" w:space="0" w:color="auto"/>
                        <w:right w:val="none" w:sz="0" w:space="0" w:color="auto"/>
                      </w:divBdr>
                    </w:div>
                  </w:divsChild>
                </w:div>
                <w:div w:id="1226574873">
                  <w:marLeft w:val="0"/>
                  <w:marRight w:val="0"/>
                  <w:marTop w:val="0"/>
                  <w:marBottom w:val="0"/>
                  <w:divBdr>
                    <w:top w:val="none" w:sz="0" w:space="0" w:color="auto"/>
                    <w:left w:val="none" w:sz="0" w:space="0" w:color="auto"/>
                    <w:bottom w:val="none" w:sz="0" w:space="0" w:color="auto"/>
                    <w:right w:val="none" w:sz="0" w:space="0" w:color="auto"/>
                  </w:divBdr>
                  <w:divsChild>
                    <w:div w:id="66266409">
                      <w:marLeft w:val="0"/>
                      <w:marRight w:val="0"/>
                      <w:marTop w:val="120"/>
                      <w:marBottom w:val="0"/>
                      <w:divBdr>
                        <w:top w:val="none" w:sz="0" w:space="0" w:color="auto"/>
                        <w:left w:val="none" w:sz="0" w:space="0" w:color="auto"/>
                        <w:bottom w:val="none" w:sz="0" w:space="0" w:color="auto"/>
                        <w:right w:val="none" w:sz="0" w:space="0" w:color="auto"/>
                      </w:divBdr>
                    </w:div>
                    <w:div w:id="628825442">
                      <w:marLeft w:val="0"/>
                      <w:marRight w:val="0"/>
                      <w:marTop w:val="0"/>
                      <w:marBottom w:val="0"/>
                      <w:divBdr>
                        <w:top w:val="none" w:sz="0" w:space="0" w:color="auto"/>
                        <w:left w:val="none" w:sz="0" w:space="0" w:color="auto"/>
                        <w:bottom w:val="none" w:sz="0" w:space="0" w:color="auto"/>
                        <w:right w:val="none" w:sz="0" w:space="0" w:color="auto"/>
                      </w:divBdr>
                    </w:div>
                  </w:divsChild>
                </w:div>
                <w:div w:id="1628774886">
                  <w:marLeft w:val="0"/>
                  <w:marRight w:val="0"/>
                  <w:marTop w:val="0"/>
                  <w:marBottom w:val="0"/>
                  <w:divBdr>
                    <w:top w:val="none" w:sz="0" w:space="0" w:color="auto"/>
                    <w:left w:val="none" w:sz="0" w:space="0" w:color="auto"/>
                    <w:bottom w:val="none" w:sz="0" w:space="0" w:color="auto"/>
                    <w:right w:val="none" w:sz="0" w:space="0" w:color="auto"/>
                  </w:divBdr>
                  <w:divsChild>
                    <w:div w:id="326056582">
                      <w:marLeft w:val="0"/>
                      <w:marRight w:val="0"/>
                      <w:marTop w:val="120"/>
                      <w:marBottom w:val="0"/>
                      <w:divBdr>
                        <w:top w:val="none" w:sz="0" w:space="0" w:color="auto"/>
                        <w:left w:val="none" w:sz="0" w:space="0" w:color="auto"/>
                        <w:bottom w:val="none" w:sz="0" w:space="0" w:color="auto"/>
                        <w:right w:val="none" w:sz="0" w:space="0" w:color="auto"/>
                      </w:divBdr>
                    </w:div>
                    <w:div w:id="1107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226">
          <w:marLeft w:val="0"/>
          <w:marRight w:val="0"/>
          <w:marTop w:val="0"/>
          <w:marBottom w:val="0"/>
          <w:divBdr>
            <w:top w:val="none" w:sz="0" w:space="0" w:color="auto"/>
            <w:left w:val="none" w:sz="0" w:space="0" w:color="auto"/>
            <w:bottom w:val="none" w:sz="0" w:space="0" w:color="auto"/>
            <w:right w:val="none" w:sz="0" w:space="0" w:color="auto"/>
          </w:divBdr>
          <w:divsChild>
            <w:div w:id="290483223">
              <w:marLeft w:val="0"/>
              <w:marRight w:val="0"/>
              <w:marTop w:val="120"/>
              <w:marBottom w:val="0"/>
              <w:divBdr>
                <w:top w:val="none" w:sz="0" w:space="0" w:color="auto"/>
                <w:left w:val="none" w:sz="0" w:space="0" w:color="auto"/>
                <w:bottom w:val="none" w:sz="0" w:space="0" w:color="auto"/>
                <w:right w:val="none" w:sz="0" w:space="0" w:color="auto"/>
              </w:divBdr>
            </w:div>
            <w:div w:id="1298418914">
              <w:marLeft w:val="0"/>
              <w:marRight w:val="0"/>
              <w:marTop w:val="0"/>
              <w:marBottom w:val="0"/>
              <w:divBdr>
                <w:top w:val="none" w:sz="0" w:space="0" w:color="auto"/>
                <w:left w:val="none" w:sz="0" w:space="0" w:color="auto"/>
                <w:bottom w:val="none" w:sz="0" w:space="0" w:color="auto"/>
                <w:right w:val="none" w:sz="0" w:space="0" w:color="auto"/>
              </w:divBdr>
            </w:div>
          </w:divsChild>
        </w:div>
        <w:div w:id="1566380429">
          <w:marLeft w:val="0"/>
          <w:marRight w:val="0"/>
          <w:marTop w:val="0"/>
          <w:marBottom w:val="0"/>
          <w:divBdr>
            <w:top w:val="none" w:sz="0" w:space="0" w:color="auto"/>
            <w:left w:val="none" w:sz="0" w:space="0" w:color="auto"/>
            <w:bottom w:val="none" w:sz="0" w:space="0" w:color="auto"/>
            <w:right w:val="none" w:sz="0" w:space="0" w:color="auto"/>
          </w:divBdr>
          <w:divsChild>
            <w:div w:id="1425882533">
              <w:marLeft w:val="0"/>
              <w:marRight w:val="0"/>
              <w:marTop w:val="120"/>
              <w:marBottom w:val="0"/>
              <w:divBdr>
                <w:top w:val="none" w:sz="0" w:space="0" w:color="auto"/>
                <w:left w:val="none" w:sz="0" w:space="0" w:color="auto"/>
                <w:bottom w:val="none" w:sz="0" w:space="0" w:color="auto"/>
                <w:right w:val="none" w:sz="0" w:space="0" w:color="auto"/>
              </w:divBdr>
            </w:div>
            <w:div w:id="1244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9964">
      <w:bodyDiv w:val="1"/>
      <w:marLeft w:val="0"/>
      <w:marRight w:val="0"/>
      <w:marTop w:val="0"/>
      <w:marBottom w:val="0"/>
      <w:divBdr>
        <w:top w:val="none" w:sz="0" w:space="0" w:color="auto"/>
        <w:left w:val="none" w:sz="0" w:space="0" w:color="auto"/>
        <w:bottom w:val="none" w:sz="0" w:space="0" w:color="auto"/>
        <w:right w:val="none" w:sz="0" w:space="0" w:color="auto"/>
      </w:divBdr>
      <w:divsChild>
        <w:div w:id="457843537">
          <w:marLeft w:val="0"/>
          <w:marRight w:val="0"/>
          <w:marTop w:val="120"/>
          <w:marBottom w:val="0"/>
          <w:divBdr>
            <w:top w:val="none" w:sz="0" w:space="0" w:color="auto"/>
            <w:left w:val="none" w:sz="0" w:space="0" w:color="auto"/>
            <w:bottom w:val="none" w:sz="0" w:space="0" w:color="auto"/>
            <w:right w:val="none" w:sz="0" w:space="0" w:color="auto"/>
          </w:divBdr>
        </w:div>
        <w:div w:id="1619027651">
          <w:marLeft w:val="0"/>
          <w:marRight w:val="0"/>
          <w:marTop w:val="0"/>
          <w:marBottom w:val="0"/>
          <w:divBdr>
            <w:top w:val="none" w:sz="0" w:space="0" w:color="auto"/>
            <w:left w:val="none" w:sz="0" w:space="0" w:color="auto"/>
            <w:bottom w:val="none" w:sz="0" w:space="0" w:color="auto"/>
            <w:right w:val="none" w:sz="0" w:space="0" w:color="auto"/>
          </w:divBdr>
        </w:div>
      </w:divsChild>
    </w:div>
    <w:div w:id="1864322701">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sChild>
        <w:div w:id="404498645">
          <w:marLeft w:val="0"/>
          <w:marRight w:val="0"/>
          <w:marTop w:val="0"/>
          <w:marBottom w:val="0"/>
          <w:divBdr>
            <w:top w:val="none" w:sz="0" w:space="0" w:color="auto"/>
            <w:left w:val="none" w:sz="0" w:space="0" w:color="auto"/>
            <w:bottom w:val="none" w:sz="0" w:space="0" w:color="auto"/>
            <w:right w:val="none" w:sz="0" w:space="0" w:color="auto"/>
          </w:divBdr>
          <w:divsChild>
            <w:div w:id="654645017">
              <w:marLeft w:val="0"/>
              <w:marRight w:val="0"/>
              <w:marTop w:val="0"/>
              <w:marBottom w:val="0"/>
              <w:divBdr>
                <w:top w:val="none" w:sz="0" w:space="0" w:color="auto"/>
                <w:left w:val="none" w:sz="0" w:space="0" w:color="auto"/>
                <w:bottom w:val="none" w:sz="0" w:space="0" w:color="auto"/>
                <w:right w:val="none" w:sz="0" w:space="0" w:color="auto"/>
              </w:divBdr>
            </w:div>
          </w:divsChild>
        </w:div>
        <w:div w:id="1496846453">
          <w:marLeft w:val="0"/>
          <w:marRight w:val="0"/>
          <w:marTop w:val="0"/>
          <w:marBottom w:val="0"/>
          <w:divBdr>
            <w:top w:val="none" w:sz="0" w:space="0" w:color="auto"/>
            <w:left w:val="none" w:sz="0" w:space="0" w:color="auto"/>
            <w:bottom w:val="none" w:sz="0" w:space="0" w:color="auto"/>
            <w:right w:val="none" w:sz="0" w:space="0" w:color="auto"/>
          </w:divBdr>
          <w:divsChild>
            <w:div w:id="20741099">
              <w:marLeft w:val="0"/>
              <w:marRight w:val="0"/>
              <w:marTop w:val="120"/>
              <w:marBottom w:val="0"/>
              <w:divBdr>
                <w:top w:val="none" w:sz="0" w:space="0" w:color="auto"/>
                <w:left w:val="none" w:sz="0" w:space="0" w:color="auto"/>
                <w:bottom w:val="none" w:sz="0" w:space="0" w:color="auto"/>
                <w:right w:val="none" w:sz="0" w:space="0" w:color="auto"/>
              </w:divBdr>
            </w:div>
            <w:div w:id="25103163">
              <w:marLeft w:val="0"/>
              <w:marRight w:val="0"/>
              <w:marTop w:val="0"/>
              <w:marBottom w:val="0"/>
              <w:divBdr>
                <w:top w:val="none" w:sz="0" w:space="0" w:color="auto"/>
                <w:left w:val="none" w:sz="0" w:space="0" w:color="auto"/>
                <w:bottom w:val="none" w:sz="0" w:space="0" w:color="auto"/>
                <w:right w:val="none" w:sz="0" w:space="0" w:color="auto"/>
              </w:divBdr>
            </w:div>
          </w:divsChild>
        </w:div>
        <w:div w:id="1489250346">
          <w:marLeft w:val="0"/>
          <w:marRight w:val="0"/>
          <w:marTop w:val="0"/>
          <w:marBottom w:val="0"/>
          <w:divBdr>
            <w:top w:val="none" w:sz="0" w:space="0" w:color="auto"/>
            <w:left w:val="none" w:sz="0" w:space="0" w:color="auto"/>
            <w:bottom w:val="none" w:sz="0" w:space="0" w:color="auto"/>
            <w:right w:val="none" w:sz="0" w:space="0" w:color="auto"/>
          </w:divBdr>
          <w:divsChild>
            <w:div w:id="1754204969">
              <w:marLeft w:val="0"/>
              <w:marRight w:val="0"/>
              <w:marTop w:val="120"/>
              <w:marBottom w:val="0"/>
              <w:divBdr>
                <w:top w:val="none" w:sz="0" w:space="0" w:color="auto"/>
                <w:left w:val="none" w:sz="0" w:space="0" w:color="auto"/>
                <w:bottom w:val="none" w:sz="0" w:space="0" w:color="auto"/>
                <w:right w:val="none" w:sz="0" w:space="0" w:color="auto"/>
              </w:divBdr>
            </w:div>
            <w:div w:id="9260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906">
      <w:bodyDiv w:val="1"/>
      <w:marLeft w:val="0"/>
      <w:marRight w:val="0"/>
      <w:marTop w:val="0"/>
      <w:marBottom w:val="0"/>
      <w:divBdr>
        <w:top w:val="none" w:sz="0" w:space="0" w:color="auto"/>
        <w:left w:val="none" w:sz="0" w:space="0" w:color="auto"/>
        <w:bottom w:val="none" w:sz="0" w:space="0" w:color="auto"/>
        <w:right w:val="none" w:sz="0" w:space="0" w:color="auto"/>
      </w:divBdr>
      <w:divsChild>
        <w:div w:id="892814722">
          <w:marLeft w:val="0"/>
          <w:marRight w:val="0"/>
          <w:marTop w:val="0"/>
          <w:marBottom w:val="0"/>
          <w:divBdr>
            <w:top w:val="none" w:sz="0" w:space="0" w:color="auto"/>
            <w:left w:val="none" w:sz="0" w:space="0" w:color="auto"/>
            <w:bottom w:val="none" w:sz="0" w:space="0" w:color="auto"/>
            <w:right w:val="none" w:sz="0" w:space="0" w:color="auto"/>
          </w:divBdr>
          <w:divsChild>
            <w:div w:id="967902930">
              <w:marLeft w:val="0"/>
              <w:marRight w:val="0"/>
              <w:marTop w:val="0"/>
              <w:marBottom w:val="0"/>
              <w:divBdr>
                <w:top w:val="none" w:sz="0" w:space="0" w:color="auto"/>
                <w:left w:val="none" w:sz="0" w:space="0" w:color="auto"/>
                <w:bottom w:val="none" w:sz="0" w:space="0" w:color="auto"/>
                <w:right w:val="none" w:sz="0" w:space="0" w:color="auto"/>
              </w:divBdr>
              <w:divsChild>
                <w:div w:id="766776420">
                  <w:marLeft w:val="0"/>
                  <w:marRight w:val="0"/>
                  <w:marTop w:val="0"/>
                  <w:marBottom w:val="0"/>
                  <w:divBdr>
                    <w:top w:val="none" w:sz="0" w:space="0" w:color="auto"/>
                    <w:left w:val="none" w:sz="0" w:space="0" w:color="auto"/>
                    <w:bottom w:val="none" w:sz="0" w:space="0" w:color="auto"/>
                    <w:right w:val="none" w:sz="0" w:space="0" w:color="auto"/>
                  </w:divBdr>
                  <w:divsChild>
                    <w:div w:id="1152411495">
                      <w:marLeft w:val="0"/>
                      <w:marRight w:val="0"/>
                      <w:marTop w:val="120"/>
                      <w:marBottom w:val="0"/>
                      <w:divBdr>
                        <w:top w:val="none" w:sz="0" w:space="0" w:color="auto"/>
                        <w:left w:val="none" w:sz="0" w:space="0" w:color="auto"/>
                        <w:bottom w:val="none" w:sz="0" w:space="0" w:color="auto"/>
                        <w:right w:val="none" w:sz="0" w:space="0" w:color="auto"/>
                      </w:divBdr>
                    </w:div>
                    <w:div w:id="2064792658">
                      <w:marLeft w:val="0"/>
                      <w:marRight w:val="0"/>
                      <w:marTop w:val="0"/>
                      <w:marBottom w:val="0"/>
                      <w:divBdr>
                        <w:top w:val="none" w:sz="0" w:space="0" w:color="auto"/>
                        <w:left w:val="none" w:sz="0" w:space="0" w:color="auto"/>
                        <w:bottom w:val="none" w:sz="0" w:space="0" w:color="auto"/>
                        <w:right w:val="none" w:sz="0" w:space="0" w:color="auto"/>
                      </w:divBdr>
                    </w:div>
                  </w:divsChild>
                </w:div>
                <w:div w:id="1988238876">
                  <w:marLeft w:val="0"/>
                  <w:marRight w:val="0"/>
                  <w:marTop w:val="0"/>
                  <w:marBottom w:val="0"/>
                  <w:divBdr>
                    <w:top w:val="none" w:sz="0" w:space="0" w:color="auto"/>
                    <w:left w:val="none" w:sz="0" w:space="0" w:color="auto"/>
                    <w:bottom w:val="none" w:sz="0" w:space="0" w:color="auto"/>
                    <w:right w:val="none" w:sz="0" w:space="0" w:color="auto"/>
                  </w:divBdr>
                  <w:divsChild>
                    <w:div w:id="1426658205">
                      <w:marLeft w:val="0"/>
                      <w:marRight w:val="0"/>
                      <w:marTop w:val="120"/>
                      <w:marBottom w:val="0"/>
                      <w:divBdr>
                        <w:top w:val="none" w:sz="0" w:space="0" w:color="auto"/>
                        <w:left w:val="none" w:sz="0" w:space="0" w:color="auto"/>
                        <w:bottom w:val="none" w:sz="0" w:space="0" w:color="auto"/>
                        <w:right w:val="none" w:sz="0" w:space="0" w:color="auto"/>
                      </w:divBdr>
                    </w:div>
                    <w:div w:id="2027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880">
          <w:marLeft w:val="0"/>
          <w:marRight w:val="0"/>
          <w:marTop w:val="0"/>
          <w:marBottom w:val="0"/>
          <w:divBdr>
            <w:top w:val="none" w:sz="0" w:space="0" w:color="auto"/>
            <w:left w:val="none" w:sz="0" w:space="0" w:color="auto"/>
            <w:bottom w:val="none" w:sz="0" w:space="0" w:color="auto"/>
            <w:right w:val="none" w:sz="0" w:space="0" w:color="auto"/>
          </w:divBdr>
          <w:divsChild>
            <w:div w:id="9139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585721399">
          <w:marLeft w:val="0"/>
          <w:marRight w:val="0"/>
          <w:marTop w:val="0"/>
          <w:marBottom w:val="0"/>
          <w:divBdr>
            <w:top w:val="none" w:sz="0" w:space="0" w:color="auto"/>
            <w:left w:val="none" w:sz="0" w:space="0" w:color="auto"/>
            <w:bottom w:val="none" w:sz="0" w:space="0" w:color="auto"/>
            <w:right w:val="none" w:sz="0" w:space="0" w:color="auto"/>
          </w:divBdr>
          <w:divsChild>
            <w:div w:id="1868061334">
              <w:marLeft w:val="0"/>
              <w:marRight w:val="0"/>
              <w:marTop w:val="0"/>
              <w:marBottom w:val="0"/>
              <w:divBdr>
                <w:top w:val="none" w:sz="0" w:space="0" w:color="auto"/>
                <w:left w:val="none" w:sz="0" w:space="0" w:color="auto"/>
                <w:bottom w:val="none" w:sz="0" w:space="0" w:color="auto"/>
                <w:right w:val="none" w:sz="0" w:space="0" w:color="auto"/>
              </w:divBdr>
            </w:div>
          </w:divsChild>
        </w:div>
        <w:div w:id="868488256">
          <w:marLeft w:val="0"/>
          <w:marRight w:val="0"/>
          <w:marTop w:val="0"/>
          <w:marBottom w:val="0"/>
          <w:divBdr>
            <w:top w:val="none" w:sz="0" w:space="0" w:color="auto"/>
            <w:left w:val="none" w:sz="0" w:space="0" w:color="auto"/>
            <w:bottom w:val="none" w:sz="0" w:space="0" w:color="auto"/>
            <w:right w:val="none" w:sz="0" w:space="0" w:color="auto"/>
          </w:divBdr>
          <w:divsChild>
            <w:div w:id="1077433896">
              <w:marLeft w:val="0"/>
              <w:marRight w:val="0"/>
              <w:marTop w:val="120"/>
              <w:marBottom w:val="0"/>
              <w:divBdr>
                <w:top w:val="none" w:sz="0" w:space="0" w:color="auto"/>
                <w:left w:val="none" w:sz="0" w:space="0" w:color="auto"/>
                <w:bottom w:val="none" w:sz="0" w:space="0" w:color="auto"/>
                <w:right w:val="none" w:sz="0" w:space="0" w:color="auto"/>
              </w:divBdr>
            </w:div>
            <w:div w:id="1266183907">
              <w:marLeft w:val="0"/>
              <w:marRight w:val="0"/>
              <w:marTop w:val="0"/>
              <w:marBottom w:val="0"/>
              <w:divBdr>
                <w:top w:val="none" w:sz="0" w:space="0" w:color="auto"/>
                <w:left w:val="none" w:sz="0" w:space="0" w:color="auto"/>
                <w:bottom w:val="none" w:sz="0" w:space="0" w:color="auto"/>
                <w:right w:val="none" w:sz="0" w:space="0" w:color="auto"/>
              </w:divBdr>
            </w:div>
          </w:divsChild>
        </w:div>
        <w:div w:id="65109796">
          <w:marLeft w:val="0"/>
          <w:marRight w:val="0"/>
          <w:marTop w:val="0"/>
          <w:marBottom w:val="0"/>
          <w:divBdr>
            <w:top w:val="none" w:sz="0" w:space="0" w:color="auto"/>
            <w:left w:val="none" w:sz="0" w:space="0" w:color="auto"/>
            <w:bottom w:val="none" w:sz="0" w:space="0" w:color="auto"/>
            <w:right w:val="none" w:sz="0" w:space="0" w:color="auto"/>
          </w:divBdr>
          <w:divsChild>
            <w:div w:id="1599098910">
              <w:marLeft w:val="0"/>
              <w:marRight w:val="0"/>
              <w:marTop w:val="120"/>
              <w:marBottom w:val="0"/>
              <w:divBdr>
                <w:top w:val="none" w:sz="0" w:space="0" w:color="auto"/>
                <w:left w:val="none" w:sz="0" w:space="0" w:color="auto"/>
                <w:bottom w:val="none" w:sz="0" w:space="0" w:color="auto"/>
                <w:right w:val="none" w:sz="0" w:space="0" w:color="auto"/>
              </w:divBdr>
            </w:div>
            <w:div w:id="1080634658">
              <w:marLeft w:val="0"/>
              <w:marRight w:val="0"/>
              <w:marTop w:val="0"/>
              <w:marBottom w:val="0"/>
              <w:divBdr>
                <w:top w:val="none" w:sz="0" w:space="0" w:color="auto"/>
                <w:left w:val="none" w:sz="0" w:space="0" w:color="auto"/>
                <w:bottom w:val="none" w:sz="0" w:space="0" w:color="auto"/>
                <w:right w:val="none" w:sz="0" w:space="0" w:color="auto"/>
              </w:divBdr>
            </w:div>
          </w:divsChild>
        </w:div>
        <w:div w:id="310988158">
          <w:marLeft w:val="0"/>
          <w:marRight w:val="0"/>
          <w:marTop w:val="0"/>
          <w:marBottom w:val="0"/>
          <w:divBdr>
            <w:top w:val="none" w:sz="0" w:space="0" w:color="auto"/>
            <w:left w:val="none" w:sz="0" w:space="0" w:color="auto"/>
            <w:bottom w:val="none" w:sz="0" w:space="0" w:color="auto"/>
            <w:right w:val="none" w:sz="0" w:space="0" w:color="auto"/>
          </w:divBdr>
          <w:divsChild>
            <w:div w:id="685250357">
              <w:marLeft w:val="0"/>
              <w:marRight w:val="0"/>
              <w:marTop w:val="120"/>
              <w:marBottom w:val="0"/>
              <w:divBdr>
                <w:top w:val="none" w:sz="0" w:space="0" w:color="auto"/>
                <w:left w:val="none" w:sz="0" w:space="0" w:color="auto"/>
                <w:bottom w:val="none" w:sz="0" w:space="0" w:color="auto"/>
                <w:right w:val="none" w:sz="0" w:space="0" w:color="auto"/>
              </w:divBdr>
            </w:div>
            <w:div w:id="1495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911">
      <w:bodyDiv w:val="1"/>
      <w:marLeft w:val="0"/>
      <w:marRight w:val="0"/>
      <w:marTop w:val="0"/>
      <w:marBottom w:val="0"/>
      <w:divBdr>
        <w:top w:val="none" w:sz="0" w:space="0" w:color="auto"/>
        <w:left w:val="none" w:sz="0" w:space="0" w:color="auto"/>
        <w:bottom w:val="none" w:sz="0" w:space="0" w:color="auto"/>
        <w:right w:val="none" w:sz="0" w:space="0" w:color="auto"/>
      </w:divBdr>
      <w:divsChild>
        <w:div w:id="740908508">
          <w:marLeft w:val="0"/>
          <w:marRight w:val="0"/>
          <w:marTop w:val="0"/>
          <w:marBottom w:val="0"/>
          <w:divBdr>
            <w:top w:val="none" w:sz="0" w:space="0" w:color="auto"/>
            <w:left w:val="none" w:sz="0" w:space="0" w:color="auto"/>
            <w:bottom w:val="none" w:sz="0" w:space="0" w:color="auto"/>
            <w:right w:val="none" w:sz="0" w:space="0" w:color="auto"/>
          </w:divBdr>
          <w:divsChild>
            <w:div w:id="745421135">
              <w:marLeft w:val="0"/>
              <w:marRight w:val="0"/>
              <w:marTop w:val="0"/>
              <w:marBottom w:val="0"/>
              <w:divBdr>
                <w:top w:val="none" w:sz="0" w:space="0" w:color="auto"/>
                <w:left w:val="none" w:sz="0" w:space="0" w:color="auto"/>
                <w:bottom w:val="none" w:sz="0" w:space="0" w:color="auto"/>
                <w:right w:val="none" w:sz="0" w:space="0" w:color="auto"/>
              </w:divBdr>
              <w:divsChild>
                <w:div w:id="256526106">
                  <w:marLeft w:val="0"/>
                  <w:marRight w:val="0"/>
                  <w:marTop w:val="120"/>
                  <w:marBottom w:val="0"/>
                  <w:divBdr>
                    <w:top w:val="none" w:sz="0" w:space="0" w:color="auto"/>
                    <w:left w:val="none" w:sz="0" w:space="0" w:color="auto"/>
                    <w:bottom w:val="none" w:sz="0" w:space="0" w:color="auto"/>
                    <w:right w:val="none" w:sz="0" w:space="0" w:color="auto"/>
                  </w:divBdr>
                </w:div>
                <w:div w:id="1601374016">
                  <w:marLeft w:val="0"/>
                  <w:marRight w:val="0"/>
                  <w:marTop w:val="0"/>
                  <w:marBottom w:val="0"/>
                  <w:divBdr>
                    <w:top w:val="none" w:sz="0" w:space="0" w:color="auto"/>
                    <w:left w:val="none" w:sz="0" w:space="0" w:color="auto"/>
                    <w:bottom w:val="none" w:sz="0" w:space="0" w:color="auto"/>
                    <w:right w:val="none" w:sz="0" w:space="0" w:color="auto"/>
                  </w:divBdr>
                </w:div>
              </w:divsChild>
            </w:div>
            <w:div w:id="1861313868">
              <w:marLeft w:val="0"/>
              <w:marRight w:val="0"/>
              <w:marTop w:val="0"/>
              <w:marBottom w:val="0"/>
              <w:divBdr>
                <w:top w:val="none" w:sz="0" w:space="0" w:color="auto"/>
                <w:left w:val="none" w:sz="0" w:space="0" w:color="auto"/>
                <w:bottom w:val="none" w:sz="0" w:space="0" w:color="auto"/>
                <w:right w:val="none" w:sz="0" w:space="0" w:color="auto"/>
              </w:divBdr>
              <w:divsChild>
                <w:div w:id="385377852">
                  <w:marLeft w:val="0"/>
                  <w:marRight w:val="0"/>
                  <w:marTop w:val="120"/>
                  <w:marBottom w:val="0"/>
                  <w:divBdr>
                    <w:top w:val="none" w:sz="0" w:space="0" w:color="auto"/>
                    <w:left w:val="none" w:sz="0" w:space="0" w:color="auto"/>
                    <w:bottom w:val="none" w:sz="0" w:space="0" w:color="auto"/>
                    <w:right w:val="none" w:sz="0" w:space="0" w:color="auto"/>
                  </w:divBdr>
                </w:div>
                <w:div w:id="606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907">
      <w:bodyDiv w:val="1"/>
      <w:marLeft w:val="0"/>
      <w:marRight w:val="0"/>
      <w:marTop w:val="0"/>
      <w:marBottom w:val="0"/>
      <w:divBdr>
        <w:top w:val="none" w:sz="0" w:space="0" w:color="auto"/>
        <w:left w:val="none" w:sz="0" w:space="0" w:color="auto"/>
        <w:bottom w:val="none" w:sz="0" w:space="0" w:color="auto"/>
        <w:right w:val="none" w:sz="0" w:space="0" w:color="auto"/>
      </w:divBdr>
      <w:divsChild>
        <w:div w:id="1130243445">
          <w:marLeft w:val="0"/>
          <w:marRight w:val="0"/>
          <w:marTop w:val="120"/>
          <w:marBottom w:val="0"/>
          <w:divBdr>
            <w:top w:val="none" w:sz="0" w:space="0" w:color="auto"/>
            <w:left w:val="none" w:sz="0" w:space="0" w:color="auto"/>
            <w:bottom w:val="none" w:sz="0" w:space="0" w:color="auto"/>
            <w:right w:val="none" w:sz="0" w:space="0" w:color="auto"/>
          </w:divBdr>
        </w:div>
        <w:div w:id="485904566">
          <w:marLeft w:val="0"/>
          <w:marRight w:val="0"/>
          <w:marTop w:val="0"/>
          <w:marBottom w:val="0"/>
          <w:divBdr>
            <w:top w:val="none" w:sz="0" w:space="0" w:color="auto"/>
            <w:left w:val="none" w:sz="0" w:space="0" w:color="auto"/>
            <w:bottom w:val="none" w:sz="0" w:space="0" w:color="auto"/>
            <w:right w:val="none" w:sz="0" w:space="0" w:color="auto"/>
          </w:divBdr>
        </w:div>
      </w:divsChild>
    </w:div>
    <w:div w:id="1921400320">
      <w:bodyDiv w:val="1"/>
      <w:marLeft w:val="0"/>
      <w:marRight w:val="0"/>
      <w:marTop w:val="0"/>
      <w:marBottom w:val="0"/>
      <w:divBdr>
        <w:top w:val="none" w:sz="0" w:space="0" w:color="auto"/>
        <w:left w:val="none" w:sz="0" w:space="0" w:color="auto"/>
        <w:bottom w:val="none" w:sz="0" w:space="0" w:color="auto"/>
        <w:right w:val="none" w:sz="0" w:space="0" w:color="auto"/>
      </w:divBdr>
      <w:divsChild>
        <w:div w:id="504366884">
          <w:marLeft w:val="0"/>
          <w:marRight w:val="0"/>
          <w:marTop w:val="0"/>
          <w:marBottom w:val="0"/>
          <w:divBdr>
            <w:top w:val="none" w:sz="0" w:space="0" w:color="auto"/>
            <w:left w:val="none" w:sz="0" w:space="0" w:color="auto"/>
            <w:bottom w:val="none" w:sz="0" w:space="0" w:color="auto"/>
            <w:right w:val="none" w:sz="0" w:space="0" w:color="auto"/>
          </w:divBdr>
        </w:div>
      </w:divsChild>
    </w:div>
    <w:div w:id="1925727408">
      <w:bodyDiv w:val="1"/>
      <w:marLeft w:val="0"/>
      <w:marRight w:val="0"/>
      <w:marTop w:val="0"/>
      <w:marBottom w:val="0"/>
      <w:divBdr>
        <w:top w:val="none" w:sz="0" w:space="0" w:color="auto"/>
        <w:left w:val="none" w:sz="0" w:space="0" w:color="auto"/>
        <w:bottom w:val="none" w:sz="0" w:space="0" w:color="auto"/>
        <w:right w:val="none" w:sz="0" w:space="0" w:color="auto"/>
      </w:divBdr>
      <w:divsChild>
        <w:div w:id="1049106517">
          <w:marLeft w:val="0"/>
          <w:marRight w:val="0"/>
          <w:marTop w:val="0"/>
          <w:marBottom w:val="0"/>
          <w:divBdr>
            <w:top w:val="none" w:sz="0" w:space="0" w:color="auto"/>
            <w:left w:val="none" w:sz="0" w:space="0" w:color="auto"/>
            <w:bottom w:val="none" w:sz="0" w:space="0" w:color="auto"/>
            <w:right w:val="none" w:sz="0" w:space="0" w:color="auto"/>
          </w:divBdr>
        </w:div>
      </w:divsChild>
    </w:div>
    <w:div w:id="1935092477">
      <w:bodyDiv w:val="1"/>
      <w:marLeft w:val="0"/>
      <w:marRight w:val="0"/>
      <w:marTop w:val="0"/>
      <w:marBottom w:val="0"/>
      <w:divBdr>
        <w:top w:val="none" w:sz="0" w:space="0" w:color="auto"/>
        <w:left w:val="none" w:sz="0" w:space="0" w:color="auto"/>
        <w:bottom w:val="none" w:sz="0" w:space="0" w:color="auto"/>
        <w:right w:val="none" w:sz="0" w:space="0" w:color="auto"/>
      </w:divBdr>
      <w:divsChild>
        <w:div w:id="1853377964">
          <w:marLeft w:val="0"/>
          <w:marRight w:val="0"/>
          <w:marTop w:val="120"/>
          <w:marBottom w:val="0"/>
          <w:divBdr>
            <w:top w:val="none" w:sz="0" w:space="0" w:color="auto"/>
            <w:left w:val="none" w:sz="0" w:space="0" w:color="auto"/>
            <w:bottom w:val="none" w:sz="0" w:space="0" w:color="auto"/>
            <w:right w:val="none" w:sz="0" w:space="0" w:color="auto"/>
          </w:divBdr>
        </w:div>
        <w:div w:id="1368486546">
          <w:marLeft w:val="0"/>
          <w:marRight w:val="0"/>
          <w:marTop w:val="0"/>
          <w:marBottom w:val="0"/>
          <w:divBdr>
            <w:top w:val="none" w:sz="0" w:space="0" w:color="auto"/>
            <w:left w:val="none" w:sz="0" w:space="0" w:color="auto"/>
            <w:bottom w:val="none" w:sz="0" w:space="0" w:color="auto"/>
            <w:right w:val="none" w:sz="0" w:space="0" w:color="auto"/>
          </w:divBdr>
        </w:div>
      </w:divsChild>
    </w:div>
    <w:div w:id="195259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3334">
          <w:marLeft w:val="0"/>
          <w:marRight w:val="0"/>
          <w:marTop w:val="0"/>
          <w:marBottom w:val="0"/>
          <w:divBdr>
            <w:top w:val="none" w:sz="0" w:space="0" w:color="auto"/>
            <w:left w:val="none" w:sz="0" w:space="0" w:color="auto"/>
            <w:bottom w:val="none" w:sz="0" w:space="0" w:color="auto"/>
            <w:right w:val="none" w:sz="0" w:space="0" w:color="auto"/>
          </w:divBdr>
          <w:divsChild>
            <w:div w:id="2127045076">
              <w:marLeft w:val="0"/>
              <w:marRight w:val="0"/>
              <w:marTop w:val="0"/>
              <w:marBottom w:val="0"/>
              <w:divBdr>
                <w:top w:val="none" w:sz="0" w:space="0" w:color="auto"/>
                <w:left w:val="none" w:sz="0" w:space="0" w:color="auto"/>
                <w:bottom w:val="none" w:sz="0" w:space="0" w:color="auto"/>
                <w:right w:val="none" w:sz="0" w:space="0" w:color="auto"/>
              </w:divBdr>
            </w:div>
          </w:divsChild>
        </w:div>
        <w:div w:id="1851135852">
          <w:marLeft w:val="0"/>
          <w:marRight w:val="0"/>
          <w:marTop w:val="0"/>
          <w:marBottom w:val="0"/>
          <w:divBdr>
            <w:top w:val="none" w:sz="0" w:space="0" w:color="auto"/>
            <w:left w:val="none" w:sz="0" w:space="0" w:color="auto"/>
            <w:bottom w:val="none" w:sz="0" w:space="0" w:color="auto"/>
            <w:right w:val="none" w:sz="0" w:space="0" w:color="auto"/>
          </w:divBdr>
          <w:divsChild>
            <w:div w:id="887835106">
              <w:marLeft w:val="0"/>
              <w:marRight w:val="0"/>
              <w:marTop w:val="0"/>
              <w:marBottom w:val="0"/>
              <w:divBdr>
                <w:top w:val="none" w:sz="0" w:space="0" w:color="auto"/>
                <w:left w:val="none" w:sz="0" w:space="0" w:color="auto"/>
                <w:bottom w:val="none" w:sz="0" w:space="0" w:color="auto"/>
                <w:right w:val="none" w:sz="0" w:space="0" w:color="auto"/>
              </w:divBdr>
              <w:divsChild>
                <w:div w:id="993722928">
                  <w:marLeft w:val="0"/>
                  <w:marRight w:val="0"/>
                  <w:marTop w:val="0"/>
                  <w:marBottom w:val="0"/>
                  <w:divBdr>
                    <w:top w:val="none" w:sz="0" w:space="0" w:color="auto"/>
                    <w:left w:val="none" w:sz="0" w:space="0" w:color="auto"/>
                    <w:bottom w:val="none" w:sz="0" w:space="0" w:color="auto"/>
                    <w:right w:val="none" w:sz="0" w:space="0" w:color="auto"/>
                  </w:divBdr>
                  <w:divsChild>
                    <w:div w:id="1764454080">
                      <w:marLeft w:val="0"/>
                      <w:marRight w:val="0"/>
                      <w:marTop w:val="120"/>
                      <w:marBottom w:val="0"/>
                      <w:divBdr>
                        <w:top w:val="none" w:sz="0" w:space="0" w:color="auto"/>
                        <w:left w:val="none" w:sz="0" w:space="0" w:color="auto"/>
                        <w:bottom w:val="none" w:sz="0" w:space="0" w:color="auto"/>
                        <w:right w:val="none" w:sz="0" w:space="0" w:color="auto"/>
                      </w:divBdr>
                    </w:div>
                    <w:div w:id="1539971495">
                      <w:marLeft w:val="0"/>
                      <w:marRight w:val="0"/>
                      <w:marTop w:val="0"/>
                      <w:marBottom w:val="0"/>
                      <w:divBdr>
                        <w:top w:val="none" w:sz="0" w:space="0" w:color="auto"/>
                        <w:left w:val="none" w:sz="0" w:space="0" w:color="auto"/>
                        <w:bottom w:val="none" w:sz="0" w:space="0" w:color="auto"/>
                        <w:right w:val="none" w:sz="0" w:space="0" w:color="auto"/>
                      </w:divBdr>
                    </w:div>
                  </w:divsChild>
                </w:div>
                <w:div w:id="728268347">
                  <w:marLeft w:val="0"/>
                  <w:marRight w:val="0"/>
                  <w:marTop w:val="0"/>
                  <w:marBottom w:val="0"/>
                  <w:divBdr>
                    <w:top w:val="none" w:sz="0" w:space="0" w:color="auto"/>
                    <w:left w:val="none" w:sz="0" w:space="0" w:color="auto"/>
                    <w:bottom w:val="none" w:sz="0" w:space="0" w:color="auto"/>
                    <w:right w:val="none" w:sz="0" w:space="0" w:color="auto"/>
                  </w:divBdr>
                  <w:divsChild>
                    <w:div w:id="1768428719">
                      <w:marLeft w:val="0"/>
                      <w:marRight w:val="0"/>
                      <w:marTop w:val="120"/>
                      <w:marBottom w:val="0"/>
                      <w:divBdr>
                        <w:top w:val="none" w:sz="0" w:space="0" w:color="auto"/>
                        <w:left w:val="none" w:sz="0" w:space="0" w:color="auto"/>
                        <w:bottom w:val="none" w:sz="0" w:space="0" w:color="auto"/>
                        <w:right w:val="none" w:sz="0" w:space="0" w:color="auto"/>
                      </w:divBdr>
                    </w:div>
                    <w:div w:id="2042703633">
                      <w:marLeft w:val="0"/>
                      <w:marRight w:val="0"/>
                      <w:marTop w:val="0"/>
                      <w:marBottom w:val="0"/>
                      <w:divBdr>
                        <w:top w:val="none" w:sz="0" w:space="0" w:color="auto"/>
                        <w:left w:val="none" w:sz="0" w:space="0" w:color="auto"/>
                        <w:bottom w:val="none" w:sz="0" w:space="0" w:color="auto"/>
                        <w:right w:val="none" w:sz="0" w:space="0" w:color="auto"/>
                      </w:divBdr>
                    </w:div>
                  </w:divsChild>
                </w:div>
                <w:div w:id="1210415860">
                  <w:marLeft w:val="0"/>
                  <w:marRight w:val="0"/>
                  <w:marTop w:val="0"/>
                  <w:marBottom w:val="0"/>
                  <w:divBdr>
                    <w:top w:val="none" w:sz="0" w:space="0" w:color="auto"/>
                    <w:left w:val="none" w:sz="0" w:space="0" w:color="auto"/>
                    <w:bottom w:val="none" w:sz="0" w:space="0" w:color="auto"/>
                    <w:right w:val="none" w:sz="0" w:space="0" w:color="auto"/>
                  </w:divBdr>
                  <w:divsChild>
                    <w:div w:id="1238242656">
                      <w:marLeft w:val="0"/>
                      <w:marRight w:val="0"/>
                      <w:marTop w:val="120"/>
                      <w:marBottom w:val="0"/>
                      <w:divBdr>
                        <w:top w:val="none" w:sz="0" w:space="0" w:color="auto"/>
                        <w:left w:val="none" w:sz="0" w:space="0" w:color="auto"/>
                        <w:bottom w:val="none" w:sz="0" w:space="0" w:color="auto"/>
                        <w:right w:val="none" w:sz="0" w:space="0" w:color="auto"/>
                      </w:divBdr>
                    </w:div>
                    <w:div w:id="382490669">
                      <w:marLeft w:val="0"/>
                      <w:marRight w:val="0"/>
                      <w:marTop w:val="0"/>
                      <w:marBottom w:val="0"/>
                      <w:divBdr>
                        <w:top w:val="none" w:sz="0" w:space="0" w:color="auto"/>
                        <w:left w:val="none" w:sz="0" w:space="0" w:color="auto"/>
                        <w:bottom w:val="none" w:sz="0" w:space="0" w:color="auto"/>
                        <w:right w:val="none" w:sz="0" w:space="0" w:color="auto"/>
                      </w:divBdr>
                    </w:div>
                  </w:divsChild>
                </w:div>
                <w:div w:id="972901524">
                  <w:marLeft w:val="0"/>
                  <w:marRight w:val="0"/>
                  <w:marTop w:val="0"/>
                  <w:marBottom w:val="0"/>
                  <w:divBdr>
                    <w:top w:val="none" w:sz="0" w:space="0" w:color="auto"/>
                    <w:left w:val="none" w:sz="0" w:space="0" w:color="auto"/>
                    <w:bottom w:val="none" w:sz="0" w:space="0" w:color="auto"/>
                    <w:right w:val="none" w:sz="0" w:space="0" w:color="auto"/>
                  </w:divBdr>
                  <w:divsChild>
                    <w:div w:id="360516393">
                      <w:marLeft w:val="0"/>
                      <w:marRight w:val="0"/>
                      <w:marTop w:val="120"/>
                      <w:marBottom w:val="0"/>
                      <w:divBdr>
                        <w:top w:val="none" w:sz="0" w:space="0" w:color="auto"/>
                        <w:left w:val="none" w:sz="0" w:space="0" w:color="auto"/>
                        <w:bottom w:val="none" w:sz="0" w:space="0" w:color="auto"/>
                        <w:right w:val="none" w:sz="0" w:space="0" w:color="auto"/>
                      </w:divBdr>
                    </w:div>
                    <w:div w:id="951859742">
                      <w:marLeft w:val="0"/>
                      <w:marRight w:val="0"/>
                      <w:marTop w:val="0"/>
                      <w:marBottom w:val="0"/>
                      <w:divBdr>
                        <w:top w:val="none" w:sz="0" w:space="0" w:color="auto"/>
                        <w:left w:val="none" w:sz="0" w:space="0" w:color="auto"/>
                        <w:bottom w:val="none" w:sz="0" w:space="0" w:color="auto"/>
                        <w:right w:val="none" w:sz="0" w:space="0" w:color="auto"/>
                      </w:divBdr>
                    </w:div>
                  </w:divsChild>
                </w:div>
                <w:div w:id="1200700495">
                  <w:marLeft w:val="0"/>
                  <w:marRight w:val="0"/>
                  <w:marTop w:val="0"/>
                  <w:marBottom w:val="0"/>
                  <w:divBdr>
                    <w:top w:val="none" w:sz="0" w:space="0" w:color="auto"/>
                    <w:left w:val="none" w:sz="0" w:space="0" w:color="auto"/>
                    <w:bottom w:val="none" w:sz="0" w:space="0" w:color="auto"/>
                    <w:right w:val="none" w:sz="0" w:space="0" w:color="auto"/>
                  </w:divBdr>
                  <w:divsChild>
                    <w:div w:id="1641882247">
                      <w:marLeft w:val="0"/>
                      <w:marRight w:val="0"/>
                      <w:marTop w:val="120"/>
                      <w:marBottom w:val="0"/>
                      <w:divBdr>
                        <w:top w:val="none" w:sz="0" w:space="0" w:color="auto"/>
                        <w:left w:val="none" w:sz="0" w:space="0" w:color="auto"/>
                        <w:bottom w:val="none" w:sz="0" w:space="0" w:color="auto"/>
                        <w:right w:val="none" w:sz="0" w:space="0" w:color="auto"/>
                      </w:divBdr>
                    </w:div>
                    <w:div w:id="5508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92436">
          <w:marLeft w:val="0"/>
          <w:marRight w:val="0"/>
          <w:marTop w:val="0"/>
          <w:marBottom w:val="0"/>
          <w:divBdr>
            <w:top w:val="none" w:sz="0" w:space="0" w:color="auto"/>
            <w:left w:val="none" w:sz="0" w:space="0" w:color="auto"/>
            <w:bottom w:val="none" w:sz="0" w:space="0" w:color="auto"/>
            <w:right w:val="none" w:sz="0" w:space="0" w:color="auto"/>
          </w:divBdr>
          <w:divsChild>
            <w:div w:id="440491319">
              <w:marLeft w:val="0"/>
              <w:marRight w:val="0"/>
              <w:marTop w:val="0"/>
              <w:marBottom w:val="0"/>
              <w:divBdr>
                <w:top w:val="none" w:sz="0" w:space="0" w:color="auto"/>
                <w:left w:val="none" w:sz="0" w:space="0" w:color="auto"/>
                <w:bottom w:val="none" w:sz="0" w:space="0" w:color="auto"/>
                <w:right w:val="none" w:sz="0" w:space="0" w:color="auto"/>
              </w:divBdr>
            </w:div>
          </w:divsChild>
        </w:div>
        <w:div w:id="1503279602">
          <w:marLeft w:val="0"/>
          <w:marRight w:val="0"/>
          <w:marTop w:val="0"/>
          <w:marBottom w:val="0"/>
          <w:divBdr>
            <w:top w:val="none" w:sz="0" w:space="0" w:color="auto"/>
            <w:left w:val="none" w:sz="0" w:space="0" w:color="auto"/>
            <w:bottom w:val="none" w:sz="0" w:space="0" w:color="auto"/>
            <w:right w:val="none" w:sz="0" w:space="0" w:color="auto"/>
          </w:divBdr>
          <w:divsChild>
            <w:div w:id="833298957">
              <w:marLeft w:val="0"/>
              <w:marRight w:val="0"/>
              <w:marTop w:val="0"/>
              <w:marBottom w:val="0"/>
              <w:divBdr>
                <w:top w:val="none" w:sz="0" w:space="0" w:color="auto"/>
                <w:left w:val="none" w:sz="0" w:space="0" w:color="auto"/>
                <w:bottom w:val="none" w:sz="0" w:space="0" w:color="auto"/>
                <w:right w:val="none" w:sz="0" w:space="0" w:color="auto"/>
              </w:divBdr>
            </w:div>
          </w:divsChild>
        </w:div>
        <w:div w:id="1115174735">
          <w:marLeft w:val="0"/>
          <w:marRight w:val="0"/>
          <w:marTop w:val="0"/>
          <w:marBottom w:val="0"/>
          <w:divBdr>
            <w:top w:val="none" w:sz="0" w:space="0" w:color="auto"/>
            <w:left w:val="none" w:sz="0" w:space="0" w:color="auto"/>
            <w:bottom w:val="none" w:sz="0" w:space="0" w:color="auto"/>
            <w:right w:val="none" w:sz="0" w:space="0" w:color="auto"/>
          </w:divBdr>
          <w:divsChild>
            <w:div w:id="1496606989">
              <w:marLeft w:val="0"/>
              <w:marRight w:val="0"/>
              <w:marTop w:val="0"/>
              <w:marBottom w:val="0"/>
              <w:divBdr>
                <w:top w:val="none" w:sz="0" w:space="0" w:color="auto"/>
                <w:left w:val="none" w:sz="0" w:space="0" w:color="auto"/>
                <w:bottom w:val="none" w:sz="0" w:space="0" w:color="auto"/>
                <w:right w:val="none" w:sz="0" w:space="0" w:color="auto"/>
              </w:divBdr>
              <w:divsChild>
                <w:div w:id="1576669761">
                  <w:marLeft w:val="0"/>
                  <w:marRight w:val="0"/>
                  <w:marTop w:val="0"/>
                  <w:marBottom w:val="0"/>
                  <w:divBdr>
                    <w:top w:val="none" w:sz="0" w:space="0" w:color="auto"/>
                    <w:left w:val="none" w:sz="0" w:space="0" w:color="auto"/>
                    <w:bottom w:val="none" w:sz="0" w:space="0" w:color="auto"/>
                    <w:right w:val="none" w:sz="0" w:space="0" w:color="auto"/>
                  </w:divBdr>
                  <w:divsChild>
                    <w:div w:id="397167092">
                      <w:marLeft w:val="0"/>
                      <w:marRight w:val="0"/>
                      <w:marTop w:val="120"/>
                      <w:marBottom w:val="0"/>
                      <w:divBdr>
                        <w:top w:val="none" w:sz="0" w:space="0" w:color="auto"/>
                        <w:left w:val="none" w:sz="0" w:space="0" w:color="auto"/>
                        <w:bottom w:val="none" w:sz="0" w:space="0" w:color="auto"/>
                        <w:right w:val="none" w:sz="0" w:space="0" w:color="auto"/>
                      </w:divBdr>
                    </w:div>
                    <w:div w:id="681511982">
                      <w:marLeft w:val="0"/>
                      <w:marRight w:val="0"/>
                      <w:marTop w:val="0"/>
                      <w:marBottom w:val="0"/>
                      <w:divBdr>
                        <w:top w:val="none" w:sz="0" w:space="0" w:color="auto"/>
                        <w:left w:val="none" w:sz="0" w:space="0" w:color="auto"/>
                        <w:bottom w:val="none" w:sz="0" w:space="0" w:color="auto"/>
                        <w:right w:val="none" w:sz="0" w:space="0" w:color="auto"/>
                      </w:divBdr>
                    </w:div>
                  </w:divsChild>
                </w:div>
                <w:div w:id="391540713">
                  <w:marLeft w:val="0"/>
                  <w:marRight w:val="0"/>
                  <w:marTop w:val="0"/>
                  <w:marBottom w:val="0"/>
                  <w:divBdr>
                    <w:top w:val="none" w:sz="0" w:space="0" w:color="auto"/>
                    <w:left w:val="none" w:sz="0" w:space="0" w:color="auto"/>
                    <w:bottom w:val="none" w:sz="0" w:space="0" w:color="auto"/>
                    <w:right w:val="none" w:sz="0" w:space="0" w:color="auto"/>
                  </w:divBdr>
                  <w:divsChild>
                    <w:div w:id="1482691635">
                      <w:marLeft w:val="0"/>
                      <w:marRight w:val="0"/>
                      <w:marTop w:val="120"/>
                      <w:marBottom w:val="0"/>
                      <w:divBdr>
                        <w:top w:val="none" w:sz="0" w:space="0" w:color="auto"/>
                        <w:left w:val="none" w:sz="0" w:space="0" w:color="auto"/>
                        <w:bottom w:val="none" w:sz="0" w:space="0" w:color="auto"/>
                        <w:right w:val="none" w:sz="0" w:space="0" w:color="auto"/>
                      </w:divBdr>
                    </w:div>
                    <w:div w:id="19001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80129">
      <w:bodyDiv w:val="1"/>
      <w:marLeft w:val="0"/>
      <w:marRight w:val="0"/>
      <w:marTop w:val="0"/>
      <w:marBottom w:val="0"/>
      <w:divBdr>
        <w:top w:val="none" w:sz="0" w:space="0" w:color="auto"/>
        <w:left w:val="none" w:sz="0" w:space="0" w:color="auto"/>
        <w:bottom w:val="none" w:sz="0" w:space="0" w:color="auto"/>
        <w:right w:val="none" w:sz="0" w:space="0" w:color="auto"/>
      </w:divBdr>
      <w:divsChild>
        <w:div w:id="1304850421">
          <w:marLeft w:val="0"/>
          <w:marRight w:val="0"/>
          <w:marTop w:val="0"/>
          <w:marBottom w:val="0"/>
          <w:divBdr>
            <w:top w:val="none" w:sz="0" w:space="0" w:color="auto"/>
            <w:left w:val="none" w:sz="0" w:space="0" w:color="auto"/>
            <w:bottom w:val="none" w:sz="0" w:space="0" w:color="auto"/>
            <w:right w:val="none" w:sz="0" w:space="0" w:color="auto"/>
          </w:divBdr>
          <w:divsChild>
            <w:div w:id="1220089272">
              <w:marLeft w:val="0"/>
              <w:marRight w:val="0"/>
              <w:marTop w:val="0"/>
              <w:marBottom w:val="0"/>
              <w:divBdr>
                <w:top w:val="none" w:sz="0" w:space="0" w:color="auto"/>
                <w:left w:val="none" w:sz="0" w:space="0" w:color="auto"/>
                <w:bottom w:val="none" w:sz="0" w:space="0" w:color="auto"/>
                <w:right w:val="none" w:sz="0" w:space="0" w:color="auto"/>
              </w:divBdr>
            </w:div>
          </w:divsChild>
        </w:div>
        <w:div w:id="952321096">
          <w:marLeft w:val="0"/>
          <w:marRight w:val="0"/>
          <w:marTop w:val="0"/>
          <w:marBottom w:val="0"/>
          <w:divBdr>
            <w:top w:val="none" w:sz="0" w:space="0" w:color="auto"/>
            <w:left w:val="none" w:sz="0" w:space="0" w:color="auto"/>
            <w:bottom w:val="none" w:sz="0" w:space="0" w:color="auto"/>
            <w:right w:val="none" w:sz="0" w:space="0" w:color="auto"/>
          </w:divBdr>
          <w:divsChild>
            <w:div w:id="985209242">
              <w:marLeft w:val="0"/>
              <w:marRight w:val="0"/>
              <w:marTop w:val="0"/>
              <w:marBottom w:val="0"/>
              <w:divBdr>
                <w:top w:val="none" w:sz="0" w:space="0" w:color="auto"/>
                <w:left w:val="none" w:sz="0" w:space="0" w:color="auto"/>
                <w:bottom w:val="none" w:sz="0" w:space="0" w:color="auto"/>
                <w:right w:val="none" w:sz="0" w:space="0" w:color="auto"/>
              </w:divBdr>
            </w:div>
          </w:divsChild>
        </w:div>
        <w:div w:id="1941722952">
          <w:marLeft w:val="0"/>
          <w:marRight w:val="0"/>
          <w:marTop w:val="0"/>
          <w:marBottom w:val="0"/>
          <w:divBdr>
            <w:top w:val="none" w:sz="0" w:space="0" w:color="auto"/>
            <w:left w:val="none" w:sz="0" w:space="0" w:color="auto"/>
            <w:bottom w:val="none" w:sz="0" w:space="0" w:color="auto"/>
            <w:right w:val="none" w:sz="0" w:space="0" w:color="auto"/>
          </w:divBdr>
          <w:divsChild>
            <w:div w:id="48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32">
      <w:bodyDiv w:val="1"/>
      <w:marLeft w:val="0"/>
      <w:marRight w:val="0"/>
      <w:marTop w:val="0"/>
      <w:marBottom w:val="0"/>
      <w:divBdr>
        <w:top w:val="none" w:sz="0" w:space="0" w:color="auto"/>
        <w:left w:val="none" w:sz="0" w:space="0" w:color="auto"/>
        <w:bottom w:val="none" w:sz="0" w:space="0" w:color="auto"/>
        <w:right w:val="none" w:sz="0" w:space="0" w:color="auto"/>
      </w:divBdr>
      <w:divsChild>
        <w:div w:id="1454521464">
          <w:marLeft w:val="0"/>
          <w:marRight w:val="0"/>
          <w:marTop w:val="0"/>
          <w:marBottom w:val="0"/>
          <w:divBdr>
            <w:top w:val="none" w:sz="0" w:space="0" w:color="auto"/>
            <w:left w:val="none" w:sz="0" w:space="0" w:color="auto"/>
            <w:bottom w:val="none" w:sz="0" w:space="0" w:color="auto"/>
            <w:right w:val="none" w:sz="0" w:space="0" w:color="auto"/>
          </w:divBdr>
          <w:divsChild>
            <w:div w:id="1754278076">
              <w:marLeft w:val="0"/>
              <w:marRight w:val="0"/>
              <w:marTop w:val="0"/>
              <w:marBottom w:val="0"/>
              <w:divBdr>
                <w:top w:val="none" w:sz="0" w:space="0" w:color="auto"/>
                <w:left w:val="none" w:sz="0" w:space="0" w:color="auto"/>
                <w:bottom w:val="none" w:sz="0" w:space="0" w:color="auto"/>
                <w:right w:val="none" w:sz="0" w:space="0" w:color="auto"/>
              </w:divBdr>
            </w:div>
          </w:divsChild>
        </w:div>
        <w:div w:id="1880504991">
          <w:marLeft w:val="0"/>
          <w:marRight w:val="0"/>
          <w:marTop w:val="0"/>
          <w:marBottom w:val="0"/>
          <w:divBdr>
            <w:top w:val="none" w:sz="0" w:space="0" w:color="auto"/>
            <w:left w:val="none" w:sz="0" w:space="0" w:color="auto"/>
            <w:bottom w:val="none" w:sz="0" w:space="0" w:color="auto"/>
            <w:right w:val="none" w:sz="0" w:space="0" w:color="auto"/>
          </w:divBdr>
          <w:divsChild>
            <w:div w:id="17689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19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14">
          <w:marLeft w:val="0"/>
          <w:marRight w:val="0"/>
          <w:marTop w:val="0"/>
          <w:marBottom w:val="0"/>
          <w:divBdr>
            <w:top w:val="none" w:sz="0" w:space="0" w:color="auto"/>
            <w:left w:val="none" w:sz="0" w:space="0" w:color="auto"/>
            <w:bottom w:val="none" w:sz="0" w:space="0" w:color="auto"/>
            <w:right w:val="none" w:sz="0" w:space="0" w:color="auto"/>
          </w:divBdr>
        </w:div>
      </w:divsChild>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sChild>
        <w:div w:id="749430200">
          <w:marLeft w:val="0"/>
          <w:marRight w:val="0"/>
          <w:marTop w:val="0"/>
          <w:marBottom w:val="0"/>
          <w:divBdr>
            <w:top w:val="none" w:sz="0" w:space="0" w:color="auto"/>
            <w:left w:val="none" w:sz="0" w:space="0" w:color="auto"/>
            <w:bottom w:val="none" w:sz="0" w:space="0" w:color="auto"/>
            <w:right w:val="none" w:sz="0" w:space="0" w:color="auto"/>
          </w:divBdr>
          <w:divsChild>
            <w:div w:id="268508838">
              <w:marLeft w:val="0"/>
              <w:marRight w:val="0"/>
              <w:marTop w:val="120"/>
              <w:marBottom w:val="0"/>
              <w:divBdr>
                <w:top w:val="none" w:sz="0" w:space="0" w:color="auto"/>
                <w:left w:val="none" w:sz="0" w:space="0" w:color="auto"/>
                <w:bottom w:val="none" w:sz="0" w:space="0" w:color="auto"/>
                <w:right w:val="none" w:sz="0" w:space="0" w:color="auto"/>
              </w:divBdr>
            </w:div>
            <w:div w:id="1339382321">
              <w:marLeft w:val="0"/>
              <w:marRight w:val="0"/>
              <w:marTop w:val="0"/>
              <w:marBottom w:val="0"/>
              <w:divBdr>
                <w:top w:val="none" w:sz="0" w:space="0" w:color="auto"/>
                <w:left w:val="none" w:sz="0" w:space="0" w:color="auto"/>
                <w:bottom w:val="none" w:sz="0" w:space="0" w:color="auto"/>
                <w:right w:val="none" w:sz="0" w:space="0" w:color="auto"/>
              </w:divBdr>
            </w:div>
          </w:divsChild>
        </w:div>
        <w:div w:id="1410611117">
          <w:marLeft w:val="0"/>
          <w:marRight w:val="0"/>
          <w:marTop w:val="0"/>
          <w:marBottom w:val="0"/>
          <w:divBdr>
            <w:top w:val="none" w:sz="0" w:space="0" w:color="auto"/>
            <w:left w:val="none" w:sz="0" w:space="0" w:color="auto"/>
            <w:bottom w:val="none" w:sz="0" w:space="0" w:color="auto"/>
            <w:right w:val="none" w:sz="0" w:space="0" w:color="auto"/>
          </w:divBdr>
          <w:divsChild>
            <w:div w:id="1464620999">
              <w:marLeft w:val="0"/>
              <w:marRight w:val="0"/>
              <w:marTop w:val="120"/>
              <w:marBottom w:val="0"/>
              <w:divBdr>
                <w:top w:val="none" w:sz="0" w:space="0" w:color="auto"/>
                <w:left w:val="none" w:sz="0" w:space="0" w:color="auto"/>
                <w:bottom w:val="none" w:sz="0" w:space="0" w:color="auto"/>
                <w:right w:val="none" w:sz="0" w:space="0" w:color="auto"/>
              </w:divBdr>
            </w:div>
            <w:div w:id="5447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0138">
      <w:bodyDiv w:val="1"/>
      <w:marLeft w:val="0"/>
      <w:marRight w:val="0"/>
      <w:marTop w:val="0"/>
      <w:marBottom w:val="0"/>
      <w:divBdr>
        <w:top w:val="none" w:sz="0" w:space="0" w:color="auto"/>
        <w:left w:val="none" w:sz="0" w:space="0" w:color="auto"/>
        <w:bottom w:val="none" w:sz="0" w:space="0" w:color="auto"/>
        <w:right w:val="none" w:sz="0" w:space="0" w:color="auto"/>
      </w:divBdr>
      <w:divsChild>
        <w:div w:id="1835685948">
          <w:marLeft w:val="0"/>
          <w:marRight w:val="0"/>
          <w:marTop w:val="120"/>
          <w:marBottom w:val="0"/>
          <w:divBdr>
            <w:top w:val="none" w:sz="0" w:space="0" w:color="auto"/>
            <w:left w:val="none" w:sz="0" w:space="0" w:color="auto"/>
            <w:bottom w:val="none" w:sz="0" w:space="0" w:color="auto"/>
            <w:right w:val="none" w:sz="0" w:space="0" w:color="auto"/>
          </w:divBdr>
        </w:div>
        <w:div w:id="649597626">
          <w:marLeft w:val="0"/>
          <w:marRight w:val="0"/>
          <w:marTop w:val="0"/>
          <w:marBottom w:val="0"/>
          <w:divBdr>
            <w:top w:val="none" w:sz="0" w:space="0" w:color="auto"/>
            <w:left w:val="none" w:sz="0" w:space="0" w:color="auto"/>
            <w:bottom w:val="none" w:sz="0" w:space="0" w:color="auto"/>
            <w:right w:val="none" w:sz="0" w:space="0" w:color="auto"/>
          </w:divBdr>
        </w:div>
      </w:divsChild>
    </w:div>
    <w:div w:id="207862755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59">
          <w:marLeft w:val="0"/>
          <w:marRight w:val="0"/>
          <w:marTop w:val="0"/>
          <w:marBottom w:val="0"/>
          <w:divBdr>
            <w:top w:val="none" w:sz="0" w:space="0" w:color="auto"/>
            <w:left w:val="none" w:sz="0" w:space="0" w:color="auto"/>
            <w:bottom w:val="none" w:sz="0" w:space="0" w:color="auto"/>
            <w:right w:val="none" w:sz="0" w:space="0" w:color="auto"/>
          </w:divBdr>
          <w:divsChild>
            <w:div w:id="592131095">
              <w:marLeft w:val="0"/>
              <w:marRight w:val="0"/>
              <w:marTop w:val="0"/>
              <w:marBottom w:val="0"/>
              <w:divBdr>
                <w:top w:val="none" w:sz="0" w:space="0" w:color="auto"/>
                <w:left w:val="none" w:sz="0" w:space="0" w:color="auto"/>
                <w:bottom w:val="none" w:sz="0" w:space="0" w:color="auto"/>
                <w:right w:val="none" w:sz="0" w:space="0" w:color="auto"/>
              </w:divBdr>
              <w:divsChild>
                <w:div w:id="797994082">
                  <w:marLeft w:val="0"/>
                  <w:marRight w:val="0"/>
                  <w:marTop w:val="120"/>
                  <w:marBottom w:val="0"/>
                  <w:divBdr>
                    <w:top w:val="none" w:sz="0" w:space="0" w:color="auto"/>
                    <w:left w:val="none" w:sz="0" w:space="0" w:color="auto"/>
                    <w:bottom w:val="none" w:sz="0" w:space="0" w:color="auto"/>
                    <w:right w:val="none" w:sz="0" w:space="0" w:color="auto"/>
                  </w:divBdr>
                </w:div>
                <w:div w:id="134688468">
                  <w:marLeft w:val="0"/>
                  <w:marRight w:val="0"/>
                  <w:marTop w:val="0"/>
                  <w:marBottom w:val="0"/>
                  <w:divBdr>
                    <w:top w:val="none" w:sz="0" w:space="0" w:color="auto"/>
                    <w:left w:val="none" w:sz="0" w:space="0" w:color="auto"/>
                    <w:bottom w:val="none" w:sz="0" w:space="0" w:color="auto"/>
                    <w:right w:val="none" w:sz="0" w:space="0" w:color="auto"/>
                  </w:divBdr>
                </w:div>
              </w:divsChild>
            </w:div>
            <w:div w:id="1150439488">
              <w:marLeft w:val="0"/>
              <w:marRight w:val="0"/>
              <w:marTop w:val="0"/>
              <w:marBottom w:val="0"/>
              <w:divBdr>
                <w:top w:val="none" w:sz="0" w:space="0" w:color="auto"/>
                <w:left w:val="none" w:sz="0" w:space="0" w:color="auto"/>
                <w:bottom w:val="none" w:sz="0" w:space="0" w:color="auto"/>
                <w:right w:val="none" w:sz="0" w:space="0" w:color="auto"/>
              </w:divBdr>
              <w:divsChild>
                <w:div w:id="2135753966">
                  <w:marLeft w:val="0"/>
                  <w:marRight w:val="0"/>
                  <w:marTop w:val="120"/>
                  <w:marBottom w:val="0"/>
                  <w:divBdr>
                    <w:top w:val="none" w:sz="0" w:space="0" w:color="auto"/>
                    <w:left w:val="none" w:sz="0" w:space="0" w:color="auto"/>
                    <w:bottom w:val="none" w:sz="0" w:space="0" w:color="auto"/>
                    <w:right w:val="none" w:sz="0" w:space="0" w:color="auto"/>
                  </w:divBdr>
                </w:div>
                <w:div w:id="8891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29757">
      <w:bodyDiv w:val="1"/>
      <w:marLeft w:val="0"/>
      <w:marRight w:val="0"/>
      <w:marTop w:val="0"/>
      <w:marBottom w:val="0"/>
      <w:divBdr>
        <w:top w:val="none" w:sz="0" w:space="0" w:color="auto"/>
        <w:left w:val="none" w:sz="0" w:space="0" w:color="auto"/>
        <w:bottom w:val="none" w:sz="0" w:space="0" w:color="auto"/>
        <w:right w:val="none" w:sz="0" w:space="0" w:color="auto"/>
      </w:divBdr>
      <w:divsChild>
        <w:div w:id="984238697">
          <w:marLeft w:val="0"/>
          <w:marRight w:val="0"/>
          <w:marTop w:val="0"/>
          <w:marBottom w:val="0"/>
          <w:divBdr>
            <w:top w:val="none" w:sz="0" w:space="0" w:color="auto"/>
            <w:left w:val="none" w:sz="0" w:space="0" w:color="auto"/>
            <w:bottom w:val="none" w:sz="0" w:space="0" w:color="auto"/>
            <w:right w:val="none" w:sz="0" w:space="0" w:color="auto"/>
          </w:divBdr>
          <w:divsChild>
            <w:div w:id="1464156476">
              <w:marLeft w:val="0"/>
              <w:marRight w:val="0"/>
              <w:marTop w:val="120"/>
              <w:marBottom w:val="0"/>
              <w:divBdr>
                <w:top w:val="none" w:sz="0" w:space="0" w:color="auto"/>
                <w:left w:val="none" w:sz="0" w:space="0" w:color="auto"/>
                <w:bottom w:val="none" w:sz="0" w:space="0" w:color="auto"/>
                <w:right w:val="none" w:sz="0" w:space="0" w:color="auto"/>
              </w:divBdr>
            </w:div>
            <w:div w:id="710039506">
              <w:marLeft w:val="0"/>
              <w:marRight w:val="0"/>
              <w:marTop w:val="0"/>
              <w:marBottom w:val="0"/>
              <w:divBdr>
                <w:top w:val="none" w:sz="0" w:space="0" w:color="auto"/>
                <w:left w:val="none" w:sz="0" w:space="0" w:color="auto"/>
                <w:bottom w:val="none" w:sz="0" w:space="0" w:color="auto"/>
                <w:right w:val="none" w:sz="0" w:space="0" w:color="auto"/>
              </w:divBdr>
            </w:div>
          </w:divsChild>
        </w:div>
        <w:div w:id="2021541572">
          <w:marLeft w:val="0"/>
          <w:marRight w:val="0"/>
          <w:marTop w:val="0"/>
          <w:marBottom w:val="0"/>
          <w:divBdr>
            <w:top w:val="none" w:sz="0" w:space="0" w:color="auto"/>
            <w:left w:val="none" w:sz="0" w:space="0" w:color="auto"/>
            <w:bottom w:val="none" w:sz="0" w:space="0" w:color="auto"/>
            <w:right w:val="none" w:sz="0" w:space="0" w:color="auto"/>
          </w:divBdr>
          <w:divsChild>
            <w:div w:id="796029361">
              <w:marLeft w:val="0"/>
              <w:marRight w:val="0"/>
              <w:marTop w:val="120"/>
              <w:marBottom w:val="0"/>
              <w:divBdr>
                <w:top w:val="none" w:sz="0" w:space="0" w:color="auto"/>
                <w:left w:val="none" w:sz="0" w:space="0" w:color="auto"/>
                <w:bottom w:val="none" w:sz="0" w:space="0" w:color="auto"/>
                <w:right w:val="none" w:sz="0" w:space="0" w:color="auto"/>
              </w:divBdr>
            </w:div>
            <w:div w:id="1174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921">
      <w:bodyDiv w:val="1"/>
      <w:marLeft w:val="0"/>
      <w:marRight w:val="0"/>
      <w:marTop w:val="0"/>
      <w:marBottom w:val="0"/>
      <w:divBdr>
        <w:top w:val="none" w:sz="0" w:space="0" w:color="auto"/>
        <w:left w:val="none" w:sz="0" w:space="0" w:color="auto"/>
        <w:bottom w:val="none" w:sz="0" w:space="0" w:color="auto"/>
        <w:right w:val="none" w:sz="0" w:space="0" w:color="auto"/>
      </w:divBdr>
      <w:divsChild>
        <w:div w:id="1241910723">
          <w:marLeft w:val="0"/>
          <w:marRight w:val="0"/>
          <w:marTop w:val="0"/>
          <w:marBottom w:val="0"/>
          <w:divBdr>
            <w:top w:val="none" w:sz="0" w:space="0" w:color="auto"/>
            <w:left w:val="none" w:sz="0" w:space="0" w:color="auto"/>
            <w:bottom w:val="none" w:sz="0" w:space="0" w:color="auto"/>
            <w:right w:val="none" w:sz="0" w:space="0" w:color="auto"/>
          </w:divBdr>
        </w:div>
      </w:divsChild>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52545">
          <w:marLeft w:val="0"/>
          <w:marRight w:val="0"/>
          <w:marTop w:val="0"/>
          <w:marBottom w:val="0"/>
          <w:divBdr>
            <w:top w:val="none" w:sz="0" w:space="0" w:color="auto"/>
            <w:left w:val="none" w:sz="0" w:space="0" w:color="auto"/>
            <w:bottom w:val="none" w:sz="0" w:space="0" w:color="auto"/>
            <w:right w:val="none" w:sz="0" w:space="0" w:color="auto"/>
          </w:divBdr>
        </w:div>
        <w:div w:id="1014267628">
          <w:marLeft w:val="0"/>
          <w:marRight w:val="0"/>
          <w:marTop w:val="0"/>
          <w:marBottom w:val="0"/>
          <w:divBdr>
            <w:top w:val="none" w:sz="0" w:space="0" w:color="auto"/>
            <w:left w:val="none" w:sz="0" w:space="0" w:color="auto"/>
            <w:bottom w:val="none" w:sz="0" w:space="0" w:color="auto"/>
            <w:right w:val="none" w:sz="0" w:space="0" w:color="auto"/>
          </w:divBdr>
          <w:divsChild>
            <w:div w:id="62487193">
              <w:marLeft w:val="0"/>
              <w:marRight w:val="0"/>
              <w:marTop w:val="120"/>
              <w:marBottom w:val="0"/>
              <w:divBdr>
                <w:top w:val="none" w:sz="0" w:space="0" w:color="auto"/>
                <w:left w:val="none" w:sz="0" w:space="0" w:color="auto"/>
                <w:bottom w:val="none" w:sz="0" w:space="0" w:color="auto"/>
                <w:right w:val="none" w:sz="0" w:space="0" w:color="auto"/>
              </w:divBdr>
            </w:div>
            <w:div w:id="1928921593">
              <w:marLeft w:val="0"/>
              <w:marRight w:val="0"/>
              <w:marTop w:val="0"/>
              <w:marBottom w:val="0"/>
              <w:divBdr>
                <w:top w:val="none" w:sz="0" w:space="0" w:color="auto"/>
                <w:left w:val="none" w:sz="0" w:space="0" w:color="auto"/>
                <w:bottom w:val="none" w:sz="0" w:space="0" w:color="auto"/>
                <w:right w:val="none" w:sz="0" w:space="0" w:color="auto"/>
              </w:divBdr>
            </w:div>
          </w:divsChild>
        </w:div>
        <w:div w:id="1400399943">
          <w:marLeft w:val="0"/>
          <w:marRight w:val="0"/>
          <w:marTop w:val="0"/>
          <w:marBottom w:val="0"/>
          <w:divBdr>
            <w:top w:val="none" w:sz="0" w:space="0" w:color="auto"/>
            <w:left w:val="none" w:sz="0" w:space="0" w:color="auto"/>
            <w:bottom w:val="none" w:sz="0" w:space="0" w:color="auto"/>
            <w:right w:val="none" w:sz="0" w:space="0" w:color="auto"/>
          </w:divBdr>
          <w:divsChild>
            <w:div w:id="1289511901">
              <w:marLeft w:val="0"/>
              <w:marRight w:val="0"/>
              <w:marTop w:val="120"/>
              <w:marBottom w:val="0"/>
              <w:divBdr>
                <w:top w:val="none" w:sz="0" w:space="0" w:color="auto"/>
                <w:left w:val="none" w:sz="0" w:space="0" w:color="auto"/>
                <w:bottom w:val="none" w:sz="0" w:space="0" w:color="auto"/>
                <w:right w:val="none" w:sz="0" w:space="0" w:color="auto"/>
              </w:divBdr>
            </w:div>
            <w:div w:id="1195575192">
              <w:marLeft w:val="0"/>
              <w:marRight w:val="0"/>
              <w:marTop w:val="0"/>
              <w:marBottom w:val="0"/>
              <w:divBdr>
                <w:top w:val="none" w:sz="0" w:space="0" w:color="auto"/>
                <w:left w:val="none" w:sz="0" w:space="0" w:color="auto"/>
                <w:bottom w:val="none" w:sz="0" w:space="0" w:color="auto"/>
                <w:right w:val="none" w:sz="0" w:space="0" w:color="auto"/>
              </w:divBdr>
            </w:div>
          </w:divsChild>
        </w:div>
        <w:div w:id="330956886">
          <w:marLeft w:val="0"/>
          <w:marRight w:val="0"/>
          <w:marTop w:val="0"/>
          <w:marBottom w:val="0"/>
          <w:divBdr>
            <w:top w:val="none" w:sz="0" w:space="0" w:color="auto"/>
            <w:left w:val="none" w:sz="0" w:space="0" w:color="auto"/>
            <w:bottom w:val="none" w:sz="0" w:space="0" w:color="auto"/>
            <w:right w:val="none" w:sz="0" w:space="0" w:color="auto"/>
          </w:divBdr>
          <w:divsChild>
            <w:div w:id="287853517">
              <w:marLeft w:val="0"/>
              <w:marRight w:val="0"/>
              <w:marTop w:val="120"/>
              <w:marBottom w:val="0"/>
              <w:divBdr>
                <w:top w:val="none" w:sz="0" w:space="0" w:color="auto"/>
                <w:left w:val="none" w:sz="0" w:space="0" w:color="auto"/>
                <w:bottom w:val="none" w:sz="0" w:space="0" w:color="auto"/>
                <w:right w:val="none" w:sz="0" w:space="0" w:color="auto"/>
              </w:divBdr>
            </w:div>
            <w:div w:id="2306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7969">
      <w:bodyDiv w:val="1"/>
      <w:marLeft w:val="0"/>
      <w:marRight w:val="0"/>
      <w:marTop w:val="0"/>
      <w:marBottom w:val="0"/>
      <w:divBdr>
        <w:top w:val="none" w:sz="0" w:space="0" w:color="auto"/>
        <w:left w:val="none" w:sz="0" w:space="0" w:color="auto"/>
        <w:bottom w:val="none" w:sz="0" w:space="0" w:color="auto"/>
        <w:right w:val="none" w:sz="0" w:space="0" w:color="auto"/>
      </w:divBdr>
      <w:divsChild>
        <w:div w:id="979768079">
          <w:marLeft w:val="0"/>
          <w:marRight w:val="0"/>
          <w:marTop w:val="0"/>
          <w:marBottom w:val="0"/>
          <w:divBdr>
            <w:top w:val="none" w:sz="0" w:space="0" w:color="auto"/>
            <w:left w:val="none" w:sz="0" w:space="0" w:color="auto"/>
            <w:bottom w:val="none" w:sz="0" w:space="0" w:color="auto"/>
            <w:right w:val="none" w:sz="0" w:space="0" w:color="auto"/>
          </w:divBdr>
          <w:divsChild>
            <w:div w:id="644821814">
              <w:marLeft w:val="0"/>
              <w:marRight w:val="0"/>
              <w:marTop w:val="0"/>
              <w:marBottom w:val="0"/>
              <w:divBdr>
                <w:top w:val="none" w:sz="0" w:space="0" w:color="auto"/>
                <w:left w:val="none" w:sz="0" w:space="0" w:color="auto"/>
                <w:bottom w:val="none" w:sz="0" w:space="0" w:color="auto"/>
                <w:right w:val="none" w:sz="0" w:space="0" w:color="auto"/>
              </w:divBdr>
            </w:div>
          </w:divsChild>
        </w:div>
        <w:div w:id="194470078">
          <w:marLeft w:val="0"/>
          <w:marRight w:val="0"/>
          <w:marTop w:val="0"/>
          <w:marBottom w:val="0"/>
          <w:divBdr>
            <w:top w:val="none" w:sz="0" w:space="0" w:color="auto"/>
            <w:left w:val="none" w:sz="0" w:space="0" w:color="auto"/>
            <w:bottom w:val="none" w:sz="0" w:space="0" w:color="auto"/>
            <w:right w:val="none" w:sz="0" w:space="0" w:color="auto"/>
          </w:divBdr>
          <w:divsChild>
            <w:div w:id="8087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042">
      <w:bodyDiv w:val="1"/>
      <w:marLeft w:val="0"/>
      <w:marRight w:val="0"/>
      <w:marTop w:val="0"/>
      <w:marBottom w:val="0"/>
      <w:divBdr>
        <w:top w:val="none" w:sz="0" w:space="0" w:color="auto"/>
        <w:left w:val="none" w:sz="0" w:space="0" w:color="auto"/>
        <w:bottom w:val="none" w:sz="0" w:space="0" w:color="auto"/>
        <w:right w:val="none" w:sz="0" w:space="0" w:color="auto"/>
      </w:divBdr>
      <w:divsChild>
        <w:div w:id="2030833903">
          <w:marLeft w:val="0"/>
          <w:marRight w:val="0"/>
          <w:marTop w:val="0"/>
          <w:marBottom w:val="0"/>
          <w:divBdr>
            <w:top w:val="none" w:sz="0" w:space="0" w:color="auto"/>
            <w:left w:val="none" w:sz="0" w:space="0" w:color="auto"/>
            <w:bottom w:val="none" w:sz="0" w:space="0" w:color="auto"/>
            <w:right w:val="none" w:sz="0" w:space="0" w:color="auto"/>
          </w:divBdr>
          <w:divsChild>
            <w:div w:id="1686905438">
              <w:marLeft w:val="0"/>
              <w:marRight w:val="0"/>
              <w:marTop w:val="0"/>
              <w:marBottom w:val="0"/>
              <w:divBdr>
                <w:top w:val="none" w:sz="0" w:space="0" w:color="auto"/>
                <w:left w:val="none" w:sz="0" w:space="0" w:color="auto"/>
                <w:bottom w:val="none" w:sz="0" w:space="0" w:color="auto"/>
                <w:right w:val="none" w:sz="0" w:space="0" w:color="auto"/>
              </w:divBdr>
            </w:div>
          </w:divsChild>
        </w:div>
        <w:div w:id="1569879474">
          <w:marLeft w:val="0"/>
          <w:marRight w:val="0"/>
          <w:marTop w:val="0"/>
          <w:marBottom w:val="0"/>
          <w:divBdr>
            <w:top w:val="none" w:sz="0" w:space="0" w:color="auto"/>
            <w:left w:val="none" w:sz="0" w:space="0" w:color="auto"/>
            <w:bottom w:val="none" w:sz="0" w:space="0" w:color="auto"/>
            <w:right w:val="none" w:sz="0" w:space="0" w:color="auto"/>
          </w:divBdr>
          <w:divsChild>
            <w:div w:id="570192000">
              <w:marLeft w:val="0"/>
              <w:marRight w:val="0"/>
              <w:marTop w:val="120"/>
              <w:marBottom w:val="0"/>
              <w:divBdr>
                <w:top w:val="none" w:sz="0" w:space="0" w:color="auto"/>
                <w:left w:val="none" w:sz="0" w:space="0" w:color="auto"/>
                <w:bottom w:val="none" w:sz="0" w:space="0" w:color="auto"/>
                <w:right w:val="none" w:sz="0" w:space="0" w:color="auto"/>
              </w:divBdr>
            </w:div>
            <w:div w:id="258218959">
              <w:marLeft w:val="0"/>
              <w:marRight w:val="0"/>
              <w:marTop w:val="0"/>
              <w:marBottom w:val="0"/>
              <w:divBdr>
                <w:top w:val="none" w:sz="0" w:space="0" w:color="auto"/>
                <w:left w:val="none" w:sz="0" w:space="0" w:color="auto"/>
                <w:bottom w:val="none" w:sz="0" w:space="0" w:color="auto"/>
                <w:right w:val="none" w:sz="0" w:space="0" w:color="auto"/>
              </w:divBdr>
            </w:div>
          </w:divsChild>
        </w:div>
        <w:div w:id="1748532474">
          <w:marLeft w:val="0"/>
          <w:marRight w:val="0"/>
          <w:marTop w:val="0"/>
          <w:marBottom w:val="0"/>
          <w:divBdr>
            <w:top w:val="none" w:sz="0" w:space="0" w:color="auto"/>
            <w:left w:val="none" w:sz="0" w:space="0" w:color="auto"/>
            <w:bottom w:val="none" w:sz="0" w:space="0" w:color="auto"/>
            <w:right w:val="none" w:sz="0" w:space="0" w:color="auto"/>
          </w:divBdr>
          <w:divsChild>
            <w:div w:id="1320228207">
              <w:marLeft w:val="0"/>
              <w:marRight w:val="0"/>
              <w:marTop w:val="120"/>
              <w:marBottom w:val="0"/>
              <w:divBdr>
                <w:top w:val="none" w:sz="0" w:space="0" w:color="auto"/>
                <w:left w:val="none" w:sz="0" w:space="0" w:color="auto"/>
                <w:bottom w:val="none" w:sz="0" w:space="0" w:color="auto"/>
                <w:right w:val="none" w:sz="0" w:space="0" w:color="auto"/>
              </w:divBdr>
            </w:div>
            <w:div w:id="1655523683">
              <w:marLeft w:val="0"/>
              <w:marRight w:val="0"/>
              <w:marTop w:val="0"/>
              <w:marBottom w:val="0"/>
              <w:divBdr>
                <w:top w:val="none" w:sz="0" w:space="0" w:color="auto"/>
                <w:left w:val="none" w:sz="0" w:space="0" w:color="auto"/>
                <w:bottom w:val="none" w:sz="0" w:space="0" w:color="auto"/>
                <w:right w:val="none" w:sz="0" w:space="0" w:color="auto"/>
              </w:divBdr>
            </w:div>
          </w:divsChild>
        </w:div>
        <w:div w:id="53358955">
          <w:marLeft w:val="0"/>
          <w:marRight w:val="0"/>
          <w:marTop w:val="0"/>
          <w:marBottom w:val="0"/>
          <w:divBdr>
            <w:top w:val="none" w:sz="0" w:space="0" w:color="auto"/>
            <w:left w:val="none" w:sz="0" w:space="0" w:color="auto"/>
            <w:bottom w:val="none" w:sz="0" w:space="0" w:color="auto"/>
            <w:right w:val="none" w:sz="0" w:space="0" w:color="auto"/>
          </w:divBdr>
          <w:divsChild>
            <w:div w:id="689451249">
              <w:marLeft w:val="0"/>
              <w:marRight w:val="0"/>
              <w:marTop w:val="120"/>
              <w:marBottom w:val="0"/>
              <w:divBdr>
                <w:top w:val="none" w:sz="0" w:space="0" w:color="auto"/>
                <w:left w:val="none" w:sz="0" w:space="0" w:color="auto"/>
                <w:bottom w:val="none" w:sz="0" w:space="0" w:color="auto"/>
                <w:right w:val="none" w:sz="0" w:space="0" w:color="auto"/>
              </w:divBdr>
            </w:div>
            <w:div w:id="916940520">
              <w:marLeft w:val="0"/>
              <w:marRight w:val="0"/>
              <w:marTop w:val="0"/>
              <w:marBottom w:val="0"/>
              <w:divBdr>
                <w:top w:val="none" w:sz="0" w:space="0" w:color="auto"/>
                <w:left w:val="none" w:sz="0" w:space="0" w:color="auto"/>
                <w:bottom w:val="none" w:sz="0" w:space="0" w:color="auto"/>
                <w:right w:val="none" w:sz="0" w:space="0" w:color="auto"/>
              </w:divBdr>
            </w:div>
          </w:divsChild>
        </w:div>
        <w:div w:id="1187716551">
          <w:marLeft w:val="0"/>
          <w:marRight w:val="0"/>
          <w:marTop w:val="0"/>
          <w:marBottom w:val="0"/>
          <w:divBdr>
            <w:top w:val="none" w:sz="0" w:space="0" w:color="auto"/>
            <w:left w:val="none" w:sz="0" w:space="0" w:color="auto"/>
            <w:bottom w:val="none" w:sz="0" w:space="0" w:color="auto"/>
            <w:right w:val="none" w:sz="0" w:space="0" w:color="auto"/>
          </w:divBdr>
          <w:divsChild>
            <w:div w:id="1763649862">
              <w:marLeft w:val="0"/>
              <w:marRight w:val="0"/>
              <w:marTop w:val="120"/>
              <w:marBottom w:val="0"/>
              <w:divBdr>
                <w:top w:val="none" w:sz="0" w:space="0" w:color="auto"/>
                <w:left w:val="none" w:sz="0" w:space="0" w:color="auto"/>
                <w:bottom w:val="none" w:sz="0" w:space="0" w:color="auto"/>
                <w:right w:val="none" w:sz="0" w:space="0" w:color="auto"/>
              </w:divBdr>
            </w:div>
            <w:div w:id="10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3119">
      <w:bodyDiv w:val="1"/>
      <w:marLeft w:val="0"/>
      <w:marRight w:val="0"/>
      <w:marTop w:val="0"/>
      <w:marBottom w:val="0"/>
      <w:divBdr>
        <w:top w:val="none" w:sz="0" w:space="0" w:color="auto"/>
        <w:left w:val="none" w:sz="0" w:space="0" w:color="auto"/>
        <w:bottom w:val="none" w:sz="0" w:space="0" w:color="auto"/>
        <w:right w:val="none" w:sz="0" w:space="0" w:color="auto"/>
      </w:divBdr>
    </w:div>
    <w:div w:id="2121562569">
      <w:bodyDiv w:val="1"/>
      <w:marLeft w:val="0"/>
      <w:marRight w:val="0"/>
      <w:marTop w:val="0"/>
      <w:marBottom w:val="0"/>
      <w:divBdr>
        <w:top w:val="none" w:sz="0" w:space="0" w:color="auto"/>
        <w:left w:val="none" w:sz="0" w:space="0" w:color="auto"/>
        <w:bottom w:val="none" w:sz="0" w:space="0" w:color="auto"/>
        <w:right w:val="none" w:sz="0" w:space="0" w:color="auto"/>
      </w:divBdr>
    </w:div>
    <w:div w:id="2126189339">
      <w:bodyDiv w:val="1"/>
      <w:marLeft w:val="0"/>
      <w:marRight w:val="0"/>
      <w:marTop w:val="0"/>
      <w:marBottom w:val="0"/>
      <w:divBdr>
        <w:top w:val="none" w:sz="0" w:space="0" w:color="auto"/>
        <w:left w:val="none" w:sz="0" w:space="0" w:color="auto"/>
        <w:bottom w:val="none" w:sz="0" w:space="0" w:color="auto"/>
        <w:right w:val="none" w:sz="0" w:space="0" w:color="auto"/>
      </w:divBdr>
    </w:div>
    <w:div w:id="2126266026">
      <w:bodyDiv w:val="1"/>
      <w:marLeft w:val="0"/>
      <w:marRight w:val="0"/>
      <w:marTop w:val="0"/>
      <w:marBottom w:val="0"/>
      <w:divBdr>
        <w:top w:val="none" w:sz="0" w:space="0" w:color="auto"/>
        <w:left w:val="none" w:sz="0" w:space="0" w:color="auto"/>
        <w:bottom w:val="none" w:sz="0" w:space="0" w:color="auto"/>
        <w:right w:val="none" w:sz="0" w:space="0" w:color="auto"/>
      </w:divBdr>
      <w:divsChild>
        <w:div w:id="483008921">
          <w:marLeft w:val="0"/>
          <w:marRight w:val="0"/>
          <w:marTop w:val="0"/>
          <w:marBottom w:val="0"/>
          <w:divBdr>
            <w:top w:val="none" w:sz="0" w:space="0" w:color="auto"/>
            <w:left w:val="none" w:sz="0" w:space="0" w:color="auto"/>
            <w:bottom w:val="none" w:sz="0" w:space="0" w:color="auto"/>
            <w:right w:val="none" w:sz="0" w:space="0" w:color="auto"/>
          </w:divBdr>
          <w:divsChild>
            <w:div w:id="1264143059">
              <w:marLeft w:val="0"/>
              <w:marRight w:val="0"/>
              <w:marTop w:val="0"/>
              <w:marBottom w:val="0"/>
              <w:divBdr>
                <w:top w:val="none" w:sz="0" w:space="0" w:color="auto"/>
                <w:left w:val="none" w:sz="0" w:space="0" w:color="auto"/>
                <w:bottom w:val="none" w:sz="0" w:space="0" w:color="auto"/>
                <w:right w:val="none" w:sz="0" w:space="0" w:color="auto"/>
              </w:divBdr>
            </w:div>
          </w:divsChild>
        </w:div>
        <w:div w:id="446316071">
          <w:marLeft w:val="0"/>
          <w:marRight w:val="0"/>
          <w:marTop w:val="0"/>
          <w:marBottom w:val="0"/>
          <w:divBdr>
            <w:top w:val="none" w:sz="0" w:space="0" w:color="auto"/>
            <w:left w:val="none" w:sz="0" w:space="0" w:color="auto"/>
            <w:bottom w:val="none" w:sz="0" w:space="0" w:color="auto"/>
            <w:right w:val="none" w:sz="0" w:space="0" w:color="auto"/>
          </w:divBdr>
          <w:divsChild>
            <w:div w:id="11244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421">
      <w:bodyDiv w:val="1"/>
      <w:marLeft w:val="0"/>
      <w:marRight w:val="0"/>
      <w:marTop w:val="0"/>
      <w:marBottom w:val="0"/>
      <w:divBdr>
        <w:top w:val="none" w:sz="0" w:space="0" w:color="auto"/>
        <w:left w:val="none" w:sz="0" w:space="0" w:color="auto"/>
        <w:bottom w:val="none" w:sz="0" w:space="0" w:color="auto"/>
        <w:right w:val="none" w:sz="0" w:space="0" w:color="auto"/>
      </w:divBdr>
      <w:divsChild>
        <w:div w:id="371728052">
          <w:marLeft w:val="0"/>
          <w:marRight w:val="0"/>
          <w:marTop w:val="0"/>
          <w:marBottom w:val="0"/>
          <w:divBdr>
            <w:top w:val="none" w:sz="0" w:space="0" w:color="auto"/>
            <w:left w:val="none" w:sz="0" w:space="0" w:color="auto"/>
            <w:bottom w:val="none" w:sz="0" w:space="0" w:color="auto"/>
            <w:right w:val="none" w:sz="0" w:space="0" w:color="auto"/>
          </w:divBdr>
          <w:divsChild>
            <w:div w:id="654145238">
              <w:marLeft w:val="0"/>
              <w:marRight w:val="0"/>
              <w:marTop w:val="0"/>
              <w:marBottom w:val="0"/>
              <w:divBdr>
                <w:top w:val="none" w:sz="0" w:space="0" w:color="auto"/>
                <w:left w:val="none" w:sz="0" w:space="0" w:color="auto"/>
                <w:bottom w:val="none" w:sz="0" w:space="0" w:color="auto"/>
                <w:right w:val="none" w:sz="0" w:space="0" w:color="auto"/>
              </w:divBdr>
              <w:divsChild>
                <w:div w:id="331954047">
                  <w:marLeft w:val="0"/>
                  <w:marRight w:val="0"/>
                  <w:marTop w:val="0"/>
                  <w:marBottom w:val="0"/>
                  <w:divBdr>
                    <w:top w:val="none" w:sz="0" w:space="0" w:color="auto"/>
                    <w:left w:val="none" w:sz="0" w:space="0" w:color="auto"/>
                    <w:bottom w:val="none" w:sz="0" w:space="0" w:color="auto"/>
                    <w:right w:val="none" w:sz="0" w:space="0" w:color="auto"/>
                  </w:divBdr>
                  <w:divsChild>
                    <w:div w:id="1191996522">
                      <w:marLeft w:val="0"/>
                      <w:marRight w:val="0"/>
                      <w:marTop w:val="120"/>
                      <w:marBottom w:val="0"/>
                      <w:divBdr>
                        <w:top w:val="none" w:sz="0" w:space="0" w:color="auto"/>
                        <w:left w:val="none" w:sz="0" w:space="0" w:color="auto"/>
                        <w:bottom w:val="none" w:sz="0" w:space="0" w:color="auto"/>
                        <w:right w:val="none" w:sz="0" w:space="0" w:color="auto"/>
                      </w:divBdr>
                    </w:div>
                    <w:div w:id="1427379709">
                      <w:marLeft w:val="0"/>
                      <w:marRight w:val="0"/>
                      <w:marTop w:val="0"/>
                      <w:marBottom w:val="0"/>
                      <w:divBdr>
                        <w:top w:val="none" w:sz="0" w:space="0" w:color="auto"/>
                        <w:left w:val="none" w:sz="0" w:space="0" w:color="auto"/>
                        <w:bottom w:val="none" w:sz="0" w:space="0" w:color="auto"/>
                        <w:right w:val="none" w:sz="0" w:space="0" w:color="auto"/>
                      </w:divBdr>
                    </w:div>
                  </w:divsChild>
                </w:div>
                <w:div w:id="1225920167">
                  <w:marLeft w:val="0"/>
                  <w:marRight w:val="0"/>
                  <w:marTop w:val="0"/>
                  <w:marBottom w:val="0"/>
                  <w:divBdr>
                    <w:top w:val="none" w:sz="0" w:space="0" w:color="auto"/>
                    <w:left w:val="none" w:sz="0" w:space="0" w:color="auto"/>
                    <w:bottom w:val="none" w:sz="0" w:space="0" w:color="auto"/>
                    <w:right w:val="none" w:sz="0" w:space="0" w:color="auto"/>
                  </w:divBdr>
                  <w:divsChild>
                    <w:div w:id="207301727">
                      <w:marLeft w:val="0"/>
                      <w:marRight w:val="0"/>
                      <w:marTop w:val="120"/>
                      <w:marBottom w:val="0"/>
                      <w:divBdr>
                        <w:top w:val="none" w:sz="0" w:space="0" w:color="auto"/>
                        <w:left w:val="none" w:sz="0" w:space="0" w:color="auto"/>
                        <w:bottom w:val="none" w:sz="0" w:space="0" w:color="auto"/>
                        <w:right w:val="none" w:sz="0" w:space="0" w:color="auto"/>
                      </w:divBdr>
                    </w:div>
                    <w:div w:id="1134757783">
                      <w:marLeft w:val="0"/>
                      <w:marRight w:val="0"/>
                      <w:marTop w:val="0"/>
                      <w:marBottom w:val="0"/>
                      <w:divBdr>
                        <w:top w:val="none" w:sz="0" w:space="0" w:color="auto"/>
                        <w:left w:val="none" w:sz="0" w:space="0" w:color="auto"/>
                        <w:bottom w:val="none" w:sz="0" w:space="0" w:color="auto"/>
                        <w:right w:val="none" w:sz="0" w:space="0" w:color="auto"/>
                      </w:divBdr>
                    </w:div>
                  </w:divsChild>
                </w:div>
                <w:div w:id="335889082">
                  <w:marLeft w:val="0"/>
                  <w:marRight w:val="0"/>
                  <w:marTop w:val="0"/>
                  <w:marBottom w:val="0"/>
                  <w:divBdr>
                    <w:top w:val="none" w:sz="0" w:space="0" w:color="auto"/>
                    <w:left w:val="none" w:sz="0" w:space="0" w:color="auto"/>
                    <w:bottom w:val="none" w:sz="0" w:space="0" w:color="auto"/>
                    <w:right w:val="none" w:sz="0" w:space="0" w:color="auto"/>
                  </w:divBdr>
                  <w:divsChild>
                    <w:div w:id="828062431">
                      <w:marLeft w:val="0"/>
                      <w:marRight w:val="0"/>
                      <w:marTop w:val="120"/>
                      <w:marBottom w:val="0"/>
                      <w:divBdr>
                        <w:top w:val="none" w:sz="0" w:space="0" w:color="auto"/>
                        <w:left w:val="none" w:sz="0" w:space="0" w:color="auto"/>
                        <w:bottom w:val="none" w:sz="0" w:space="0" w:color="auto"/>
                        <w:right w:val="none" w:sz="0" w:space="0" w:color="auto"/>
                      </w:divBdr>
                    </w:div>
                    <w:div w:id="219639336">
                      <w:marLeft w:val="0"/>
                      <w:marRight w:val="0"/>
                      <w:marTop w:val="0"/>
                      <w:marBottom w:val="0"/>
                      <w:divBdr>
                        <w:top w:val="none" w:sz="0" w:space="0" w:color="auto"/>
                        <w:left w:val="none" w:sz="0" w:space="0" w:color="auto"/>
                        <w:bottom w:val="none" w:sz="0" w:space="0" w:color="auto"/>
                        <w:right w:val="none" w:sz="0" w:space="0" w:color="auto"/>
                      </w:divBdr>
                      <w:divsChild>
                        <w:div w:id="755901458">
                          <w:marLeft w:val="0"/>
                          <w:marRight w:val="0"/>
                          <w:marTop w:val="0"/>
                          <w:marBottom w:val="0"/>
                          <w:divBdr>
                            <w:top w:val="none" w:sz="0" w:space="0" w:color="auto"/>
                            <w:left w:val="none" w:sz="0" w:space="0" w:color="auto"/>
                            <w:bottom w:val="none" w:sz="0" w:space="0" w:color="auto"/>
                            <w:right w:val="none" w:sz="0" w:space="0" w:color="auto"/>
                          </w:divBdr>
                          <w:divsChild>
                            <w:div w:id="394282706">
                              <w:marLeft w:val="0"/>
                              <w:marRight w:val="0"/>
                              <w:marTop w:val="120"/>
                              <w:marBottom w:val="0"/>
                              <w:divBdr>
                                <w:top w:val="none" w:sz="0" w:space="0" w:color="auto"/>
                                <w:left w:val="none" w:sz="0" w:space="0" w:color="auto"/>
                                <w:bottom w:val="none" w:sz="0" w:space="0" w:color="auto"/>
                                <w:right w:val="none" w:sz="0" w:space="0" w:color="auto"/>
                              </w:divBdr>
                            </w:div>
                            <w:div w:id="176507336">
                              <w:marLeft w:val="0"/>
                              <w:marRight w:val="0"/>
                              <w:marTop w:val="0"/>
                              <w:marBottom w:val="0"/>
                              <w:divBdr>
                                <w:top w:val="none" w:sz="0" w:space="0" w:color="auto"/>
                                <w:left w:val="none" w:sz="0" w:space="0" w:color="auto"/>
                                <w:bottom w:val="none" w:sz="0" w:space="0" w:color="auto"/>
                                <w:right w:val="none" w:sz="0" w:space="0" w:color="auto"/>
                              </w:divBdr>
                            </w:div>
                          </w:divsChild>
                        </w:div>
                        <w:div w:id="84037681">
                          <w:marLeft w:val="0"/>
                          <w:marRight w:val="0"/>
                          <w:marTop w:val="0"/>
                          <w:marBottom w:val="0"/>
                          <w:divBdr>
                            <w:top w:val="none" w:sz="0" w:space="0" w:color="auto"/>
                            <w:left w:val="none" w:sz="0" w:space="0" w:color="auto"/>
                            <w:bottom w:val="none" w:sz="0" w:space="0" w:color="auto"/>
                            <w:right w:val="none" w:sz="0" w:space="0" w:color="auto"/>
                          </w:divBdr>
                          <w:divsChild>
                            <w:div w:id="1634946895">
                              <w:marLeft w:val="0"/>
                              <w:marRight w:val="0"/>
                              <w:marTop w:val="120"/>
                              <w:marBottom w:val="0"/>
                              <w:divBdr>
                                <w:top w:val="none" w:sz="0" w:space="0" w:color="auto"/>
                                <w:left w:val="none" w:sz="0" w:space="0" w:color="auto"/>
                                <w:bottom w:val="none" w:sz="0" w:space="0" w:color="auto"/>
                                <w:right w:val="none" w:sz="0" w:space="0" w:color="auto"/>
                              </w:divBdr>
                            </w:div>
                            <w:div w:id="5828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515">
                  <w:marLeft w:val="0"/>
                  <w:marRight w:val="0"/>
                  <w:marTop w:val="0"/>
                  <w:marBottom w:val="0"/>
                  <w:divBdr>
                    <w:top w:val="none" w:sz="0" w:space="0" w:color="auto"/>
                    <w:left w:val="none" w:sz="0" w:space="0" w:color="auto"/>
                    <w:bottom w:val="none" w:sz="0" w:space="0" w:color="auto"/>
                    <w:right w:val="none" w:sz="0" w:space="0" w:color="auto"/>
                  </w:divBdr>
                  <w:divsChild>
                    <w:div w:id="2049066926">
                      <w:marLeft w:val="0"/>
                      <w:marRight w:val="0"/>
                      <w:marTop w:val="120"/>
                      <w:marBottom w:val="0"/>
                      <w:divBdr>
                        <w:top w:val="none" w:sz="0" w:space="0" w:color="auto"/>
                        <w:left w:val="none" w:sz="0" w:space="0" w:color="auto"/>
                        <w:bottom w:val="none" w:sz="0" w:space="0" w:color="auto"/>
                        <w:right w:val="none" w:sz="0" w:space="0" w:color="auto"/>
                      </w:divBdr>
                    </w:div>
                    <w:div w:id="1954943394">
                      <w:marLeft w:val="0"/>
                      <w:marRight w:val="0"/>
                      <w:marTop w:val="0"/>
                      <w:marBottom w:val="0"/>
                      <w:divBdr>
                        <w:top w:val="none" w:sz="0" w:space="0" w:color="auto"/>
                        <w:left w:val="none" w:sz="0" w:space="0" w:color="auto"/>
                        <w:bottom w:val="none" w:sz="0" w:space="0" w:color="auto"/>
                        <w:right w:val="none" w:sz="0" w:space="0" w:color="auto"/>
                      </w:divBdr>
                    </w:div>
                  </w:divsChild>
                </w:div>
                <w:div w:id="1481457043">
                  <w:marLeft w:val="0"/>
                  <w:marRight w:val="0"/>
                  <w:marTop w:val="0"/>
                  <w:marBottom w:val="0"/>
                  <w:divBdr>
                    <w:top w:val="none" w:sz="0" w:space="0" w:color="auto"/>
                    <w:left w:val="none" w:sz="0" w:space="0" w:color="auto"/>
                    <w:bottom w:val="none" w:sz="0" w:space="0" w:color="auto"/>
                    <w:right w:val="none" w:sz="0" w:space="0" w:color="auto"/>
                  </w:divBdr>
                  <w:divsChild>
                    <w:div w:id="705639174">
                      <w:marLeft w:val="0"/>
                      <w:marRight w:val="0"/>
                      <w:marTop w:val="120"/>
                      <w:marBottom w:val="0"/>
                      <w:divBdr>
                        <w:top w:val="none" w:sz="0" w:space="0" w:color="auto"/>
                        <w:left w:val="none" w:sz="0" w:space="0" w:color="auto"/>
                        <w:bottom w:val="none" w:sz="0" w:space="0" w:color="auto"/>
                        <w:right w:val="none" w:sz="0" w:space="0" w:color="auto"/>
                      </w:divBdr>
                    </w:div>
                    <w:div w:id="2005549943">
                      <w:marLeft w:val="0"/>
                      <w:marRight w:val="0"/>
                      <w:marTop w:val="0"/>
                      <w:marBottom w:val="0"/>
                      <w:divBdr>
                        <w:top w:val="none" w:sz="0" w:space="0" w:color="auto"/>
                        <w:left w:val="none" w:sz="0" w:space="0" w:color="auto"/>
                        <w:bottom w:val="none" w:sz="0" w:space="0" w:color="auto"/>
                        <w:right w:val="none" w:sz="0" w:space="0" w:color="auto"/>
                      </w:divBdr>
                    </w:div>
                  </w:divsChild>
                </w:div>
                <w:div w:id="961569483">
                  <w:marLeft w:val="0"/>
                  <w:marRight w:val="0"/>
                  <w:marTop w:val="0"/>
                  <w:marBottom w:val="0"/>
                  <w:divBdr>
                    <w:top w:val="none" w:sz="0" w:space="0" w:color="auto"/>
                    <w:left w:val="none" w:sz="0" w:space="0" w:color="auto"/>
                    <w:bottom w:val="none" w:sz="0" w:space="0" w:color="auto"/>
                    <w:right w:val="none" w:sz="0" w:space="0" w:color="auto"/>
                  </w:divBdr>
                  <w:divsChild>
                    <w:div w:id="1257330111">
                      <w:marLeft w:val="0"/>
                      <w:marRight w:val="0"/>
                      <w:marTop w:val="120"/>
                      <w:marBottom w:val="0"/>
                      <w:divBdr>
                        <w:top w:val="none" w:sz="0" w:space="0" w:color="auto"/>
                        <w:left w:val="none" w:sz="0" w:space="0" w:color="auto"/>
                        <w:bottom w:val="none" w:sz="0" w:space="0" w:color="auto"/>
                        <w:right w:val="none" w:sz="0" w:space="0" w:color="auto"/>
                      </w:divBdr>
                    </w:div>
                    <w:div w:id="3362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8682">
      <w:bodyDiv w:val="1"/>
      <w:marLeft w:val="0"/>
      <w:marRight w:val="0"/>
      <w:marTop w:val="0"/>
      <w:marBottom w:val="0"/>
      <w:divBdr>
        <w:top w:val="none" w:sz="0" w:space="0" w:color="auto"/>
        <w:left w:val="none" w:sz="0" w:space="0" w:color="auto"/>
        <w:bottom w:val="none" w:sz="0" w:space="0" w:color="auto"/>
        <w:right w:val="none" w:sz="0" w:space="0" w:color="auto"/>
      </w:divBdr>
      <w:divsChild>
        <w:div w:id="18749735">
          <w:marLeft w:val="0"/>
          <w:marRight w:val="0"/>
          <w:marTop w:val="0"/>
          <w:marBottom w:val="0"/>
          <w:divBdr>
            <w:top w:val="none" w:sz="0" w:space="0" w:color="auto"/>
            <w:left w:val="none" w:sz="0" w:space="0" w:color="auto"/>
            <w:bottom w:val="none" w:sz="0" w:space="0" w:color="auto"/>
            <w:right w:val="none" w:sz="0" w:space="0" w:color="auto"/>
          </w:divBdr>
        </w:div>
      </w:divsChild>
    </w:div>
    <w:div w:id="2137790981">
      <w:bodyDiv w:val="1"/>
      <w:marLeft w:val="0"/>
      <w:marRight w:val="0"/>
      <w:marTop w:val="0"/>
      <w:marBottom w:val="0"/>
      <w:divBdr>
        <w:top w:val="none" w:sz="0" w:space="0" w:color="auto"/>
        <w:left w:val="none" w:sz="0" w:space="0" w:color="auto"/>
        <w:bottom w:val="none" w:sz="0" w:space="0" w:color="auto"/>
        <w:right w:val="none" w:sz="0" w:space="0" w:color="auto"/>
      </w:divBdr>
      <w:divsChild>
        <w:div w:id="1329867986">
          <w:marLeft w:val="0"/>
          <w:marRight w:val="0"/>
          <w:marTop w:val="0"/>
          <w:marBottom w:val="0"/>
          <w:divBdr>
            <w:top w:val="none" w:sz="0" w:space="0" w:color="auto"/>
            <w:left w:val="none" w:sz="0" w:space="0" w:color="auto"/>
            <w:bottom w:val="none" w:sz="0" w:space="0" w:color="auto"/>
            <w:right w:val="none" w:sz="0" w:space="0" w:color="auto"/>
          </w:divBdr>
          <w:divsChild>
            <w:div w:id="524516433">
              <w:marLeft w:val="0"/>
              <w:marRight w:val="0"/>
              <w:marTop w:val="0"/>
              <w:marBottom w:val="0"/>
              <w:divBdr>
                <w:top w:val="none" w:sz="0" w:space="0" w:color="auto"/>
                <w:left w:val="none" w:sz="0" w:space="0" w:color="auto"/>
                <w:bottom w:val="none" w:sz="0" w:space="0" w:color="auto"/>
                <w:right w:val="none" w:sz="0" w:space="0" w:color="auto"/>
              </w:divBdr>
              <w:divsChild>
                <w:div w:id="619647361">
                  <w:marLeft w:val="0"/>
                  <w:marRight w:val="0"/>
                  <w:marTop w:val="120"/>
                  <w:marBottom w:val="0"/>
                  <w:divBdr>
                    <w:top w:val="none" w:sz="0" w:space="0" w:color="auto"/>
                    <w:left w:val="none" w:sz="0" w:space="0" w:color="auto"/>
                    <w:bottom w:val="none" w:sz="0" w:space="0" w:color="auto"/>
                    <w:right w:val="none" w:sz="0" w:space="0" w:color="auto"/>
                  </w:divBdr>
                </w:div>
                <w:div w:id="92745885">
                  <w:marLeft w:val="0"/>
                  <w:marRight w:val="0"/>
                  <w:marTop w:val="0"/>
                  <w:marBottom w:val="0"/>
                  <w:divBdr>
                    <w:top w:val="none" w:sz="0" w:space="0" w:color="auto"/>
                    <w:left w:val="none" w:sz="0" w:space="0" w:color="auto"/>
                    <w:bottom w:val="none" w:sz="0" w:space="0" w:color="auto"/>
                    <w:right w:val="none" w:sz="0" w:space="0" w:color="auto"/>
                  </w:divBdr>
                </w:div>
              </w:divsChild>
            </w:div>
            <w:div w:id="1432816628">
              <w:marLeft w:val="0"/>
              <w:marRight w:val="0"/>
              <w:marTop w:val="0"/>
              <w:marBottom w:val="0"/>
              <w:divBdr>
                <w:top w:val="none" w:sz="0" w:space="0" w:color="auto"/>
                <w:left w:val="none" w:sz="0" w:space="0" w:color="auto"/>
                <w:bottom w:val="none" w:sz="0" w:space="0" w:color="auto"/>
                <w:right w:val="none" w:sz="0" w:space="0" w:color="auto"/>
              </w:divBdr>
              <w:divsChild>
                <w:div w:id="1448429293">
                  <w:marLeft w:val="0"/>
                  <w:marRight w:val="0"/>
                  <w:marTop w:val="120"/>
                  <w:marBottom w:val="0"/>
                  <w:divBdr>
                    <w:top w:val="none" w:sz="0" w:space="0" w:color="auto"/>
                    <w:left w:val="none" w:sz="0" w:space="0" w:color="auto"/>
                    <w:bottom w:val="none" w:sz="0" w:space="0" w:color="auto"/>
                    <w:right w:val="none" w:sz="0" w:space="0" w:color="auto"/>
                  </w:divBdr>
                </w:div>
                <w:div w:id="309596016">
                  <w:marLeft w:val="0"/>
                  <w:marRight w:val="0"/>
                  <w:marTop w:val="0"/>
                  <w:marBottom w:val="0"/>
                  <w:divBdr>
                    <w:top w:val="none" w:sz="0" w:space="0" w:color="auto"/>
                    <w:left w:val="none" w:sz="0" w:space="0" w:color="auto"/>
                    <w:bottom w:val="none" w:sz="0" w:space="0" w:color="auto"/>
                    <w:right w:val="none" w:sz="0" w:space="0" w:color="auto"/>
                  </w:divBdr>
                </w:div>
              </w:divsChild>
            </w:div>
            <w:div w:id="258759648">
              <w:marLeft w:val="0"/>
              <w:marRight w:val="0"/>
              <w:marTop w:val="0"/>
              <w:marBottom w:val="0"/>
              <w:divBdr>
                <w:top w:val="none" w:sz="0" w:space="0" w:color="auto"/>
                <w:left w:val="none" w:sz="0" w:space="0" w:color="auto"/>
                <w:bottom w:val="none" w:sz="0" w:space="0" w:color="auto"/>
                <w:right w:val="none" w:sz="0" w:space="0" w:color="auto"/>
              </w:divBdr>
              <w:divsChild>
                <w:div w:id="598298062">
                  <w:marLeft w:val="0"/>
                  <w:marRight w:val="0"/>
                  <w:marTop w:val="120"/>
                  <w:marBottom w:val="0"/>
                  <w:divBdr>
                    <w:top w:val="none" w:sz="0" w:space="0" w:color="auto"/>
                    <w:left w:val="none" w:sz="0" w:space="0" w:color="auto"/>
                    <w:bottom w:val="none" w:sz="0" w:space="0" w:color="auto"/>
                    <w:right w:val="none" w:sz="0" w:space="0" w:color="auto"/>
                  </w:divBdr>
                </w:div>
                <w:div w:id="17431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1039">
      <w:bodyDiv w:val="1"/>
      <w:marLeft w:val="0"/>
      <w:marRight w:val="0"/>
      <w:marTop w:val="0"/>
      <w:marBottom w:val="0"/>
      <w:divBdr>
        <w:top w:val="none" w:sz="0" w:space="0" w:color="auto"/>
        <w:left w:val="none" w:sz="0" w:space="0" w:color="auto"/>
        <w:bottom w:val="none" w:sz="0" w:space="0" w:color="auto"/>
        <w:right w:val="none" w:sz="0" w:space="0" w:color="auto"/>
      </w:divBdr>
      <w:divsChild>
        <w:div w:id="867569712">
          <w:marLeft w:val="0"/>
          <w:marRight w:val="0"/>
          <w:marTop w:val="120"/>
          <w:marBottom w:val="0"/>
          <w:divBdr>
            <w:top w:val="none" w:sz="0" w:space="0" w:color="auto"/>
            <w:left w:val="none" w:sz="0" w:space="0" w:color="auto"/>
            <w:bottom w:val="none" w:sz="0" w:space="0" w:color="auto"/>
            <w:right w:val="none" w:sz="0" w:space="0" w:color="auto"/>
          </w:divBdr>
        </w:div>
        <w:div w:id="585847700">
          <w:marLeft w:val="0"/>
          <w:marRight w:val="0"/>
          <w:marTop w:val="0"/>
          <w:marBottom w:val="0"/>
          <w:divBdr>
            <w:top w:val="none" w:sz="0" w:space="0" w:color="auto"/>
            <w:left w:val="none" w:sz="0" w:space="0" w:color="auto"/>
            <w:bottom w:val="none" w:sz="0" w:space="0" w:color="auto"/>
            <w:right w:val="none" w:sz="0" w:space="0" w:color="auto"/>
          </w:divBdr>
          <w:divsChild>
            <w:div w:id="566695061">
              <w:marLeft w:val="0"/>
              <w:marRight w:val="0"/>
              <w:marTop w:val="0"/>
              <w:marBottom w:val="0"/>
              <w:divBdr>
                <w:top w:val="none" w:sz="0" w:space="0" w:color="auto"/>
                <w:left w:val="none" w:sz="0" w:space="0" w:color="auto"/>
                <w:bottom w:val="none" w:sz="0" w:space="0" w:color="auto"/>
                <w:right w:val="none" w:sz="0" w:space="0" w:color="auto"/>
              </w:divBdr>
              <w:divsChild>
                <w:div w:id="204028337">
                  <w:marLeft w:val="0"/>
                  <w:marRight w:val="0"/>
                  <w:marTop w:val="120"/>
                  <w:marBottom w:val="0"/>
                  <w:divBdr>
                    <w:top w:val="none" w:sz="0" w:space="0" w:color="auto"/>
                    <w:left w:val="none" w:sz="0" w:space="0" w:color="auto"/>
                    <w:bottom w:val="none" w:sz="0" w:space="0" w:color="auto"/>
                    <w:right w:val="none" w:sz="0" w:space="0" w:color="auto"/>
                  </w:divBdr>
                </w:div>
                <w:div w:id="1326401158">
                  <w:marLeft w:val="0"/>
                  <w:marRight w:val="0"/>
                  <w:marTop w:val="0"/>
                  <w:marBottom w:val="0"/>
                  <w:divBdr>
                    <w:top w:val="none" w:sz="0" w:space="0" w:color="auto"/>
                    <w:left w:val="none" w:sz="0" w:space="0" w:color="auto"/>
                    <w:bottom w:val="none" w:sz="0" w:space="0" w:color="auto"/>
                    <w:right w:val="none" w:sz="0" w:space="0" w:color="auto"/>
                  </w:divBdr>
                </w:div>
              </w:divsChild>
            </w:div>
            <w:div w:id="1263490152">
              <w:marLeft w:val="0"/>
              <w:marRight w:val="0"/>
              <w:marTop w:val="0"/>
              <w:marBottom w:val="0"/>
              <w:divBdr>
                <w:top w:val="none" w:sz="0" w:space="0" w:color="auto"/>
                <w:left w:val="none" w:sz="0" w:space="0" w:color="auto"/>
                <w:bottom w:val="none" w:sz="0" w:space="0" w:color="auto"/>
                <w:right w:val="none" w:sz="0" w:space="0" w:color="auto"/>
              </w:divBdr>
              <w:divsChild>
                <w:div w:id="830563150">
                  <w:marLeft w:val="0"/>
                  <w:marRight w:val="0"/>
                  <w:marTop w:val="120"/>
                  <w:marBottom w:val="0"/>
                  <w:divBdr>
                    <w:top w:val="none" w:sz="0" w:space="0" w:color="auto"/>
                    <w:left w:val="none" w:sz="0" w:space="0" w:color="auto"/>
                    <w:bottom w:val="none" w:sz="0" w:space="0" w:color="auto"/>
                    <w:right w:val="none" w:sz="0" w:space="0" w:color="auto"/>
                  </w:divBdr>
                </w:div>
                <w:div w:id="1411462843">
                  <w:marLeft w:val="0"/>
                  <w:marRight w:val="0"/>
                  <w:marTop w:val="0"/>
                  <w:marBottom w:val="0"/>
                  <w:divBdr>
                    <w:top w:val="none" w:sz="0" w:space="0" w:color="auto"/>
                    <w:left w:val="none" w:sz="0" w:space="0" w:color="auto"/>
                    <w:bottom w:val="none" w:sz="0" w:space="0" w:color="auto"/>
                    <w:right w:val="none" w:sz="0" w:space="0" w:color="auto"/>
                  </w:divBdr>
                </w:div>
              </w:divsChild>
            </w:div>
            <w:div w:id="268507222">
              <w:marLeft w:val="0"/>
              <w:marRight w:val="0"/>
              <w:marTop w:val="0"/>
              <w:marBottom w:val="0"/>
              <w:divBdr>
                <w:top w:val="none" w:sz="0" w:space="0" w:color="auto"/>
                <w:left w:val="none" w:sz="0" w:space="0" w:color="auto"/>
                <w:bottom w:val="none" w:sz="0" w:space="0" w:color="auto"/>
                <w:right w:val="none" w:sz="0" w:space="0" w:color="auto"/>
              </w:divBdr>
              <w:divsChild>
                <w:div w:id="962542952">
                  <w:marLeft w:val="0"/>
                  <w:marRight w:val="0"/>
                  <w:marTop w:val="120"/>
                  <w:marBottom w:val="0"/>
                  <w:divBdr>
                    <w:top w:val="none" w:sz="0" w:space="0" w:color="auto"/>
                    <w:left w:val="none" w:sz="0" w:space="0" w:color="auto"/>
                    <w:bottom w:val="none" w:sz="0" w:space="0" w:color="auto"/>
                    <w:right w:val="none" w:sz="0" w:space="0" w:color="auto"/>
                  </w:divBdr>
                </w:div>
                <w:div w:id="16253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CD7FE-1191-4F7D-B380-468FE8A193B3}">
  <ds:schemaRefs>
    <ds:schemaRef ds:uri="http://schemas.microsoft.com/sharepoint/v3/contenttype/forms"/>
  </ds:schemaRefs>
</ds:datastoreItem>
</file>

<file path=customXml/itemProps2.xml><?xml version="1.0" encoding="utf-8"?>
<ds:datastoreItem xmlns:ds="http://schemas.openxmlformats.org/officeDocument/2006/customXml" ds:itemID="{7765AC9C-B751-4242-AE5E-719BCFDC2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469EFF-F87B-4C3B-AF97-F00B86F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DAE5D-15DF-4540-8D86-278CC310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11322</Words>
  <Characters>65669</Characters>
  <Application>Microsoft Office Word</Application>
  <DocSecurity>0</DocSecurity>
  <Lines>547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3</cp:revision>
  <cp:lastPrinted>2025-10-09T14:24:00Z</cp:lastPrinted>
  <dcterms:created xsi:type="dcterms:W3CDTF">2025-10-09T14:24:00Z</dcterms:created>
  <dcterms:modified xsi:type="dcterms:W3CDTF">2025-10-09T14:24:00Z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3d8dcc8a-cbd8-44cc-8026-b187f53e5755</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2025-09-18T14:54:32Z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ff9df71c-263b-41b8-b9cf-e818c778e306</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